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C4" w:rsidRDefault="001058C4">
      <w:pPr>
        <w:pStyle w:val="ConsPlusTitlePage"/>
      </w:pPr>
      <w:r>
        <w:t xml:space="preserve">Документ предоставлен </w:t>
      </w:r>
      <w:hyperlink r:id="rId5">
        <w:r>
          <w:rPr>
            <w:color w:val="0000FF"/>
          </w:rPr>
          <w:t>КонсультантПлюс</w:t>
        </w:r>
      </w:hyperlink>
      <w:r>
        <w:br/>
      </w:r>
    </w:p>
    <w:p w:rsidR="001058C4" w:rsidRDefault="001058C4">
      <w:pPr>
        <w:pStyle w:val="ConsPlusNormal"/>
        <w:jc w:val="both"/>
        <w:outlineLvl w:val="0"/>
      </w:pPr>
    </w:p>
    <w:p w:rsidR="001058C4" w:rsidRDefault="001058C4">
      <w:pPr>
        <w:pStyle w:val="ConsPlusNormal"/>
        <w:jc w:val="right"/>
        <w:outlineLvl w:val="0"/>
      </w:pPr>
      <w:r>
        <w:t>Утвержден</w:t>
      </w:r>
    </w:p>
    <w:p w:rsidR="001058C4" w:rsidRDefault="001058C4">
      <w:pPr>
        <w:pStyle w:val="ConsPlusNormal"/>
        <w:jc w:val="right"/>
      </w:pPr>
      <w:hyperlink r:id="rId6">
        <w:r>
          <w:rPr>
            <w:color w:val="0000FF"/>
          </w:rPr>
          <w:t>Приказом</w:t>
        </w:r>
      </w:hyperlink>
      <w:r>
        <w:t xml:space="preserve"> Министерства строительства</w:t>
      </w:r>
    </w:p>
    <w:p w:rsidR="001058C4" w:rsidRDefault="001058C4">
      <w:pPr>
        <w:pStyle w:val="ConsPlusNormal"/>
        <w:jc w:val="right"/>
      </w:pPr>
      <w:r>
        <w:t>и жилищно-коммунального хозяйства</w:t>
      </w:r>
    </w:p>
    <w:p w:rsidR="001058C4" w:rsidRDefault="001058C4">
      <w:pPr>
        <w:pStyle w:val="ConsPlusNormal"/>
        <w:jc w:val="right"/>
      </w:pPr>
      <w:r>
        <w:t>Российской Федерации</w:t>
      </w:r>
    </w:p>
    <w:p w:rsidR="001058C4" w:rsidRDefault="001058C4">
      <w:pPr>
        <w:pStyle w:val="ConsPlusNormal"/>
        <w:jc w:val="right"/>
      </w:pPr>
      <w:r>
        <w:t>от 27 февраля 2017 г. N 127/пр</w:t>
      </w:r>
    </w:p>
    <w:p w:rsidR="001058C4" w:rsidRDefault="001058C4">
      <w:pPr>
        <w:pStyle w:val="ConsPlusNormal"/>
        <w:jc w:val="both"/>
      </w:pPr>
    </w:p>
    <w:p w:rsidR="001058C4" w:rsidRDefault="001058C4">
      <w:pPr>
        <w:pStyle w:val="ConsPlusTitle"/>
        <w:jc w:val="center"/>
      </w:pPr>
      <w:r>
        <w:t>СВОД ПРАВИЛ</w:t>
      </w:r>
    </w:p>
    <w:p w:rsidR="001058C4" w:rsidRDefault="001058C4">
      <w:pPr>
        <w:pStyle w:val="ConsPlusTitle"/>
        <w:jc w:val="center"/>
      </w:pPr>
    </w:p>
    <w:p w:rsidR="001058C4" w:rsidRDefault="001058C4">
      <w:pPr>
        <w:pStyle w:val="ConsPlusTitle"/>
        <w:jc w:val="center"/>
      </w:pPr>
      <w:r>
        <w:t>ЗАЩИТА СТРОИТЕЛЬНЫХ КОНСТРУКЦИЙ ОТ КОРРОЗИИ</w:t>
      </w:r>
    </w:p>
    <w:p w:rsidR="001058C4" w:rsidRDefault="001058C4">
      <w:pPr>
        <w:pStyle w:val="ConsPlusTitle"/>
        <w:jc w:val="center"/>
      </w:pPr>
    </w:p>
    <w:p w:rsidR="001058C4" w:rsidRDefault="001058C4">
      <w:pPr>
        <w:pStyle w:val="ConsPlusTitle"/>
        <w:jc w:val="center"/>
      </w:pPr>
      <w:r>
        <w:t>АКТУАЛИЗИРОВАННАЯ РЕДАКЦИЯ</w:t>
      </w:r>
    </w:p>
    <w:p w:rsidR="001058C4" w:rsidRPr="001058C4" w:rsidRDefault="001058C4">
      <w:pPr>
        <w:pStyle w:val="ConsPlusTitle"/>
        <w:jc w:val="center"/>
        <w:rPr>
          <w:lang w:val="en-US"/>
        </w:rPr>
      </w:pPr>
      <w:hyperlink r:id="rId7">
        <w:r>
          <w:rPr>
            <w:color w:val="0000FF"/>
          </w:rPr>
          <w:t>СНиП</w:t>
        </w:r>
        <w:r w:rsidRPr="001058C4">
          <w:rPr>
            <w:color w:val="0000FF"/>
            <w:lang w:val="en-US"/>
          </w:rPr>
          <w:t xml:space="preserve"> 2.03.11-85</w:t>
        </w:r>
      </w:hyperlink>
    </w:p>
    <w:p w:rsidR="001058C4" w:rsidRPr="001058C4" w:rsidRDefault="001058C4">
      <w:pPr>
        <w:pStyle w:val="ConsPlusTitle"/>
        <w:jc w:val="center"/>
        <w:rPr>
          <w:lang w:val="en-US"/>
        </w:rPr>
      </w:pPr>
    </w:p>
    <w:p w:rsidR="001058C4" w:rsidRPr="001058C4" w:rsidRDefault="001058C4">
      <w:pPr>
        <w:pStyle w:val="ConsPlusTitle"/>
        <w:jc w:val="center"/>
        <w:rPr>
          <w:lang w:val="en-US"/>
        </w:rPr>
      </w:pPr>
      <w:r w:rsidRPr="001058C4">
        <w:rPr>
          <w:lang w:val="en-US"/>
        </w:rPr>
        <w:t>Protection against corrosion of construction</w:t>
      </w:r>
    </w:p>
    <w:p w:rsidR="001058C4" w:rsidRPr="001058C4" w:rsidRDefault="001058C4">
      <w:pPr>
        <w:pStyle w:val="ConsPlusTitle"/>
        <w:jc w:val="center"/>
        <w:rPr>
          <w:lang w:val="en-US"/>
        </w:rPr>
      </w:pPr>
    </w:p>
    <w:p w:rsidR="001058C4" w:rsidRDefault="001058C4">
      <w:pPr>
        <w:pStyle w:val="ConsPlusTitle"/>
        <w:jc w:val="center"/>
      </w:pPr>
      <w:r>
        <w:t>СП 28.13330.2017</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center"/>
            </w:pPr>
            <w:r>
              <w:rPr>
                <w:color w:val="392C69"/>
              </w:rPr>
              <w:t>Список изменяющих документов</w:t>
            </w:r>
          </w:p>
          <w:p w:rsidR="001058C4" w:rsidRDefault="001058C4">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1058C4" w:rsidRDefault="001058C4">
            <w:pPr>
              <w:pStyle w:val="ConsPlusNormal"/>
              <w:jc w:val="center"/>
            </w:pPr>
            <w:r>
              <w:rPr>
                <w:color w:val="392C69"/>
              </w:rPr>
              <w:t>Минстроя России от 21.09.2018 N 608/пр,</w:t>
            </w:r>
          </w:p>
          <w:p w:rsidR="001058C4" w:rsidRDefault="001058C4">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1058C4" w:rsidRDefault="001058C4">
            <w:pPr>
              <w:pStyle w:val="ConsPlusNormal"/>
              <w:jc w:val="center"/>
            </w:pPr>
            <w:r>
              <w:rPr>
                <w:color w:val="392C69"/>
              </w:rPr>
              <w:t>Минстроя России от 22.11.2019 N 723/пр,</w:t>
            </w:r>
          </w:p>
          <w:p w:rsidR="001058C4" w:rsidRDefault="001058C4">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1058C4" w:rsidRDefault="001058C4">
            <w:pPr>
              <w:pStyle w:val="ConsPlusNormal"/>
              <w:jc w:val="center"/>
            </w:pPr>
            <w:r>
              <w:rPr>
                <w:color w:val="392C69"/>
              </w:rPr>
              <w:t>Минстроя России от 28.12.2021 N 1028/пр)</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jc w:val="both"/>
      </w:pPr>
    </w:p>
    <w:p w:rsidR="001058C4" w:rsidRDefault="001058C4">
      <w:pPr>
        <w:pStyle w:val="ConsPlusNormal"/>
        <w:jc w:val="right"/>
      </w:pPr>
      <w:r>
        <w:rPr>
          <w:b/>
        </w:rPr>
        <w:t>Дата введения</w:t>
      </w:r>
    </w:p>
    <w:p w:rsidR="001058C4" w:rsidRDefault="001058C4">
      <w:pPr>
        <w:pStyle w:val="ConsPlusNormal"/>
        <w:jc w:val="right"/>
      </w:pPr>
      <w:r>
        <w:rPr>
          <w:b/>
        </w:rPr>
        <w:t>28 августа 2017 года</w:t>
      </w:r>
    </w:p>
    <w:p w:rsidR="001058C4" w:rsidRDefault="001058C4">
      <w:pPr>
        <w:pStyle w:val="ConsPlusNormal"/>
        <w:jc w:val="both"/>
      </w:pPr>
    </w:p>
    <w:p w:rsidR="001058C4" w:rsidRDefault="001058C4">
      <w:pPr>
        <w:pStyle w:val="ConsPlusTitle"/>
        <w:jc w:val="center"/>
        <w:outlineLvl w:val="1"/>
      </w:pPr>
      <w:r>
        <w:t>Предисловие</w:t>
      </w:r>
    </w:p>
    <w:p w:rsidR="001058C4" w:rsidRDefault="001058C4">
      <w:pPr>
        <w:pStyle w:val="ConsPlusNormal"/>
        <w:jc w:val="both"/>
      </w:pPr>
    </w:p>
    <w:p w:rsidR="001058C4" w:rsidRDefault="001058C4">
      <w:pPr>
        <w:pStyle w:val="ConsPlusNormal"/>
        <w:ind w:firstLine="540"/>
        <w:jc w:val="both"/>
      </w:pPr>
      <w:r>
        <w:rPr>
          <w:b/>
        </w:rPr>
        <w:t>Сведения о своде правил</w:t>
      </w:r>
    </w:p>
    <w:p w:rsidR="001058C4" w:rsidRDefault="001058C4">
      <w:pPr>
        <w:pStyle w:val="ConsPlusNormal"/>
        <w:jc w:val="both"/>
      </w:pPr>
    </w:p>
    <w:p w:rsidR="001058C4" w:rsidRDefault="001058C4">
      <w:pPr>
        <w:pStyle w:val="ConsPlusNormal"/>
        <w:ind w:firstLine="540"/>
        <w:jc w:val="both"/>
      </w:pPr>
      <w:r>
        <w:t>1 ИСПОЛНИТЕЛИ - АО "Научно-исследовательский центр "Строительство" (АО "НИЦ "Строительство"), ЗАО "Центральный научно-исследовательский и проектный институт строительных металлоконструкций им. Н.П. Мельникова" (ЗАО "ЦНИИПСК им. Н.П. Мельникова"), ГОУ Санкт-Петербургский государственный политехнический университет (СПб ГПУ)</w:t>
      </w:r>
    </w:p>
    <w:p w:rsidR="001058C4" w:rsidRDefault="001058C4">
      <w:pPr>
        <w:pStyle w:val="ConsPlusNormal"/>
        <w:spacing w:before="200"/>
        <w:ind w:firstLine="540"/>
        <w:jc w:val="both"/>
      </w:pPr>
      <w:r>
        <w:t>2 ВНЕСЕН Техническим комитетом по стандартизации ТК 465 "Строительство"</w:t>
      </w:r>
    </w:p>
    <w:p w:rsidR="001058C4" w:rsidRDefault="001058C4">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058C4" w:rsidRDefault="001058C4">
      <w:pPr>
        <w:pStyle w:val="ConsPlusNormal"/>
        <w:spacing w:before="20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27 февраля 2017 г. N 127/пр и введен в действие с 28 августа 2017 г.</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КонсультантПлюс: примечание.</w:t>
            </w:r>
          </w:p>
          <w:p w:rsidR="001058C4" w:rsidRDefault="001058C4">
            <w:pPr>
              <w:pStyle w:val="ConsPlusNormal"/>
              <w:jc w:val="both"/>
            </w:pPr>
            <w:r>
              <w:rPr>
                <w:color w:val="392C69"/>
              </w:rPr>
              <w:t>В официальном тексте документа, видимо, допущена опечатка: имеется в виду СП 28.13330.2012, а не 28.13330.2012.</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5">
        <w:r>
          <w:rPr>
            <w:color w:val="0000FF"/>
          </w:rPr>
          <w:t>28.13330.2012</w:t>
        </w:r>
      </w:hyperlink>
      <w:r>
        <w:t xml:space="preserve"> "СНиП 2.03.11-85 Защита строительных конструкций от коррозии"</w:t>
      </w:r>
    </w:p>
    <w:p w:rsidR="001058C4" w:rsidRDefault="001058C4">
      <w:pPr>
        <w:pStyle w:val="ConsPlusNormal"/>
        <w:jc w:val="both"/>
      </w:pPr>
    </w:p>
    <w:p w:rsidR="001058C4" w:rsidRDefault="001058C4">
      <w:pPr>
        <w:pStyle w:val="ConsPlusNormal"/>
        <w:ind w:firstLine="540"/>
        <w:jc w:val="both"/>
      </w:pPr>
      <w:r>
        <w:rPr>
          <w:i/>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w:t>
      </w:r>
      <w:r>
        <w:rPr>
          <w:i/>
        </w:rPr>
        <w:lastRenderedPageBreak/>
        <w:t>на официальном сайте разработчика (Минстрой России) в сети Интернет</w:t>
      </w:r>
    </w:p>
    <w:p w:rsidR="001058C4" w:rsidRDefault="001058C4">
      <w:pPr>
        <w:pStyle w:val="ConsPlusNormal"/>
        <w:jc w:val="both"/>
      </w:pPr>
    </w:p>
    <w:p w:rsidR="001058C4" w:rsidRDefault="001058C4">
      <w:pPr>
        <w:pStyle w:val="ConsPlusTitle"/>
        <w:jc w:val="center"/>
        <w:outlineLvl w:val="1"/>
      </w:pPr>
      <w:r>
        <w:t>Введение</w:t>
      </w:r>
    </w:p>
    <w:p w:rsidR="001058C4" w:rsidRDefault="001058C4">
      <w:pPr>
        <w:pStyle w:val="ConsPlusNormal"/>
        <w:jc w:val="both"/>
      </w:pPr>
    </w:p>
    <w:p w:rsidR="001058C4" w:rsidRDefault="001058C4">
      <w:pPr>
        <w:pStyle w:val="ConsPlusNormal"/>
        <w:ind w:firstLine="540"/>
        <w:jc w:val="both"/>
      </w:pPr>
      <w:r>
        <w:t xml:space="preserve">В настоящем своде правил приведены требования, соответствующие целям Федерального </w:t>
      </w:r>
      <w:hyperlink r:id="rId16">
        <w:r>
          <w:rPr>
            <w:color w:val="0000FF"/>
          </w:rPr>
          <w:t>закона</w:t>
        </w:r>
      </w:hyperlink>
      <w:r>
        <w:t xml:space="preserve"> от 30 декабря 2009 г. N 384-ФЗ "Технический регламент о безопасности зданий и сооружений" с учетом </w:t>
      </w:r>
      <w:hyperlink r:id="rId17">
        <w:r>
          <w:rPr>
            <w:color w:val="0000FF"/>
          </w:rPr>
          <w:t>части 1 статьи 46</w:t>
        </w:r>
      </w:hyperlink>
      <w:r>
        <w:t xml:space="preserve"> Федерального закона от 27 декабря 2002 г. N 184-ФЗ "О техническом регулировании".</w:t>
      </w:r>
    </w:p>
    <w:p w:rsidR="001058C4" w:rsidRDefault="001058C4">
      <w:pPr>
        <w:pStyle w:val="ConsPlusNormal"/>
        <w:spacing w:before="200"/>
        <w:ind w:firstLine="540"/>
        <w:jc w:val="both"/>
      </w:pPr>
      <w:r>
        <w:t xml:space="preserve">Пересмотр </w:t>
      </w:r>
      <w:hyperlink r:id="rId18">
        <w:r>
          <w:rPr>
            <w:color w:val="0000FF"/>
          </w:rPr>
          <w:t>СП 28.13330.2012</w:t>
        </w:r>
      </w:hyperlink>
      <w:r>
        <w:t xml:space="preserve"> выполнен авторским коллективом: д-р техн. наук </w:t>
      </w:r>
      <w:r>
        <w:rPr>
          <w:i/>
        </w:rPr>
        <w:t>В.Ф. Степанова</w:t>
      </w:r>
      <w:r>
        <w:t xml:space="preserve">, д-р техн. наук </w:t>
      </w:r>
      <w:r>
        <w:rPr>
          <w:i/>
        </w:rPr>
        <w:t>Н.К. Розенталь</w:t>
      </w:r>
      <w:r>
        <w:t xml:space="preserve">, канд. техн. наук </w:t>
      </w:r>
      <w:r>
        <w:rPr>
          <w:i/>
        </w:rPr>
        <w:t>Г.В. Чехний</w:t>
      </w:r>
      <w:r>
        <w:t xml:space="preserve">, д-р материаловедения </w:t>
      </w:r>
      <w:r>
        <w:rPr>
          <w:i/>
        </w:rPr>
        <w:t>В.Р. Фаликман</w:t>
      </w:r>
      <w:r>
        <w:t xml:space="preserve">, инж. </w:t>
      </w:r>
      <w:r>
        <w:rPr>
          <w:i/>
        </w:rPr>
        <w:t>Г.В. Любарская</w:t>
      </w:r>
      <w:r>
        <w:t xml:space="preserve"> и </w:t>
      </w:r>
      <w:r>
        <w:rPr>
          <w:i/>
        </w:rPr>
        <w:t>С.Е. Соколова</w:t>
      </w:r>
      <w:r>
        <w:t xml:space="preserve">, канд. техн. наук </w:t>
      </w:r>
      <w:r>
        <w:rPr>
          <w:i/>
        </w:rPr>
        <w:t>В.И. Савин</w:t>
      </w:r>
      <w:r>
        <w:t xml:space="preserve">, канд. техн. наук </w:t>
      </w:r>
      <w:r>
        <w:rPr>
          <w:i/>
        </w:rPr>
        <w:t>И.Н. Тихонов</w:t>
      </w:r>
      <w:r>
        <w:t xml:space="preserve">, канд. техн. наук </w:t>
      </w:r>
      <w:r>
        <w:rPr>
          <w:i/>
        </w:rPr>
        <w:t>В.З. Мешков</w:t>
      </w:r>
      <w:r>
        <w:t xml:space="preserve"> (НИИЖБ им. А.А. Гвоздева), канд. техн. наук </w:t>
      </w:r>
      <w:r>
        <w:rPr>
          <w:i/>
        </w:rPr>
        <w:t>О.И. Пономарёв</w:t>
      </w:r>
      <w:r>
        <w:t xml:space="preserve">, д-р техн. наук </w:t>
      </w:r>
      <w:r>
        <w:rPr>
          <w:i/>
        </w:rPr>
        <w:t>Ю.В. Кривцов</w:t>
      </w:r>
      <w:r>
        <w:t xml:space="preserve">, канд. техн. наук </w:t>
      </w:r>
      <w:r>
        <w:rPr>
          <w:i/>
        </w:rPr>
        <w:t>А.Д. Ломакин</w:t>
      </w:r>
      <w:r>
        <w:t xml:space="preserve">, канд. техн. наук </w:t>
      </w:r>
      <w:r>
        <w:rPr>
          <w:i/>
        </w:rPr>
        <w:t>В.В. Пивоваров</w:t>
      </w:r>
      <w:r>
        <w:t xml:space="preserve">, канд. техн. наук </w:t>
      </w:r>
      <w:r>
        <w:rPr>
          <w:i/>
        </w:rPr>
        <w:t>И.Р. Ладыгина</w:t>
      </w:r>
      <w:r>
        <w:t xml:space="preserve"> (ЦНИИСК им. В.А. Кучеренко), канд. хим. наук </w:t>
      </w:r>
      <w:r>
        <w:rPr>
          <w:i/>
        </w:rPr>
        <w:t>Г.В. Оносов</w:t>
      </w:r>
      <w:r>
        <w:t xml:space="preserve">, канд. техн. наук </w:t>
      </w:r>
      <w:r>
        <w:rPr>
          <w:i/>
        </w:rPr>
        <w:t>Н.И. Сотсков</w:t>
      </w:r>
      <w:r>
        <w:t xml:space="preserve"> (ЗАО "ЦНИИПСК им. Н.П. Мельникова"), инж. </w:t>
      </w:r>
      <w:r>
        <w:rPr>
          <w:i/>
        </w:rPr>
        <w:t>С.А. Старцев</w:t>
      </w:r>
      <w:r>
        <w:t xml:space="preserve"> (ГОУ СПб ГПУ).</w:t>
      </w:r>
    </w:p>
    <w:p w:rsidR="001058C4" w:rsidRDefault="001058C4">
      <w:pPr>
        <w:pStyle w:val="ConsPlusNormal"/>
        <w:spacing w:before="200"/>
        <w:ind w:firstLine="540"/>
        <w:jc w:val="both"/>
      </w:pPr>
      <w:r>
        <w:t xml:space="preserve">Изменение N 2 к настоящему своду правил выполнено "ЗАО "ЦНИИПСК им. Мельникова" (канд. хим. наук </w:t>
      </w:r>
      <w:r>
        <w:rPr>
          <w:i/>
        </w:rPr>
        <w:t>Г.В. Оносов</w:t>
      </w:r>
      <w:r>
        <w:t xml:space="preserve">, </w:t>
      </w:r>
      <w:r>
        <w:rPr>
          <w:i/>
        </w:rPr>
        <w:t>Н.П. Иевлева</w:t>
      </w:r>
      <w:r>
        <w:t>).</w:t>
      </w:r>
    </w:p>
    <w:p w:rsidR="001058C4" w:rsidRDefault="001058C4">
      <w:pPr>
        <w:pStyle w:val="ConsPlusNormal"/>
        <w:jc w:val="both"/>
      </w:pPr>
      <w:r>
        <w:t xml:space="preserve">(абзац введен </w:t>
      </w:r>
      <w:hyperlink r:id="rId19">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 xml:space="preserve">Изменение N 3 к настоящему своду правил выполнено ЗАО "ЦНИИПСК им. Мельникова" (канд. хим. наук </w:t>
      </w:r>
      <w:r>
        <w:rPr>
          <w:i/>
        </w:rPr>
        <w:t>Г.В. Оносов</w:t>
      </w:r>
      <w:r>
        <w:t xml:space="preserve">, </w:t>
      </w:r>
      <w:r>
        <w:rPr>
          <w:i/>
        </w:rPr>
        <w:t>Н.Г. Силина</w:t>
      </w:r>
      <w:r>
        <w:t>.).</w:t>
      </w:r>
    </w:p>
    <w:p w:rsidR="001058C4" w:rsidRDefault="001058C4">
      <w:pPr>
        <w:pStyle w:val="ConsPlusNormal"/>
        <w:jc w:val="both"/>
      </w:pPr>
      <w:r>
        <w:t xml:space="preserve">(абзац введен </w:t>
      </w:r>
      <w:hyperlink r:id="rId20">
        <w:r>
          <w:rPr>
            <w:color w:val="0000FF"/>
          </w:rPr>
          <w:t>Изменением N 3</w:t>
        </w:r>
      </w:hyperlink>
      <w:r>
        <w:t>, утв. Приказом Минстроя России от 28.12.2021 N 1028/пр)</w:t>
      </w:r>
    </w:p>
    <w:p w:rsidR="001058C4" w:rsidRDefault="001058C4">
      <w:pPr>
        <w:pStyle w:val="ConsPlusNormal"/>
        <w:jc w:val="both"/>
      </w:pPr>
    </w:p>
    <w:p w:rsidR="001058C4" w:rsidRDefault="001058C4">
      <w:pPr>
        <w:pStyle w:val="ConsPlusTitle"/>
        <w:ind w:firstLine="540"/>
        <w:jc w:val="both"/>
        <w:outlineLvl w:val="1"/>
      </w:pPr>
      <w:r>
        <w:t>1 Область применения</w:t>
      </w:r>
    </w:p>
    <w:p w:rsidR="001058C4" w:rsidRDefault="001058C4">
      <w:pPr>
        <w:pStyle w:val="ConsPlusNormal"/>
        <w:jc w:val="both"/>
      </w:pPr>
    </w:p>
    <w:p w:rsidR="001058C4" w:rsidRDefault="001058C4">
      <w:pPr>
        <w:pStyle w:val="ConsPlusNormal"/>
        <w:ind w:firstLine="540"/>
        <w:jc w:val="both"/>
      </w:pPr>
      <w:r>
        <w:t>Настоящий свод правил распространяется на проектирование защиты от коррозии строительных конструкций (бетонных, железобетонных, стальных, алюминиевых, деревянных, каменных и хризотилцементных), как вновь возводимых, так и реконструируемых зданий и сооружений.</w:t>
      </w:r>
    </w:p>
    <w:p w:rsidR="001058C4" w:rsidRDefault="001058C4">
      <w:pPr>
        <w:pStyle w:val="ConsPlusNormal"/>
        <w:spacing w:before="200"/>
        <w:ind w:firstLine="540"/>
        <w:jc w:val="both"/>
      </w:pPr>
      <w:r>
        <w:t>Настоящий свод правил устанавливает технические требования к защите от коррозии строительных конструкций зданий и сооружений при воздействии агрессивных сред с температурой от минус 70 °C до плюс 50 °C.</w:t>
      </w:r>
    </w:p>
    <w:p w:rsidR="001058C4" w:rsidRDefault="001058C4">
      <w:pPr>
        <w:pStyle w:val="ConsPlusNormal"/>
        <w:spacing w:before="200"/>
        <w:ind w:firstLine="540"/>
        <w:jc w:val="both"/>
      </w:pPr>
      <w:r>
        <w:t>Настоящий свод правил не распространяется на проектирование защиты строительных конструкций от коррозии, вызываемой радиоактивными веществами, а также на проектирование конструкций из специальных бетонов (полимербетонов, кислото-, жаростойких бетонов и т.п.).</w:t>
      </w:r>
    </w:p>
    <w:p w:rsidR="001058C4" w:rsidRDefault="001058C4">
      <w:pPr>
        <w:pStyle w:val="ConsPlusNormal"/>
        <w:jc w:val="both"/>
      </w:pPr>
    </w:p>
    <w:p w:rsidR="001058C4" w:rsidRDefault="001058C4">
      <w:pPr>
        <w:pStyle w:val="ConsPlusTitle"/>
        <w:ind w:firstLine="540"/>
        <w:jc w:val="both"/>
        <w:outlineLvl w:val="1"/>
      </w:pPr>
      <w:r>
        <w:t>2 Нормативные ссылки</w:t>
      </w:r>
    </w:p>
    <w:p w:rsidR="001058C4" w:rsidRDefault="001058C4">
      <w:pPr>
        <w:pStyle w:val="ConsPlusNormal"/>
        <w:jc w:val="both"/>
      </w:pPr>
      <w:r>
        <w:t xml:space="preserve">(раздел 2 в ред. </w:t>
      </w:r>
      <w:hyperlink r:id="rId21">
        <w:r>
          <w:rPr>
            <w:color w:val="0000FF"/>
          </w:rPr>
          <w:t>Изменения N 3</w:t>
        </w:r>
      </w:hyperlink>
      <w:r>
        <w:t>, утв. Приказом Минстроя России от 28.12.2021 N 1028/пр)</w:t>
      </w:r>
    </w:p>
    <w:p w:rsidR="001058C4" w:rsidRDefault="001058C4">
      <w:pPr>
        <w:pStyle w:val="ConsPlusNormal"/>
        <w:jc w:val="both"/>
      </w:pPr>
    </w:p>
    <w:p w:rsidR="001058C4" w:rsidRDefault="001058C4">
      <w:pPr>
        <w:pStyle w:val="ConsPlusNormal"/>
        <w:ind w:firstLine="540"/>
        <w:jc w:val="both"/>
      </w:pPr>
      <w:r>
        <w:t>В настоящем своде правил использованы нормативные ссылки на следующие документы:</w:t>
      </w:r>
    </w:p>
    <w:p w:rsidR="001058C4" w:rsidRDefault="001058C4">
      <w:pPr>
        <w:pStyle w:val="ConsPlusNormal"/>
        <w:spacing w:before="200"/>
        <w:ind w:firstLine="540"/>
        <w:jc w:val="both"/>
      </w:pPr>
      <w:hyperlink r:id="rId22">
        <w:r>
          <w:rPr>
            <w:color w:val="0000FF"/>
          </w:rPr>
          <w:t>ГОСТ 9.032-74</w:t>
        </w:r>
      </w:hyperlink>
      <w:r>
        <w:t xml:space="preserve"> Единая система защиты от коррозии и старения. Покрытия лакокрасочные. Группы, технические требования и обозначения</w:t>
      </w:r>
    </w:p>
    <w:p w:rsidR="001058C4" w:rsidRDefault="001058C4">
      <w:pPr>
        <w:pStyle w:val="ConsPlusNormal"/>
        <w:spacing w:before="200"/>
        <w:ind w:firstLine="540"/>
        <w:jc w:val="both"/>
      </w:pPr>
      <w:r>
        <w:t>ГОСТ 9.039-74 Единая система защиты от коррозии и старения. Коррозионная агрессивность атмосферы</w:t>
      </w:r>
    </w:p>
    <w:p w:rsidR="001058C4" w:rsidRDefault="001058C4">
      <w:pPr>
        <w:pStyle w:val="ConsPlusNormal"/>
        <w:spacing w:before="200"/>
        <w:ind w:firstLine="540"/>
        <w:jc w:val="both"/>
      </w:pPr>
      <w:r>
        <w:t>ГОСТ 9.040-74 Единая система защиты от коррозии и старения. Металлы и сплавы. Расчетно-экспериментальный метод ускоренного определения коррозионных потерь в атмосферных условиях</w:t>
      </w:r>
    </w:p>
    <w:p w:rsidR="001058C4" w:rsidRDefault="001058C4">
      <w:pPr>
        <w:pStyle w:val="ConsPlusNormal"/>
        <w:spacing w:before="200"/>
        <w:ind w:firstLine="540"/>
        <w:jc w:val="both"/>
      </w:pPr>
      <w:hyperlink r:id="rId23">
        <w:r>
          <w:rPr>
            <w:color w:val="0000FF"/>
          </w:rPr>
          <w:t>ГОСТ 9.303-84</w:t>
        </w:r>
      </w:hyperlink>
      <w:r>
        <w:t xml:space="preserve"> Единая система защиты от коррозии и старения. Покрытия металлические и неметаллические неорганические. Общие требования к выбору</w:t>
      </w:r>
    </w:p>
    <w:p w:rsidR="001058C4" w:rsidRDefault="001058C4">
      <w:pPr>
        <w:pStyle w:val="ConsPlusNormal"/>
        <w:spacing w:before="200"/>
        <w:ind w:firstLine="540"/>
        <w:jc w:val="both"/>
      </w:pPr>
      <w:hyperlink r:id="rId24">
        <w:r>
          <w:rPr>
            <w:color w:val="0000FF"/>
          </w:rPr>
          <w:t>ГОСТ 9.304-87</w:t>
        </w:r>
      </w:hyperlink>
      <w:r>
        <w:t xml:space="preserve"> Единая система защиты от коррозии и старения. Покрытия газотермические. Общие требования и методы контроля</w:t>
      </w:r>
    </w:p>
    <w:p w:rsidR="001058C4" w:rsidRDefault="001058C4">
      <w:pPr>
        <w:pStyle w:val="ConsPlusNormal"/>
        <w:spacing w:before="200"/>
        <w:ind w:firstLine="540"/>
        <w:jc w:val="both"/>
      </w:pPr>
      <w:hyperlink r:id="rId25">
        <w:r>
          <w:rPr>
            <w:color w:val="0000FF"/>
          </w:rPr>
          <w:t>ГОСТ 9.307-89</w:t>
        </w:r>
      </w:hyperlink>
      <w:r>
        <w:t xml:space="preserve"> (ИСО 1461-89) Единая система защиты от коррозии и старения. Покрытия цинковые горячие. Общие требования и методы контроля</w:t>
      </w:r>
    </w:p>
    <w:p w:rsidR="001058C4" w:rsidRDefault="001058C4">
      <w:pPr>
        <w:pStyle w:val="ConsPlusNormal"/>
        <w:spacing w:before="200"/>
        <w:ind w:firstLine="540"/>
        <w:jc w:val="both"/>
      </w:pPr>
      <w:hyperlink r:id="rId26">
        <w:r>
          <w:rPr>
            <w:color w:val="0000FF"/>
          </w:rPr>
          <w:t>ГОСТ 9.401-2018</w:t>
        </w:r>
      </w:hyperlink>
      <w:r>
        <w:t xml:space="preserve">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rsidR="001058C4" w:rsidRDefault="001058C4">
      <w:pPr>
        <w:pStyle w:val="ConsPlusNormal"/>
        <w:spacing w:before="200"/>
        <w:ind w:firstLine="540"/>
        <w:jc w:val="both"/>
      </w:pPr>
      <w:hyperlink r:id="rId27">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1058C4" w:rsidRDefault="001058C4">
      <w:pPr>
        <w:pStyle w:val="ConsPlusNormal"/>
        <w:spacing w:before="200"/>
        <w:ind w:firstLine="540"/>
        <w:jc w:val="both"/>
      </w:pPr>
      <w:hyperlink r:id="rId28">
        <w:r>
          <w:rPr>
            <w:color w:val="0000FF"/>
          </w:rPr>
          <w:t>ГОСТ 9.407-2015</w:t>
        </w:r>
      </w:hyperlink>
      <w:r>
        <w:t xml:space="preserve"> Единая система защиты от коррозии и старения. Покрытия лакокрасочные. Метод оценки внешнего вида</w:t>
      </w:r>
    </w:p>
    <w:p w:rsidR="001058C4" w:rsidRDefault="001058C4">
      <w:pPr>
        <w:pStyle w:val="ConsPlusNormal"/>
        <w:spacing w:before="200"/>
        <w:ind w:firstLine="540"/>
        <w:jc w:val="both"/>
      </w:pPr>
      <w:hyperlink r:id="rId29">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1058C4" w:rsidRDefault="001058C4">
      <w:pPr>
        <w:pStyle w:val="ConsPlusNormal"/>
        <w:spacing w:before="200"/>
        <w:ind w:firstLine="540"/>
        <w:jc w:val="both"/>
      </w:pPr>
      <w:hyperlink r:id="rId30">
        <w:r>
          <w:rPr>
            <w:color w:val="0000FF"/>
          </w:rPr>
          <w:t>ГОСТ 9.903-81</w:t>
        </w:r>
      </w:hyperlink>
      <w:r>
        <w:t xml:space="preserve"> Единая система защиты от коррозии и старения. Стали и сплавы высокопрочные. Методы ускоренных испытаний на коррозионное растрескивание</w:t>
      </w:r>
    </w:p>
    <w:p w:rsidR="001058C4" w:rsidRDefault="001058C4">
      <w:pPr>
        <w:pStyle w:val="ConsPlusNormal"/>
        <w:spacing w:before="200"/>
        <w:ind w:firstLine="540"/>
        <w:jc w:val="both"/>
      </w:pPr>
      <w:r>
        <w:t>ГОСТ 9.906-83 Единая система защиты от коррозии и старения. Станции климатические испытательные. Общие требования</w:t>
      </w:r>
    </w:p>
    <w:p w:rsidR="001058C4" w:rsidRDefault="001058C4">
      <w:pPr>
        <w:pStyle w:val="ConsPlusNormal"/>
        <w:spacing w:before="200"/>
        <w:ind w:firstLine="540"/>
        <w:jc w:val="both"/>
      </w:pPr>
      <w:hyperlink r:id="rId31">
        <w:r>
          <w:rPr>
            <w:color w:val="0000FF"/>
          </w:rPr>
          <w:t>ГОСТ 9.909-86</w:t>
        </w:r>
      </w:hyperlink>
      <w:r>
        <w:t xml:space="preserve"> Единая система защиты от коррозии и старения. Металлы, сплавы, покрытия металлические и неметаллические неорганические. Методы испытаний на климатических испытательных станциях</w:t>
      </w:r>
    </w:p>
    <w:p w:rsidR="001058C4" w:rsidRDefault="001058C4">
      <w:pPr>
        <w:pStyle w:val="ConsPlusNormal"/>
        <w:spacing w:before="200"/>
        <w:ind w:firstLine="540"/>
        <w:jc w:val="both"/>
      </w:pPr>
      <w:hyperlink r:id="rId32">
        <w:r>
          <w:rPr>
            <w:color w:val="0000FF"/>
          </w:rPr>
          <w:t>ГОСТ 21.513-83</w:t>
        </w:r>
      </w:hyperlink>
      <w:r>
        <w:t xml:space="preserve"> Система проектной документации для строительства. Антикоррозионная защита конструкций зданий и сооружений. Рабочие чертежи</w:t>
      </w:r>
    </w:p>
    <w:p w:rsidR="001058C4" w:rsidRDefault="001058C4">
      <w:pPr>
        <w:pStyle w:val="ConsPlusNormal"/>
        <w:spacing w:before="200"/>
        <w:ind w:firstLine="540"/>
        <w:jc w:val="both"/>
      </w:pPr>
      <w:hyperlink r:id="rId33">
        <w:r>
          <w:rPr>
            <w:color w:val="0000FF"/>
          </w:rPr>
          <w:t>ГОСТ 380-2005</w:t>
        </w:r>
      </w:hyperlink>
      <w:r>
        <w:t xml:space="preserve"> Сталь углеродистая обыкновенного качества. Марки</w:t>
      </w:r>
    </w:p>
    <w:p w:rsidR="001058C4" w:rsidRDefault="001058C4">
      <w:pPr>
        <w:pStyle w:val="ConsPlusNormal"/>
        <w:spacing w:before="200"/>
        <w:ind w:firstLine="540"/>
        <w:jc w:val="both"/>
      </w:pPr>
      <w:hyperlink r:id="rId34">
        <w:r>
          <w:rPr>
            <w:color w:val="0000FF"/>
          </w:rPr>
          <w:t>ГОСТ 1050-2013</w:t>
        </w:r>
      </w:hyperlink>
      <w:r>
        <w:t xml:space="preserve"> Металлопродукция из нелегированных конструкционных качественных и специальных сталей. Общие технические условия</w:t>
      </w:r>
    </w:p>
    <w:p w:rsidR="001058C4" w:rsidRDefault="001058C4">
      <w:pPr>
        <w:pStyle w:val="ConsPlusNormal"/>
        <w:spacing w:before="200"/>
        <w:ind w:firstLine="540"/>
        <w:jc w:val="both"/>
      </w:pPr>
      <w:hyperlink r:id="rId35">
        <w:r>
          <w:rPr>
            <w:color w:val="0000FF"/>
          </w:rPr>
          <w:t>ГОСТ 1510-84</w:t>
        </w:r>
      </w:hyperlink>
      <w:r>
        <w:t xml:space="preserve"> Нефть и нефтепродукты. Маркировка, упаковка, транспортирование и хранение</w:t>
      </w:r>
    </w:p>
    <w:p w:rsidR="001058C4" w:rsidRDefault="001058C4">
      <w:pPr>
        <w:pStyle w:val="ConsPlusNormal"/>
        <w:spacing w:before="200"/>
        <w:ind w:firstLine="540"/>
        <w:jc w:val="both"/>
      </w:pPr>
      <w:hyperlink r:id="rId36">
        <w:r>
          <w:rPr>
            <w:color w:val="0000FF"/>
          </w:rPr>
          <w:t>ГОСТ 3640-94</w:t>
        </w:r>
      </w:hyperlink>
      <w:r>
        <w:t xml:space="preserve"> Цинк. Технические условия</w:t>
      </w:r>
    </w:p>
    <w:p w:rsidR="001058C4" w:rsidRDefault="001058C4">
      <w:pPr>
        <w:pStyle w:val="ConsPlusNormal"/>
        <w:spacing w:before="200"/>
        <w:ind w:firstLine="540"/>
        <w:jc w:val="both"/>
      </w:pPr>
      <w:hyperlink r:id="rId37">
        <w:r>
          <w:rPr>
            <w:color w:val="0000FF"/>
          </w:rPr>
          <w:t>ГОСТ 4784-2019</w:t>
        </w:r>
      </w:hyperlink>
      <w:r>
        <w:t xml:space="preserve"> Алюминий и сплавы алюминиевые деформируемые. Марки</w:t>
      </w:r>
    </w:p>
    <w:p w:rsidR="001058C4" w:rsidRDefault="001058C4">
      <w:pPr>
        <w:pStyle w:val="ConsPlusNormal"/>
        <w:spacing w:before="200"/>
        <w:ind w:firstLine="540"/>
        <w:jc w:val="both"/>
      </w:pPr>
      <w:hyperlink r:id="rId38">
        <w:r>
          <w:rPr>
            <w:color w:val="0000FF"/>
          </w:rPr>
          <w:t>ГОСТ 5632-2014</w:t>
        </w:r>
      </w:hyperlink>
      <w:r>
        <w:t xml:space="preserve"> Нержавеющие стали и сплавы коррозионно-стойкие, жаростойкие и жаропрочные. Марки</w:t>
      </w:r>
    </w:p>
    <w:p w:rsidR="001058C4" w:rsidRDefault="001058C4">
      <w:pPr>
        <w:pStyle w:val="ConsPlusNormal"/>
        <w:spacing w:before="200"/>
        <w:ind w:firstLine="540"/>
        <w:jc w:val="both"/>
      </w:pPr>
      <w:hyperlink r:id="rId39">
        <w:r>
          <w:rPr>
            <w:color w:val="0000FF"/>
          </w:rPr>
          <w:t>ГОСТ 6713-91</w:t>
        </w:r>
      </w:hyperlink>
      <w:r>
        <w:t xml:space="preserve"> Прокат низколегированный конструкционный для мостостроения. Технические условия</w:t>
      </w:r>
    </w:p>
    <w:p w:rsidR="001058C4" w:rsidRDefault="001058C4">
      <w:pPr>
        <w:pStyle w:val="ConsPlusNormal"/>
        <w:spacing w:before="200"/>
        <w:ind w:firstLine="540"/>
        <w:jc w:val="both"/>
      </w:pPr>
      <w:hyperlink r:id="rId40">
        <w:r>
          <w:rPr>
            <w:color w:val="0000FF"/>
          </w:rPr>
          <w:t>ГОСТ 7372-79</w:t>
        </w:r>
      </w:hyperlink>
      <w:r>
        <w:t xml:space="preserve"> Проволока стальная канатная. Технические условия</w:t>
      </w:r>
    </w:p>
    <w:p w:rsidR="001058C4" w:rsidRDefault="001058C4">
      <w:pPr>
        <w:pStyle w:val="ConsPlusNormal"/>
        <w:spacing w:before="200"/>
        <w:ind w:firstLine="540"/>
        <w:jc w:val="both"/>
      </w:pPr>
      <w:hyperlink r:id="rId41">
        <w:r>
          <w:rPr>
            <w:color w:val="0000FF"/>
          </w:rPr>
          <w:t>ГОСТ 9825-73</w:t>
        </w:r>
      </w:hyperlink>
      <w:r>
        <w:t xml:space="preserve"> Материалы лакокрасочные. Термины, определения и обозначения</w:t>
      </w:r>
    </w:p>
    <w:p w:rsidR="001058C4" w:rsidRDefault="001058C4">
      <w:pPr>
        <w:pStyle w:val="ConsPlusNormal"/>
        <w:spacing w:before="200"/>
        <w:ind w:firstLine="540"/>
        <w:jc w:val="both"/>
      </w:pPr>
      <w:hyperlink r:id="rId42">
        <w:r>
          <w:rPr>
            <w:color w:val="0000FF"/>
          </w:rPr>
          <w:t>ГОСТ 10702-2016</w:t>
        </w:r>
      </w:hyperlink>
      <w:r>
        <w:t xml:space="preserve"> Прокат сортовой из конструкционной нелегированной и легированной стали для холодной объемной штамповки. Общие технические условия</w:t>
      </w:r>
    </w:p>
    <w:p w:rsidR="001058C4" w:rsidRDefault="001058C4">
      <w:pPr>
        <w:pStyle w:val="ConsPlusNormal"/>
        <w:spacing w:before="200"/>
        <w:ind w:firstLine="540"/>
        <w:jc w:val="both"/>
      </w:pPr>
      <w:hyperlink r:id="rId43">
        <w:r>
          <w:rPr>
            <w:color w:val="0000FF"/>
          </w:rPr>
          <w:t>ГОСТ 11069-2019</w:t>
        </w:r>
      </w:hyperlink>
      <w:r>
        <w:t xml:space="preserve"> Алюминий первичный. Марки</w:t>
      </w:r>
    </w:p>
    <w:p w:rsidR="001058C4" w:rsidRDefault="001058C4">
      <w:pPr>
        <w:pStyle w:val="ConsPlusNormal"/>
        <w:spacing w:before="200"/>
        <w:ind w:firstLine="540"/>
        <w:jc w:val="both"/>
      </w:pPr>
      <w:hyperlink r:id="rId44">
        <w:r>
          <w:rPr>
            <w:color w:val="0000FF"/>
          </w:rPr>
          <w:t>ГОСТ 14918-2020</w:t>
        </w:r>
      </w:hyperlink>
      <w:r>
        <w:t xml:space="preserve"> Прокат листовой горячеоцинкованный. Технические условия</w:t>
      </w:r>
    </w:p>
    <w:p w:rsidR="001058C4" w:rsidRDefault="001058C4">
      <w:pPr>
        <w:pStyle w:val="ConsPlusNormal"/>
        <w:spacing w:before="200"/>
        <w:ind w:firstLine="540"/>
        <w:jc w:val="both"/>
      </w:pPr>
      <w:hyperlink r:id="rId45">
        <w:r>
          <w:rPr>
            <w:color w:val="0000FF"/>
          </w:rPr>
          <w:t>ГОСТ 14959-2016</w:t>
        </w:r>
      </w:hyperlink>
      <w:r>
        <w:t xml:space="preserve"> Металлопродукция из рессорно-пружинной нелегированной и легированной стали. Технические условия</w:t>
      </w:r>
    </w:p>
    <w:p w:rsidR="001058C4" w:rsidRDefault="001058C4">
      <w:pPr>
        <w:pStyle w:val="ConsPlusNormal"/>
        <w:spacing w:before="200"/>
        <w:ind w:firstLine="540"/>
        <w:jc w:val="both"/>
      </w:pPr>
      <w:hyperlink r:id="rId46">
        <w:r>
          <w:rPr>
            <w:color w:val="0000FF"/>
          </w:rPr>
          <w:t>ГОСТ 19281-2014</w:t>
        </w:r>
      </w:hyperlink>
      <w:r>
        <w:t xml:space="preserve"> Прокат повышенной прочности. Общие технические условия</w:t>
      </w:r>
    </w:p>
    <w:p w:rsidR="001058C4" w:rsidRDefault="001058C4">
      <w:pPr>
        <w:pStyle w:val="ConsPlusNormal"/>
        <w:spacing w:before="200"/>
        <w:ind w:firstLine="540"/>
        <w:jc w:val="both"/>
      </w:pPr>
      <w:hyperlink r:id="rId47">
        <w:r>
          <w:rPr>
            <w:color w:val="0000FF"/>
          </w:rPr>
          <w:t>ГОСТ 27751-2014</w:t>
        </w:r>
      </w:hyperlink>
      <w:r>
        <w:t xml:space="preserve"> Надежность строительных конструкций и оснований. Основные положения</w:t>
      </w:r>
    </w:p>
    <w:p w:rsidR="001058C4" w:rsidRDefault="001058C4">
      <w:pPr>
        <w:pStyle w:val="ConsPlusNormal"/>
        <w:spacing w:before="200"/>
        <w:ind w:firstLine="540"/>
        <w:jc w:val="both"/>
      </w:pPr>
      <w:hyperlink r:id="rId48">
        <w:r>
          <w:rPr>
            <w:color w:val="0000FF"/>
          </w:rPr>
          <w:t>ГОСТ 27772-2015</w:t>
        </w:r>
      </w:hyperlink>
      <w:r>
        <w:t xml:space="preserve"> Прокат для строительных стальных конструкций. Общие технические условия</w:t>
      </w:r>
    </w:p>
    <w:p w:rsidR="001058C4" w:rsidRDefault="001058C4">
      <w:pPr>
        <w:pStyle w:val="ConsPlusNormal"/>
        <w:spacing w:before="200"/>
        <w:ind w:firstLine="540"/>
        <w:jc w:val="both"/>
      </w:pPr>
      <w:hyperlink r:id="rId49">
        <w:r>
          <w:rPr>
            <w:color w:val="0000FF"/>
          </w:rPr>
          <w:t>ГОСТ 31149-2014</w:t>
        </w:r>
      </w:hyperlink>
      <w:r>
        <w:t xml:space="preserve"> (ISO 2409:2013) Материалы лакокрасочные. Определение адгезии </w:t>
      </w:r>
      <w:r>
        <w:lastRenderedPageBreak/>
        <w:t>методом решетчатого надреза</w:t>
      </w:r>
    </w:p>
    <w:p w:rsidR="001058C4" w:rsidRDefault="001058C4">
      <w:pPr>
        <w:pStyle w:val="ConsPlusNormal"/>
        <w:spacing w:before="200"/>
        <w:ind w:firstLine="540"/>
        <w:jc w:val="both"/>
      </w:pPr>
      <w:hyperlink r:id="rId50">
        <w:r>
          <w:rPr>
            <w:color w:val="0000FF"/>
          </w:rPr>
          <w:t>ГОСТ 31937-2011</w:t>
        </w:r>
      </w:hyperlink>
      <w:r>
        <w:t xml:space="preserve"> Здания и сооружения. Правила обследования и мониторинга технического состояния</w:t>
      </w:r>
    </w:p>
    <w:p w:rsidR="001058C4" w:rsidRDefault="001058C4">
      <w:pPr>
        <w:pStyle w:val="ConsPlusNormal"/>
        <w:spacing w:before="200"/>
        <w:ind w:firstLine="540"/>
        <w:jc w:val="both"/>
      </w:pPr>
      <w:hyperlink r:id="rId51">
        <w:r>
          <w:rPr>
            <w:color w:val="0000FF"/>
          </w:rPr>
          <w:t>ГОСТ 32299-2013</w:t>
        </w:r>
      </w:hyperlink>
      <w:r>
        <w:t xml:space="preserve"> (ISO 4624:2002) Материалы лакокрасочные. Определение адгезии методом отрыва</w:t>
      </w:r>
    </w:p>
    <w:p w:rsidR="001058C4" w:rsidRDefault="001058C4">
      <w:pPr>
        <w:pStyle w:val="ConsPlusNormal"/>
        <w:spacing w:before="200"/>
        <w:ind w:firstLine="540"/>
        <w:jc w:val="both"/>
      </w:pPr>
      <w:hyperlink r:id="rId52">
        <w:r>
          <w:rPr>
            <w:color w:val="0000FF"/>
          </w:rPr>
          <w:t>ГОСТ 32484.1-2013</w:t>
        </w:r>
      </w:hyperlink>
      <w:r>
        <w:t xml:space="preserve"> (EN 14399-1:2005) Болтокомплекты высокопрочные для предварительного натяжения конструкционные. Общие требования</w:t>
      </w:r>
    </w:p>
    <w:p w:rsidR="001058C4" w:rsidRDefault="001058C4">
      <w:pPr>
        <w:pStyle w:val="ConsPlusNormal"/>
        <w:spacing w:before="200"/>
        <w:ind w:firstLine="540"/>
        <w:jc w:val="both"/>
      </w:pPr>
      <w:hyperlink r:id="rId53">
        <w:r>
          <w:rPr>
            <w:color w:val="0000FF"/>
          </w:rPr>
          <w:t>ГОСТ 32702.2-2014</w:t>
        </w:r>
      </w:hyperlink>
      <w:r>
        <w:t xml:space="preserve"> (ISO 16276-2:2007) Материалы лакокрасочные. Определение адгезии методом X-образного надреза</w:t>
      </w:r>
    </w:p>
    <w:p w:rsidR="001058C4" w:rsidRDefault="001058C4">
      <w:pPr>
        <w:pStyle w:val="ConsPlusNormal"/>
        <w:spacing w:before="200"/>
        <w:ind w:firstLine="540"/>
        <w:jc w:val="both"/>
      </w:pPr>
      <w:r>
        <w:t>ГОСТ 33366.1-2015 (ISO 1043-1:2011) Пластмассы. Условные обозначения и сокращения. Часть 1. Основные полимеры и их специальные характеристики</w:t>
      </w:r>
    </w:p>
    <w:p w:rsidR="001058C4" w:rsidRDefault="001058C4">
      <w:pPr>
        <w:pStyle w:val="ConsPlusNormal"/>
        <w:spacing w:before="200"/>
        <w:ind w:firstLine="540"/>
        <w:jc w:val="both"/>
      </w:pPr>
      <w:hyperlink r:id="rId54">
        <w:r>
          <w:rPr>
            <w:color w:val="0000FF"/>
          </w:rPr>
          <w:t>ГОСТ 34180-2017</w:t>
        </w:r>
      </w:hyperlink>
      <w:r>
        <w:t xml:space="preserve"> Прокат стальной тонколистовой холоднокатаный и холоднокатаный горячеоцинкованный с полимерным покрытием с непрерывных линий. Технические условия</w:t>
      </w:r>
    </w:p>
    <w:p w:rsidR="001058C4" w:rsidRDefault="001058C4">
      <w:pPr>
        <w:pStyle w:val="ConsPlusNormal"/>
        <w:spacing w:before="200"/>
        <w:ind w:firstLine="540"/>
        <w:jc w:val="both"/>
      </w:pPr>
      <w:hyperlink r:id="rId55">
        <w:r>
          <w:rPr>
            <w:color w:val="0000FF"/>
          </w:rPr>
          <w:t>ГОСТ ISO 898-1-2014</w:t>
        </w:r>
      </w:hyperlink>
      <w:r>
        <w:t xml:space="preserve">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p w:rsidR="001058C4" w:rsidRDefault="001058C4">
      <w:pPr>
        <w:pStyle w:val="ConsPlusNormal"/>
        <w:spacing w:before="200"/>
        <w:ind w:firstLine="540"/>
        <w:jc w:val="both"/>
      </w:pPr>
      <w:hyperlink r:id="rId56">
        <w:r>
          <w:rPr>
            <w:color w:val="0000FF"/>
          </w:rPr>
          <w:t>ГОСТ ISO 3506-1-2014</w:t>
        </w:r>
      </w:hyperlink>
      <w:r>
        <w:t xml:space="preserve"> Механические свойства крепежных изделий из коррозионно-стойкой нержавеющей стали. Часть 1. Болты, винты и шпильки</w:t>
      </w:r>
    </w:p>
    <w:p w:rsidR="001058C4" w:rsidRDefault="001058C4">
      <w:pPr>
        <w:pStyle w:val="ConsPlusNormal"/>
        <w:spacing w:before="200"/>
        <w:ind w:firstLine="540"/>
        <w:jc w:val="both"/>
      </w:pPr>
      <w:hyperlink r:id="rId57">
        <w:r>
          <w:rPr>
            <w:color w:val="0000FF"/>
          </w:rPr>
          <w:t>ГОСТ ISO 9223-2017</w:t>
        </w:r>
      </w:hyperlink>
      <w:r>
        <w:t xml:space="preserve"> Коррозия металлов и сплавов. Коррозионная агрессивность атмосферы. Классификация, определение и оценка</w:t>
      </w:r>
    </w:p>
    <w:p w:rsidR="001058C4" w:rsidRDefault="001058C4">
      <w:pPr>
        <w:pStyle w:val="ConsPlusNormal"/>
        <w:spacing w:before="200"/>
        <w:ind w:firstLine="540"/>
        <w:jc w:val="both"/>
      </w:pPr>
      <w:hyperlink r:id="rId58">
        <w:r>
          <w:rPr>
            <w:color w:val="0000FF"/>
          </w:rPr>
          <w:t>ГОСТ ISO 10684-2015</w:t>
        </w:r>
      </w:hyperlink>
      <w:r>
        <w:t xml:space="preserve"> Изделия крепежные. Покрытия, нанесенные методом горячего цинкования</w:t>
      </w:r>
    </w:p>
    <w:p w:rsidR="001058C4" w:rsidRDefault="001058C4">
      <w:pPr>
        <w:pStyle w:val="ConsPlusNormal"/>
        <w:spacing w:before="200"/>
        <w:ind w:firstLine="540"/>
        <w:jc w:val="both"/>
      </w:pPr>
      <w:hyperlink r:id="rId59">
        <w:r>
          <w:rPr>
            <w:color w:val="0000FF"/>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1058C4" w:rsidRDefault="001058C4">
      <w:pPr>
        <w:pStyle w:val="ConsPlusNormal"/>
        <w:spacing w:before="200"/>
        <w:ind w:firstLine="540"/>
        <w:jc w:val="both"/>
      </w:pPr>
      <w:hyperlink r:id="rId60">
        <w:r>
          <w:rPr>
            <w:color w:val="0000FF"/>
          </w:rPr>
          <w:t>ГОСТ Р 55374-2012</w:t>
        </w:r>
      </w:hyperlink>
      <w:r>
        <w:t xml:space="preserve"> Прокат из стали конструкционной легированной для мостостроения. Общие технические условия</w:t>
      </w:r>
    </w:p>
    <w:p w:rsidR="001058C4" w:rsidRDefault="001058C4">
      <w:pPr>
        <w:pStyle w:val="ConsPlusNormal"/>
        <w:spacing w:before="200"/>
        <w:ind w:firstLine="540"/>
        <w:jc w:val="both"/>
      </w:pPr>
      <w:hyperlink r:id="rId61">
        <w:r>
          <w:rPr>
            <w:color w:val="0000FF"/>
          </w:rPr>
          <w:t>ГОСТ Р 57411-2017</w:t>
        </w:r>
      </w:hyperlink>
      <w:r>
        <w:t xml:space="preserve"> Единая система защиты от коррозии и старения. Защита от коррозии изделий из чугуна и стали методом диффузионной обработки цинком. Общие требования к технологическому процессу</w:t>
      </w:r>
    </w:p>
    <w:p w:rsidR="001058C4" w:rsidRDefault="001058C4">
      <w:pPr>
        <w:pStyle w:val="ConsPlusNormal"/>
        <w:spacing w:before="200"/>
        <w:ind w:firstLine="540"/>
        <w:jc w:val="both"/>
      </w:pPr>
      <w:hyperlink r:id="rId62">
        <w:r>
          <w:rPr>
            <w:color w:val="0000FF"/>
          </w:rPr>
          <w:t>ГОСТ Р 57419-2017</w:t>
        </w:r>
      </w:hyperlink>
      <w:r>
        <w:t xml:space="preserve"> Единая система защиты от коррозии и старения. Защита от коррозии металлоизделий из сталей повышенной и высокой прочности методом диффузионной обработки цинком. Общие требования к технологическому процессу</w:t>
      </w:r>
    </w:p>
    <w:p w:rsidR="001058C4" w:rsidRDefault="001058C4">
      <w:pPr>
        <w:pStyle w:val="ConsPlusNormal"/>
        <w:spacing w:before="200"/>
        <w:ind w:firstLine="540"/>
        <w:jc w:val="both"/>
      </w:pPr>
      <w:hyperlink r:id="rId63">
        <w:r>
          <w:rPr>
            <w:color w:val="0000FF"/>
          </w:rPr>
          <w:t>ГОСТ Р 58154-2018</w:t>
        </w:r>
      </w:hyperlink>
      <w:r>
        <w:t xml:space="preserve"> Материалы подконструкций навесных вентилируемых фасадных систем. Общие технические требования</w:t>
      </w:r>
    </w:p>
    <w:p w:rsidR="001058C4" w:rsidRDefault="001058C4">
      <w:pPr>
        <w:pStyle w:val="ConsPlusNormal"/>
        <w:spacing w:before="200"/>
        <w:ind w:firstLine="540"/>
        <w:jc w:val="both"/>
      </w:pPr>
      <w:hyperlink r:id="rId64">
        <w:r>
          <w:rPr>
            <w:color w:val="0000FF"/>
          </w:rPr>
          <w:t>ГОСТ Р ИСО 10683-2020</w:t>
        </w:r>
      </w:hyperlink>
      <w:r>
        <w:t xml:space="preserve"> Изделия крепежные. Системы неэлектролитических цинк-ламельных покрытий</w:t>
      </w:r>
    </w:p>
    <w:p w:rsidR="001058C4" w:rsidRDefault="001058C4">
      <w:pPr>
        <w:pStyle w:val="ConsPlusNormal"/>
        <w:spacing w:before="200"/>
        <w:ind w:firstLine="540"/>
        <w:jc w:val="both"/>
      </w:pPr>
      <w:hyperlink r:id="rId65">
        <w:r>
          <w:rPr>
            <w:color w:val="0000FF"/>
          </w:rPr>
          <w:t>СП 2.13130.2020</w:t>
        </w:r>
      </w:hyperlink>
      <w:r>
        <w:t xml:space="preserve"> Системы противопожарной защиты. Обеспечение огнестойкости объектов защиты</w:t>
      </w:r>
    </w:p>
    <w:p w:rsidR="001058C4" w:rsidRDefault="001058C4">
      <w:pPr>
        <w:pStyle w:val="ConsPlusNormal"/>
        <w:spacing w:before="200"/>
        <w:ind w:firstLine="540"/>
        <w:jc w:val="both"/>
      </w:pPr>
      <w:hyperlink r:id="rId66">
        <w:r>
          <w:rPr>
            <w:color w:val="0000FF"/>
          </w:rPr>
          <w:t>СП 15.13330.2020</w:t>
        </w:r>
      </w:hyperlink>
      <w:r>
        <w:t xml:space="preserve"> "СНиП II-22-81* Каменные и армокаменные конструкции"</w:t>
      </w:r>
    </w:p>
    <w:p w:rsidR="001058C4" w:rsidRDefault="001058C4">
      <w:pPr>
        <w:pStyle w:val="ConsPlusNormal"/>
        <w:spacing w:before="200"/>
        <w:ind w:firstLine="540"/>
        <w:jc w:val="both"/>
      </w:pPr>
      <w:hyperlink r:id="rId67">
        <w:r>
          <w:rPr>
            <w:color w:val="0000FF"/>
          </w:rPr>
          <w:t>СП 16.13330.2017</w:t>
        </w:r>
      </w:hyperlink>
      <w:r>
        <w:t xml:space="preserve"> "СНиП II-23-81 Стальные конструкции" (с изменениями N 1, N 2)</w:t>
      </w:r>
    </w:p>
    <w:p w:rsidR="001058C4" w:rsidRDefault="001058C4">
      <w:pPr>
        <w:pStyle w:val="ConsPlusNormal"/>
        <w:spacing w:before="200"/>
        <w:ind w:firstLine="540"/>
        <w:jc w:val="both"/>
      </w:pPr>
      <w:hyperlink r:id="rId68">
        <w:r>
          <w:rPr>
            <w:color w:val="0000FF"/>
          </w:rPr>
          <w:t>СП 31.13330.2012</w:t>
        </w:r>
      </w:hyperlink>
      <w:r>
        <w:t xml:space="preserve"> "СНиП 2.04.02-84* Водоснабжение. Наружные сети и сооружения" (с изменениями N 1, N 2, N 3, N 4, N 5)</w:t>
      </w:r>
    </w:p>
    <w:p w:rsidR="001058C4" w:rsidRDefault="001058C4">
      <w:pPr>
        <w:pStyle w:val="ConsPlusNormal"/>
        <w:spacing w:before="200"/>
        <w:ind w:firstLine="540"/>
        <w:jc w:val="both"/>
      </w:pPr>
      <w:hyperlink r:id="rId69">
        <w:r>
          <w:rPr>
            <w:color w:val="0000FF"/>
          </w:rPr>
          <w:t>СП 34.13330.2021</w:t>
        </w:r>
      </w:hyperlink>
      <w:r>
        <w:t xml:space="preserve"> "СНиП 2.05.02-85* Автомобильные дороги"</w:t>
      </w:r>
    </w:p>
    <w:p w:rsidR="001058C4" w:rsidRDefault="001058C4">
      <w:pPr>
        <w:pStyle w:val="ConsPlusNormal"/>
        <w:spacing w:before="200"/>
        <w:ind w:firstLine="540"/>
        <w:jc w:val="both"/>
      </w:pPr>
      <w:hyperlink r:id="rId70">
        <w:r>
          <w:rPr>
            <w:color w:val="0000FF"/>
          </w:rPr>
          <w:t>СП 35.13330.2011</w:t>
        </w:r>
      </w:hyperlink>
      <w:r>
        <w:t xml:space="preserve"> "СНиП 2.05.03-84* Мосты и трубы" (с изменениями N 1, N 2, N 3)</w:t>
      </w:r>
    </w:p>
    <w:p w:rsidR="001058C4" w:rsidRDefault="001058C4">
      <w:pPr>
        <w:pStyle w:val="ConsPlusNormal"/>
        <w:spacing w:before="200"/>
        <w:ind w:firstLine="540"/>
        <w:jc w:val="both"/>
      </w:pPr>
      <w:hyperlink r:id="rId7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1058C4" w:rsidRDefault="001058C4">
      <w:pPr>
        <w:pStyle w:val="ConsPlusNormal"/>
        <w:spacing w:before="200"/>
        <w:ind w:firstLine="540"/>
        <w:jc w:val="both"/>
      </w:pPr>
      <w:hyperlink r:id="rId72">
        <w:r>
          <w:rPr>
            <w:color w:val="0000FF"/>
          </w:rPr>
          <w:t>СП 50.13330.2012</w:t>
        </w:r>
      </w:hyperlink>
      <w:r>
        <w:t xml:space="preserve"> "СНиП 23-02-2003 Тепловая защита зданий" (с изменением N 1)</w:t>
      </w:r>
    </w:p>
    <w:p w:rsidR="001058C4" w:rsidRDefault="001058C4">
      <w:pPr>
        <w:pStyle w:val="ConsPlusNormal"/>
        <w:spacing w:before="200"/>
        <w:ind w:firstLine="540"/>
        <w:jc w:val="both"/>
      </w:pPr>
      <w:hyperlink r:id="rId73">
        <w:r>
          <w:rPr>
            <w:color w:val="0000FF"/>
          </w:rPr>
          <w:t>СП 58.13330.2019</w:t>
        </w:r>
      </w:hyperlink>
      <w:r>
        <w:t xml:space="preserve"> "СНиП 33-01-2003 Гидротехнические сооружения. Основные положения"</w:t>
      </w:r>
    </w:p>
    <w:p w:rsidR="001058C4" w:rsidRDefault="001058C4">
      <w:pPr>
        <w:pStyle w:val="ConsPlusNormal"/>
        <w:spacing w:before="200"/>
        <w:ind w:firstLine="540"/>
        <w:jc w:val="both"/>
      </w:pPr>
      <w:hyperlink r:id="rId74">
        <w:r>
          <w:rPr>
            <w:color w:val="0000FF"/>
          </w:rPr>
          <w:t>СП 63.13330.2018</w:t>
        </w:r>
      </w:hyperlink>
      <w:r>
        <w:t xml:space="preserve"> "СНиП 52-01-2003 Бетонные и железобетонные конструкции. Основные положения" (с изменением N 1)</w:t>
      </w:r>
    </w:p>
    <w:p w:rsidR="001058C4" w:rsidRDefault="001058C4">
      <w:pPr>
        <w:pStyle w:val="ConsPlusNormal"/>
        <w:spacing w:before="200"/>
        <w:ind w:firstLine="540"/>
        <w:jc w:val="both"/>
      </w:pPr>
      <w:hyperlink r:id="rId75">
        <w:r>
          <w:rPr>
            <w:color w:val="0000FF"/>
          </w:rPr>
          <w:t>СП 64.13330.2017</w:t>
        </w:r>
      </w:hyperlink>
      <w:r>
        <w:t xml:space="preserve"> "СНиП II-25-80 Деревянные конструкции" (с изменениями N 1, N 2)</w:t>
      </w:r>
    </w:p>
    <w:p w:rsidR="001058C4" w:rsidRDefault="001058C4">
      <w:pPr>
        <w:pStyle w:val="ConsPlusNormal"/>
        <w:spacing w:before="200"/>
        <w:ind w:firstLine="540"/>
        <w:jc w:val="both"/>
      </w:pPr>
      <w:hyperlink r:id="rId76">
        <w:r>
          <w:rPr>
            <w:color w:val="0000FF"/>
          </w:rPr>
          <w:t>СП 121.13330.2019</w:t>
        </w:r>
      </w:hyperlink>
      <w:r>
        <w:t xml:space="preserve"> "СНиП 32-03-96 Аэродромы"</w:t>
      </w:r>
    </w:p>
    <w:p w:rsidR="001058C4" w:rsidRDefault="001058C4">
      <w:pPr>
        <w:pStyle w:val="ConsPlusNormal"/>
        <w:spacing w:before="200"/>
        <w:ind w:firstLine="540"/>
        <w:jc w:val="both"/>
      </w:pPr>
      <w:hyperlink r:id="rId77">
        <w:r>
          <w:rPr>
            <w:color w:val="0000FF"/>
          </w:rPr>
          <w:t>СП 131.13330.2020</w:t>
        </w:r>
      </w:hyperlink>
      <w:r>
        <w:t xml:space="preserve"> "СНиП 23-01-99* Строительная климатология"</w:t>
      </w:r>
    </w:p>
    <w:p w:rsidR="001058C4" w:rsidRDefault="001058C4">
      <w:pPr>
        <w:pStyle w:val="ConsPlusNormal"/>
        <w:spacing w:before="200"/>
        <w:ind w:firstLine="540"/>
        <w:jc w:val="both"/>
      </w:pPr>
      <w:hyperlink r:id="rId78">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изменением N 1)</w:t>
      </w:r>
    </w:p>
    <w:p w:rsidR="001058C4" w:rsidRDefault="001058C4">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058C4" w:rsidRDefault="001058C4">
      <w:pPr>
        <w:pStyle w:val="ConsPlusNormal"/>
        <w:jc w:val="both"/>
      </w:pPr>
    </w:p>
    <w:p w:rsidR="001058C4" w:rsidRDefault="001058C4">
      <w:pPr>
        <w:pStyle w:val="ConsPlusTitle"/>
        <w:ind w:firstLine="540"/>
        <w:jc w:val="both"/>
        <w:outlineLvl w:val="1"/>
      </w:pPr>
      <w:r>
        <w:t>3 Термины и определения</w:t>
      </w:r>
    </w:p>
    <w:p w:rsidR="001058C4" w:rsidRDefault="001058C4">
      <w:pPr>
        <w:pStyle w:val="ConsPlusNormal"/>
        <w:jc w:val="both"/>
      </w:pPr>
    </w:p>
    <w:p w:rsidR="001058C4" w:rsidRDefault="001058C4">
      <w:pPr>
        <w:pStyle w:val="ConsPlusNormal"/>
        <w:ind w:firstLine="540"/>
        <w:jc w:val="both"/>
      </w:pPr>
      <w:r>
        <w:t>В настоящем своде правил применены следующие термины с соответствующими определениями:</w:t>
      </w:r>
    </w:p>
    <w:p w:rsidR="001058C4" w:rsidRDefault="001058C4">
      <w:pPr>
        <w:pStyle w:val="ConsPlusNormal"/>
        <w:spacing w:before="200"/>
        <w:ind w:firstLine="540"/>
        <w:jc w:val="both"/>
      </w:pPr>
      <w:r>
        <w:t xml:space="preserve">3.1 </w:t>
      </w:r>
      <w:r>
        <w:rPr>
          <w:b/>
        </w:rPr>
        <w:t>антисептирование поверхности древесины</w:t>
      </w:r>
      <w:r>
        <w:t>: Химическая защита древесины, предусматривающая нанесение защитного средства на поверхность объекта защиты, не рассчитанная на его проникание вглубь объекта защиты.</w:t>
      </w:r>
    </w:p>
    <w:p w:rsidR="001058C4" w:rsidRDefault="001058C4">
      <w:pPr>
        <w:pStyle w:val="ConsPlusNormal"/>
        <w:spacing w:before="200"/>
        <w:ind w:firstLine="540"/>
        <w:jc w:val="both"/>
      </w:pPr>
      <w:r>
        <w:t xml:space="preserve">3.2 </w:t>
      </w:r>
      <w:r>
        <w:rPr>
          <w:b/>
        </w:rPr>
        <w:t>биодеструктор</w:t>
      </w:r>
      <w:r>
        <w:t>: Организм, повреждающий материал.</w:t>
      </w:r>
    </w:p>
    <w:p w:rsidR="001058C4" w:rsidRDefault="001058C4">
      <w:pPr>
        <w:pStyle w:val="ConsPlusNormal"/>
        <w:spacing w:before="200"/>
        <w:ind w:firstLine="540"/>
        <w:jc w:val="both"/>
      </w:pPr>
      <w:r>
        <w:t xml:space="preserve">3.3 </w:t>
      </w:r>
      <w:r>
        <w:rPr>
          <w:b/>
        </w:rPr>
        <w:t>биологические агенты разрушения древесины</w:t>
      </w:r>
      <w:r>
        <w:t>: Бактерии, грибы, насекомые, моллюски и ракообразные, повреждающие и разрушающие древесину.</w:t>
      </w:r>
    </w:p>
    <w:p w:rsidR="001058C4" w:rsidRDefault="001058C4">
      <w:pPr>
        <w:pStyle w:val="ConsPlusNormal"/>
        <w:spacing w:before="200"/>
        <w:ind w:firstLine="540"/>
        <w:jc w:val="both"/>
      </w:pPr>
      <w:r>
        <w:t xml:space="preserve">3.4 </w:t>
      </w:r>
      <w:r>
        <w:rPr>
          <w:b/>
        </w:rPr>
        <w:t>биоповреждение</w:t>
      </w:r>
      <w:r>
        <w:t>: Изменение физических и химических свойств материалов вследствие воздействия живых организмов в процессе их жизнедеятельности.</w:t>
      </w:r>
    </w:p>
    <w:p w:rsidR="001058C4" w:rsidRDefault="001058C4">
      <w:pPr>
        <w:pStyle w:val="ConsPlusNormal"/>
        <w:spacing w:before="200"/>
        <w:ind w:firstLine="540"/>
        <w:jc w:val="both"/>
      </w:pPr>
      <w:r>
        <w:t xml:space="preserve">3.5 </w:t>
      </w:r>
      <w:r>
        <w:rPr>
          <w:b/>
        </w:rPr>
        <w:t>биоценоз</w:t>
      </w:r>
      <w:r>
        <w:t>: Совокупность животных, растений, грибов и микроорганизмов, совместно населяющих участок суши или водоема.</w:t>
      </w:r>
    </w:p>
    <w:p w:rsidR="001058C4" w:rsidRDefault="001058C4">
      <w:pPr>
        <w:pStyle w:val="ConsPlusNormal"/>
        <w:spacing w:before="200"/>
        <w:ind w:firstLine="540"/>
        <w:jc w:val="both"/>
      </w:pPr>
      <w:r>
        <w:t xml:space="preserve">3.6 </w:t>
      </w:r>
      <w:r>
        <w:rPr>
          <w:b/>
        </w:rPr>
        <w:t>биоцид</w:t>
      </w:r>
      <w:r>
        <w:t>: Химическое вещество, предназначенное для подавления жизнедеятельности биологических агентов.</w:t>
      </w:r>
    </w:p>
    <w:p w:rsidR="001058C4" w:rsidRDefault="001058C4">
      <w:pPr>
        <w:pStyle w:val="ConsPlusNormal"/>
        <w:spacing w:before="200"/>
        <w:ind w:firstLine="540"/>
        <w:jc w:val="both"/>
      </w:pPr>
      <w:r>
        <w:t xml:space="preserve">3.7 </w:t>
      </w:r>
      <w:r>
        <w:rPr>
          <w:b/>
        </w:rPr>
        <w:t>вторичная защита</w:t>
      </w:r>
      <w:r>
        <w:t>: Защита строительной конструкции от коррозии, реализуемая после изготовления (возведения) конструкций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rsidR="001058C4" w:rsidRDefault="001058C4">
      <w:pPr>
        <w:pStyle w:val="ConsPlusNormal"/>
        <w:spacing w:before="200"/>
        <w:ind w:firstLine="540"/>
        <w:jc w:val="both"/>
      </w:pPr>
      <w:r>
        <w:t xml:space="preserve">3.8 </w:t>
      </w:r>
      <w:r>
        <w:rPr>
          <w:b/>
        </w:rPr>
        <w:t>гидроизоляционные проникающие смеси</w:t>
      </w:r>
      <w:r>
        <w:t xml:space="preserve">: Сухие смеси, предназначенные для защиты </w:t>
      </w:r>
      <w:r>
        <w:lastRenderedPageBreak/>
        <w:t>конструкций от коррозии и фильтрации воды в результате глубокого проникания химических компонентов под действием осмотического давления и диффузии в структуру бетона с заполнением капилляров, пор и микротрещин бетонной или железобетонной конструкции образующимися кристаллогидратами.</w:t>
      </w:r>
    </w:p>
    <w:p w:rsidR="001058C4" w:rsidRDefault="001058C4">
      <w:pPr>
        <w:pStyle w:val="ConsPlusNormal"/>
        <w:spacing w:before="200"/>
        <w:ind w:firstLine="540"/>
        <w:jc w:val="both"/>
      </w:pPr>
      <w:r>
        <w:t xml:space="preserve">3.9 </w:t>
      </w:r>
      <w:r>
        <w:rPr>
          <w:b/>
        </w:rPr>
        <w:t>зона переменного уровня воды (среды)</w:t>
      </w:r>
      <w:r>
        <w:t>: Зона от наинизшего горизонта воды (льда для замерзающих акваторий) до наивысшего горизонта воды и выше на 1 м или на высоту всплеска волн.</w:t>
      </w:r>
    </w:p>
    <w:p w:rsidR="001058C4" w:rsidRDefault="001058C4">
      <w:pPr>
        <w:pStyle w:val="ConsPlusNormal"/>
        <w:spacing w:before="200"/>
        <w:ind w:firstLine="540"/>
        <w:jc w:val="both"/>
      </w:pPr>
      <w:r>
        <w:t xml:space="preserve">3.10 </w:t>
      </w:r>
      <w:r>
        <w:rPr>
          <w:b/>
        </w:rPr>
        <w:t>консервирование древесины</w:t>
      </w:r>
      <w:r>
        <w:t>: Химическая защита древесины, предусматривающая обработку защитным средством и рассчитанная на его проникание вглубь объекта защиты.</w:t>
      </w:r>
    </w:p>
    <w:p w:rsidR="001058C4" w:rsidRDefault="001058C4">
      <w:pPr>
        <w:pStyle w:val="ConsPlusNormal"/>
        <w:spacing w:before="200"/>
        <w:ind w:firstLine="540"/>
        <w:jc w:val="both"/>
      </w:pPr>
      <w:r>
        <w:t xml:space="preserve">3.11 </w:t>
      </w:r>
      <w:r>
        <w:rPr>
          <w:b/>
        </w:rPr>
        <w:t>конструкционная огнезащита</w:t>
      </w:r>
      <w:r>
        <w:t>: Способ огнезащиты, основанный на создании на нагреваемой поверхности конструкции теплоизоляционного слоя материала огнезащиты.</w:t>
      </w:r>
    </w:p>
    <w:p w:rsidR="001058C4" w:rsidRDefault="001058C4">
      <w:pPr>
        <w:pStyle w:val="ConsPlusNormal"/>
        <w:spacing w:before="200"/>
        <w:ind w:firstLine="540"/>
        <w:jc w:val="both"/>
      </w:pPr>
      <w:r>
        <w:t>Примечание - К конструкционной огнезащите относятся огнезащитные напыляемые составы, обмазки, облицовки огнестойкими плитными, листовыми и другими материалами, в том числе на каркасе, с воздушными прослойками, а также комбинации данных материалов, в том числе с тонкослойными вспучивающимися покрытиями.</w:t>
      </w:r>
    </w:p>
    <w:p w:rsidR="001058C4" w:rsidRDefault="001058C4">
      <w:pPr>
        <w:pStyle w:val="ConsPlusNormal"/>
        <w:jc w:val="both"/>
      </w:pPr>
    </w:p>
    <w:p w:rsidR="001058C4" w:rsidRDefault="001058C4">
      <w:pPr>
        <w:pStyle w:val="ConsPlusNormal"/>
        <w:ind w:firstLine="540"/>
        <w:jc w:val="both"/>
      </w:pPr>
      <w:r>
        <w:t xml:space="preserve">3.12 </w:t>
      </w:r>
      <w:r>
        <w:rPr>
          <w:b/>
        </w:rPr>
        <w:t>конструкционная защита древесины</w:t>
      </w:r>
      <w:r>
        <w:t>: Защита древесины с применением конструктивных мер, затрудняющих или исключающих разрушение объекта защиты биологическими агентами и (или) огнем.</w:t>
      </w:r>
    </w:p>
    <w:p w:rsidR="001058C4" w:rsidRDefault="001058C4">
      <w:pPr>
        <w:pStyle w:val="ConsPlusNormal"/>
        <w:spacing w:before="200"/>
        <w:ind w:firstLine="540"/>
        <w:jc w:val="both"/>
      </w:pPr>
      <w:r>
        <w:t xml:space="preserve">3.13 </w:t>
      </w:r>
      <w:r>
        <w:rPr>
          <w:b/>
        </w:rPr>
        <w:t>литотрофные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1058C4" w:rsidRDefault="001058C4">
      <w:pPr>
        <w:pStyle w:val="ConsPlusNormal"/>
        <w:spacing w:before="200"/>
        <w:ind w:firstLine="540"/>
        <w:jc w:val="both"/>
      </w:pPr>
      <w:r>
        <w:t xml:space="preserve">3.14 </w:t>
      </w:r>
      <w:r>
        <w:rPr>
          <w:b/>
        </w:rPr>
        <w:t>массивные малоармированные конструкции</w:t>
      </w:r>
      <w:r>
        <w:t>: Конструкции толщиной свыше 0,5 м и армированием не более 0,5%.</w:t>
      </w:r>
    </w:p>
    <w:p w:rsidR="001058C4" w:rsidRDefault="001058C4">
      <w:pPr>
        <w:pStyle w:val="ConsPlusNormal"/>
        <w:spacing w:before="200"/>
        <w:ind w:firstLine="540"/>
        <w:jc w:val="both"/>
      </w:pPr>
      <w:r>
        <w:t xml:space="preserve">3.15 </w:t>
      </w:r>
      <w:r>
        <w:rPr>
          <w:b/>
        </w:rPr>
        <w:t>микромицеты</w:t>
      </w:r>
      <w:r>
        <w:t>: Микроскопические грибы (плесневые грибы), способные развиваться на различных материалах.</w:t>
      </w:r>
    </w:p>
    <w:p w:rsidR="001058C4" w:rsidRDefault="001058C4">
      <w:pPr>
        <w:pStyle w:val="ConsPlusNormal"/>
        <w:spacing w:before="200"/>
        <w:ind w:firstLine="540"/>
        <w:jc w:val="both"/>
      </w:pPr>
      <w:r>
        <w:t xml:space="preserve">3.16 </w:t>
      </w:r>
      <w:r>
        <w:rPr>
          <w:b/>
        </w:rPr>
        <w:t>минерализованная вода</w:t>
      </w:r>
      <w:r>
        <w:t>: Вода, содержащая растворенные соли в количестве 5 г/л и более.</w:t>
      </w:r>
    </w:p>
    <w:p w:rsidR="001058C4" w:rsidRDefault="001058C4">
      <w:pPr>
        <w:pStyle w:val="ConsPlusNormal"/>
        <w:spacing w:before="200"/>
        <w:ind w:firstLine="540"/>
        <w:jc w:val="both"/>
      </w:pPr>
      <w:r>
        <w:t xml:space="preserve">3.17 </w:t>
      </w:r>
      <w:r>
        <w:rPr>
          <w:b/>
        </w:rPr>
        <w:t>напыляемый огнезащитный состав</w:t>
      </w:r>
      <w:r>
        <w:t>: Состав на волокнистом или на минеральном вяжущем, наносимый на конструкцию методом напыления для обеспечения ее огнестойкости.</w:t>
      </w:r>
    </w:p>
    <w:p w:rsidR="001058C4" w:rsidRDefault="001058C4">
      <w:pPr>
        <w:pStyle w:val="ConsPlusNormal"/>
        <w:spacing w:before="200"/>
        <w:ind w:firstLine="540"/>
        <w:jc w:val="both"/>
      </w:pPr>
      <w:r>
        <w:t xml:space="preserve">3.18 </w:t>
      </w:r>
      <w:r>
        <w:rPr>
          <w:b/>
        </w:rPr>
        <w:t>органотрофные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1058C4" w:rsidRDefault="001058C4">
      <w:pPr>
        <w:pStyle w:val="ConsPlusNormal"/>
        <w:spacing w:before="200"/>
        <w:ind w:firstLine="540"/>
        <w:jc w:val="both"/>
      </w:pPr>
      <w:r>
        <w:t xml:space="preserve">3.19 </w:t>
      </w:r>
      <w:r>
        <w:rPr>
          <w:b/>
        </w:rPr>
        <w:t>первичная защита</w:t>
      </w:r>
      <w:r>
        <w:t>: Защита строительных конструкций от коррозии, реализуемая на стадии проектирования и изготовления (возведения) конструкции и заключающаяся в выборе конструктивных решений, материала конструкции и создании его структуры с тем, чтобы обеспечить стойкость конструкции при эксплуатации в агрессивной среде в течение срока службы.</w:t>
      </w:r>
    </w:p>
    <w:p w:rsidR="001058C4" w:rsidRDefault="001058C4">
      <w:pPr>
        <w:pStyle w:val="ConsPlusNormal"/>
        <w:spacing w:before="200"/>
        <w:ind w:firstLine="540"/>
        <w:jc w:val="both"/>
      </w:pPr>
      <w:r>
        <w:t xml:space="preserve">3.20 </w:t>
      </w:r>
      <w:r>
        <w:rPr>
          <w:b/>
        </w:rPr>
        <w:t>синергизм</w:t>
      </w:r>
      <w:r>
        <w:t>: Суммирующий эффект взаимодействия двух или более факторов, характеризующийся тем, что их действие существенно превосходит эффект каждого в отдельности.</w:t>
      </w:r>
    </w:p>
    <w:p w:rsidR="001058C4" w:rsidRDefault="001058C4">
      <w:pPr>
        <w:pStyle w:val="ConsPlusNormal"/>
        <w:spacing w:before="200"/>
        <w:ind w:firstLine="540"/>
        <w:jc w:val="both"/>
      </w:pPr>
      <w:r>
        <w:t xml:space="preserve">3.21 </w:t>
      </w:r>
      <w:r>
        <w:rPr>
          <w:b/>
        </w:rPr>
        <w:t>тонкослойное огнезащитное покрытие (вспучивающееся покрытие, краска)</w:t>
      </w:r>
      <w:r>
        <w:t>: Специальное огнезащитное покрытие, наносимое на нагреваемую поверхность конструкций, с толщиной сухого слоя, как правило, не превышающей 3 мм, увеличивающее многократно свою толщину при огневом воздействии.</w:t>
      </w:r>
    </w:p>
    <w:p w:rsidR="001058C4" w:rsidRDefault="001058C4">
      <w:pPr>
        <w:pStyle w:val="ConsPlusNormal"/>
        <w:spacing w:before="200"/>
        <w:ind w:firstLine="540"/>
        <w:jc w:val="both"/>
      </w:pPr>
      <w:r>
        <w:t>3.22</w:t>
      </w:r>
    </w:p>
    <w:p w:rsidR="001058C4" w:rsidRDefault="001058C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058C4">
        <w:tc>
          <w:tcPr>
            <w:tcW w:w="9071" w:type="dxa"/>
            <w:tcBorders>
              <w:top w:val="single" w:sz="4" w:space="0" w:color="auto"/>
              <w:left w:val="single" w:sz="4" w:space="0" w:color="auto"/>
              <w:bottom w:val="single" w:sz="4" w:space="0" w:color="auto"/>
              <w:right w:val="single" w:sz="4" w:space="0" w:color="auto"/>
            </w:tcBorders>
            <w:vAlign w:val="bottom"/>
          </w:tcPr>
          <w:p w:rsidR="001058C4" w:rsidRDefault="001058C4">
            <w:pPr>
              <w:pStyle w:val="ConsPlusNormal"/>
              <w:ind w:firstLine="283"/>
              <w:jc w:val="both"/>
            </w:pPr>
            <w:r>
              <w:rPr>
                <w:b/>
              </w:rPr>
              <w:t>коррозионная агрессивность атмосферы:</w:t>
            </w:r>
            <w:r>
              <w:t xml:space="preserve"> Способность атмосферы вызывать коррозию в данной коррозионной системе.</w:t>
            </w:r>
          </w:p>
          <w:p w:rsidR="001058C4" w:rsidRDefault="001058C4">
            <w:pPr>
              <w:pStyle w:val="ConsPlusNormal"/>
              <w:ind w:firstLine="283"/>
              <w:jc w:val="both"/>
            </w:pPr>
            <w:r>
              <w:t xml:space="preserve">[ГОСТ ISO 9223-2017, </w:t>
            </w:r>
            <w:hyperlink r:id="rId79">
              <w:r>
                <w:rPr>
                  <w:color w:val="0000FF"/>
                </w:rPr>
                <w:t>пункт 3.1</w:t>
              </w:r>
            </w:hyperlink>
            <w:r>
              <w:t>]</w:t>
            </w:r>
          </w:p>
        </w:tc>
      </w:tr>
    </w:tbl>
    <w:p w:rsidR="001058C4" w:rsidRDefault="001058C4">
      <w:pPr>
        <w:pStyle w:val="ConsPlusNormal"/>
        <w:jc w:val="both"/>
      </w:pPr>
      <w:r>
        <w:t xml:space="preserve">(п. 3.22 введен </w:t>
      </w:r>
      <w:hyperlink r:id="rId80">
        <w:r>
          <w:rPr>
            <w:color w:val="0000FF"/>
          </w:rPr>
          <w:t>Изменением N 3</w:t>
        </w:r>
      </w:hyperlink>
      <w:r>
        <w:t>, утв. Приказом Минстроя России от 28.12.2021 N 1028/пр)</w:t>
      </w:r>
    </w:p>
    <w:p w:rsidR="001058C4" w:rsidRDefault="001058C4">
      <w:pPr>
        <w:pStyle w:val="ConsPlusNormal"/>
        <w:spacing w:before="200"/>
        <w:ind w:firstLine="540"/>
        <w:jc w:val="both"/>
      </w:pPr>
      <w:r>
        <w:t>3.23</w:t>
      </w:r>
    </w:p>
    <w:p w:rsidR="001058C4" w:rsidRDefault="001058C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058C4">
        <w:tc>
          <w:tcPr>
            <w:tcW w:w="9071" w:type="dxa"/>
            <w:tcBorders>
              <w:top w:val="single" w:sz="4" w:space="0" w:color="auto"/>
              <w:left w:val="single" w:sz="4" w:space="0" w:color="auto"/>
              <w:bottom w:val="single" w:sz="4" w:space="0" w:color="auto"/>
              <w:right w:val="single" w:sz="4" w:space="0" w:color="auto"/>
            </w:tcBorders>
            <w:vAlign w:val="bottom"/>
          </w:tcPr>
          <w:p w:rsidR="001058C4" w:rsidRDefault="001058C4">
            <w:pPr>
              <w:pStyle w:val="ConsPlusNormal"/>
              <w:ind w:firstLine="283"/>
              <w:jc w:val="both"/>
            </w:pPr>
            <w:r>
              <w:rPr>
                <w:b/>
              </w:rPr>
              <w:t>категория коррозионной атмосферы:</w:t>
            </w:r>
            <w:r>
              <w:t xml:space="preserve"> Стандартная оценка коррозийной атмосферы по отношению к годичному коррозионному эффекту.</w:t>
            </w:r>
          </w:p>
          <w:p w:rsidR="001058C4" w:rsidRDefault="001058C4">
            <w:pPr>
              <w:pStyle w:val="ConsPlusNormal"/>
              <w:ind w:firstLine="283"/>
              <w:jc w:val="both"/>
            </w:pPr>
            <w:r>
              <w:t xml:space="preserve">[ГОСТ ISO 9223-2017, </w:t>
            </w:r>
            <w:hyperlink r:id="rId81">
              <w:r>
                <w:rPr>
                  <w:color w:val="0000FF"/>
                </w:rPr>
                <w:t>пункт 3.2</w:t>
              </w:r>
            </w:hyperlink>
            <w:r>
              <w:t>]</w:t>
            </w:r>
          </w:p>
        </w:tc>
      </w:tr>
    </w:tbl>
    <w:p w:rsidR="001058C4" w:rsidRDefault="001058C4">
      <w:pPr>
        <w:pStyle w:val="ConsPlusNormal"/>
        <w:jc w:val="both"/>
      </w:pPr>
      <w:r>
        <w:t xml:space="preserve">(п. 3.23 введен </w:t>
      </w:r>
      <w:hyperlink r:id="rId82">
        <w:r>
          <w:rPr>
            <w:color w:val="0000FF"/>
          </w:rPr>
          <w:t>Изменением N 3</w:t>
        </w:r>
      </w:hyperlink>
      <w:r>
        <w:t>, утв. Приказом Минстроя России от 28.12.2021 N 1028/пр)</w:t>
      </w:r>
    </w:p>
    <w:p w:rsidR="001058C4" w:rsidRDefault="001058C4">
      <w:pPr>
        <w:pStyle w:val="ConsPlusNormal"/>
        <w:jc w:val="both"/>
      </w:pPr>
    </w:p>
    <w:p w:rsidR="001058C4" w:rsidRDefault="001058C4">
      <w:pPr>
        <w:pStyle w:val="ConsPlusTitle"/>
        <w:ind w:firstLine="540"/>
        <w:jc w:val="both"/>
        <w:outlineLvl w:val="1"/>
      </w:pPr>
      <w:r>
        <w:t>4 Общие положения</w:t>
      </w:r>
    </w:p>
    <w:p w:rsidR="001058C4" w:rsidRDefault="001058C4">
      <w:pPr>
        <w:pStyle w:val="ConsPlusNormal"/>
        <w:jc w:val="both"/>
      </w:pPr>
    </w:p>
    <w:p w:rsidR="001058C4" w:rsidRDefault="001058C4">
      <w:pPr>
        <w:pStyle w:val="ConsPlusNormal"/>
        <w:ind w:firstLine="540"/>
        <w:jc w:val="both"/>
      </w:pPr>
      <w:r>
        <w:t xml:space="preserve">4.1 Требования по первичной и вторичной защите строительных конструкций указаны для конструкций со сроком эксплуатации 50 лет. Для бетонных и железобетонных конструкций со сроком эксплуатации 100 лет и конструкций зданий и сооружений класса КС-3, с повышенным уровнем ответственности по </w:t>
      </w:r>
      <w:hyperlink r:id="rId83">
        <w:r>
          <w:rPr>
            <w:color w:val="0000FF"/>
          </w:rPr>
          <w:t>ГОСТ 27751</w:t>
        </w:r>
      </w:hyperlink>
      <w:r>
        <w:t>, оценка степени агрессивности повышается на один уровень. Указанные требования назначаются как для вновь возводимых, так и для реконструируемых зданий и сооружений. Если оценка степени агрессивности среды не может быть увеличена (например, для сильноагрессивной среды), защита от коррозии выполняется по специальному проекту.</w:t>
      </w:r>
    </w:p>
    <w:p w:rsidR="001058C4" w:rsidRDefault="001058C4">
      <w:pPr>
        <w:pStyle w:val="ConsPlusNormal"/>
        <w:spacing w:before="200"/>
        <w:ind w:firstLine="540"/>
        <w:jc w:val="both"/>
      </w:pPr>
      <w:r>
        <w:t>4.2 Проектирование, строительство и реконструкция зданий и сооружений должны осуществляться с учетом опыта эксплуатации аналогичных строительных объектов, при этом следует предусматривать анализ коррозионного состояния конструкций и защитных покрытий с учетом вида и степени агрессивности среды.</w:t>
      </w:r>
    </w:p>
    <w:p w:rsidR="001058C4" w:rsidRDefault="001058C4">
      <w:pPr>
        <w:pStyle w:val="ConsPlusNormal"/>
        <w:spacing w:before="200"/>
        <w:ind w:firstLine="540"/>
        <w:jc w:val="both"/>
      </w:pPr>
      <w:bookmarkStart w:id="0" w:name="P163"/>
      <w:bookmarkEnd w:id="0"/>
      <w:r>
        <w:t>4.3 При проектировании защиты от коррозии в новом строительстве исходными данными являются:</w:t>
      </w:r>
    </w:p>
    <w:p w:rsidR="001058C4" w:rsidRDefault="001058C4">
      <w:pPr>
        <w:pStyle w:val="ConsPlusNormal"/>
        <w:spacing w:before="200"/>
        <w:ind w:firstLine="540"/>
        <w:jc w:val="both"/>
      </w:pPr>
      <w:r>
        <w:t xml:space="preserve">сведения о климатических условиях района по </w:t>
      </w:r>
      <w:hyperlink r:id="rId84">
        <w:r>
          <w:rPr>
            <w:color w:val="0000FF"/>
          </w:rPr>
          <w:t>СП 131.13330</w:t>
        </w:r>
      </w:hyperlink>
      <w:r>
        <w:t xml:space="preserve"> и влажностном режиме помещений и среды по </w:t>
      </w:r>
      <w:hyperlink r:id="rId85">
        <w:r>
          <w:rPr>
            <w:color w:val="0000FF"/>
          </w:rPr>
          <w:t>СП 50.13330</w:t>
        </w:r>
      </w:hyperlink>
      <w:r>
        <w:t>;</w:t>
      </w:r>
    </w:p>
    <w:p w:rsidR="001058C4" w:rsidRDefault="001058C4">
      <w:pPr>
        <w:pStyle w:val="ConsPlusNormal"/>
        <w:spacing w:before="200"/>
        <w:ind w:firstLine="540"/>
        <w:jc w:val="both"/>
      </w:pPr>
      <w:r>
        <w:t>результаты изысканий, выполняемых на территории строительной площадки (состав, уровень и направление потока подземных вод, возможность повышения уровня подземных вод, наличие в грунте и подземной воде веществ, агрессивных к материалам строительных конструкций, наличие токов утечки и др.);</w:t>
      </w:r>
    </w:p>
    <w:p w:rsidR="001058C4" w:rsidRDefault="001058C4">
      <w:pPr>
        <w:pStyle w:val="ConsPlusNormal"/>
        <w:spacing w:before="200"/>
        <w:ind w:firstLine="540"/>
        <w:jc w:val="both"/>
      </w:pPr>
      <w:r>
        <w:t>характеристики газовой агрессивной среды (газов, аэрозолей): вид и концентрация агрессивного вещества, температура и влажность среды в здании и сооружении и снаружи с учетом преобладающего направления ветра, а также с учетом возможного изменения характеристик среды в период эксплуатации строительных конструкций;</w:t>
      </w:r>
    </w:p>
    <w:p w:rsidR="001058C4" w:rsidRDefault="001058C4">
      <w:pPr>
        <w:pStyle w:val="ConsPlusNormal"/>
        <w:spacing w:before="200"/>
        <w:ind w:firstLine="540"/>
        <w:jc w:val="both"/>
      </w:pPr>
      <w:r>
        <w:t>механические, термические и биологические воздействия на строительные конструкции.</w:t>
      </w:r>
    </w:p>
    <w:p w:rsidR="001058C4" w:rsidRDefault="001058C4">
      <w:pPr>
        <w:pStyle w:val="ConsPlusNormal"/>
        <w:spacing w:before="200"/>
        <w:ind w:firstLine="540"/>
        <w:jc w:val="both"/>
      </w:pPr>
      <w:r>
        <w:t>Результаты инженерно-геологических изысканий на строительной площадке должны характеризовать грунты и подземные воды на глубине не менее глубины заложения строительных конструкций. Результаты изысканий должны содержать информацию о прогнозируемом изменении уровня подземных вод.</w:t>
      </w:r>
    </w:p>
    <w:p w:rsidR="001058C4" w:rsidRDefault="001058C4">
      <w:pPr>
        <w:pStyle w:val="ConsPlusNormal"/>
        <w:spacing w:before="200"/>
        <w:ind w:firstLine="540"/>
        <w:jc w:val="both"/>
      </w:pPr>
      <w:r>
        <w:t xml:space="preserve">4.4 При проектировании защиты от коррозии реконструируемых зданий и сооружений исходными являются данные, указанные в </w:t>
      </w:r>
      <w:hyperlink w:anchor="P163">
        <w:r>
          <w:rPr>
            <w:color w:val="0000FF"/>
          </w:rPr>
          <w:t>4.3</w:t>
        </w:r>
      </w:hyperlink>
      <w:r>
        <w:t xml:space="preserve"> и приведенные ниже:</w:t>
      </w:r>
    </w:p>
    <w:p w:rsidR="001058C4" w:rsidRDefault="001058C4">
      <w:pPr>
        <w:pStyle w:val="ConsPlusNormal"/>
        <w:spacing w:before="200"/>
        <w:ind w:firstLine="540"/>
        <w:jc w:val="both"/>
      </w:pPr>
      <w:r>
        <w:t xml:space="preserve">о состоянии строительных конструкций с учетом результатов технического обследования зданий и сооружений по </w:t>
      </w:r>
      <w:hyperlink r:id="rId86">
        <w:r>
          <w:rPr>
            <w:color w:val="0000FF"/>
          </w:rPr>
          <w:t>ГОСТ 31937</w:t>
        </w:r>
      </w:hyperlink>
      <w:r>
        <w:t>;</w:t>
      </w:r>
    </w:p>
    <w:p w:rsidR="001058C4" w:rsidRDefault="001058C4">
      <w:pPr>
        <w:pStyle w:val="ConsPlusNormal"/>
        <w:spacing w:before="200"/>
        <w:ind w:firstLine="540"/>
        <w:jc w:val="both"/>
      </w:pPr>
      <w:r>
        <w:t>результаты изучения причин повреждения конструкций.</w:t>
      </w:r>
    </w:p>
    <w:p w:rsidR="001058C4" w:rsidRDefault="001058C4">
      <w:pPr>
        <w:pStyle w:val="ConsPlusNormal"/>
        <w:spacing w:before="200"/>
        <w:ind w:firstLine="540"/>
        <w:jc w:val="both"/>
      </w:pPr>
      <w:r>
        <w:t>4.5 Защиту строительных конструкций от коррозии следует обеспечивать методами первичной и вторичной защиты, а также специальными мерами.</w:t>
      </w:r>
    </w:p>
    <w:p w:rsidR="001058C4" w:rsidRDefault="001058C4">
      <w:pPr>
        <w:pStyle w:val="ConsPlusNormal"/>
        <w:spacing w:before="200"/>
        <w:ind w:firstLine="540"/>
        <w:jc w:val="both"/>
      </w:pPr>
      <w:r>
        <w:t>4.6 Первичная защита строительных конструкций от коррозии должна осуществляться в процессе проектирования и изготовления конструкций и включать в себя выбор конструктивных решений, снижающих агрессивное воздействие, и материалов, стойких в среде эксплуатации.</w:t>
      </w:r>
    </w:p>
    <w:p w:rsidR="001058C4" w:rsidRDefault="001058C4">
      <w:pPr>
        <w:pStyle w:val="ConsPlusNormal"/>
        <w:spacing w:before="200"/>
        <w:ind w:firstLine="540"/>
        <w:jc w:val="both"/>
      </w:pPr>
      <w:r>
        <w:t>4.7 Вторичная защита строительных конструкций включает в себя мероприятия, обеспечивающие защиту от коррозии в случаях, когда меры первичной защиты недостаточны. Меры вторичной защиты включают в себя применение защитных покрытий, пропиток и другие способы изоляции конструкций от агрессивного воздействия среды.</w:t>
      </w:r>
    </w:p>
    <w:p w:rsidR="001058C4" w:rsidRDefault="001058C4">
      <w:pPr>
        <w:pStyle w:val="ConsPlusNormal"/>
        <w:spacing w:before="200"/>
        <w:ind w:firstLine="540"/>
        <w:jc w:val="both"/>
      </w:pPr>
      <w:r>
        <w:lastRenderedPageBreak/>
        <w:t xml:space="preserve">4.8 Специальная защита включает в себя меры защиты, не входящие в состав первичной и вторичной защиты, различные физические и физико-химические методы, мероприятия, понижающие агрессивное воздействие среды (местная и общая вентиляция, организация стоков, дренаж, электрохимическая защита, мероприятия, исключающие конденсацию влаги), вынос производства с выделениями агрессивных веществ в изолированные помещения и др. Для гидротехнических сооружений (ГТС) дополнительные требования по первичной и вторичной защите от биокоррозии назначаются по </w:t>
      </w:r>
      <w:hyperlink w:anchor="P6527">
        <w:r>
          <w:rPr>
            <w:color w:val="0000FF"/>
          </w:rPr>
          <w:t>приложению Щ</w:t>
        </w:r>
      </w:hyperlink>
      <w:r>
        <w:t>.</w:t>
      </w:r>
    </w:p>
    <w:p w:rsidR="001058C4" w:rsidRDefault="001058C4">
      <w:pPr>
        <w:pStyle w:val="ConsPlusNormal"/>
        <w:spacing w:before="200"/>
        <w:ind w:firstLine="540"/>
        <w:jc w:val="both"/>
      </w:pPr>
      <w:r>
        <w:t>4.9 Предусматриваемая проектом гидроизоляция должна обеспечивать одновременно защиту от коррозии конструкций, эксплуатирующихся в агрессивных средах.</w:t>
      </w:r>
    </w:p>
    <w:p w:rsidR="001058C4" w:rsidRDefault="001058C4">
      <w:pPr>
        <w:pStyle w:val="ConsPlusNormal"/>
        <w:spacing w:before="200"/>
        <w:ind w:firstLine="540"/>
        <w:jc w:val="both"/>
      </w:pPr>
      <w:r>
        <w:t>4.10 Размеры сборных строительных конструкций тоннелей, трубопроводов, емкостных и других сооружений должны быть с допусками, позволяющими эффективно применять уплотняющие и гидроизолирующие материалы.</w:t>
      </w:r>
    </w:p>
    <w:p w:rsidR="001058C4" w:rsidRDefault="001058C4">
      <w:pPr>
        <w:pStyle w:val="ConsPlusNormal"/>
        <w:spacing w:before="200"/>
        <w:ind w:firstLine="540"/>
        <w:jc w:val="both"/>
      </w:pPr>
      <w:r>
        <w:t>4.11 Конструкции зданий и сооружений должны быть доступными для периодической диагностики (непосредственного или дистанционного мониторинга), ремонта или замены поврежденных конструкций. Недоступные для непосредственного осмотра (обследования) участки зданий и сооружений должны оборудоваться системами или другими устройствами, обеспечивающими дистанционный контроль за состоянием конструкций.</w:t>
      </w:r>
    </w:p>
    <w:p w:rsidR="001058C4" w:rsidRDefault="001058C4">
      <w:pPr>
        <w:pStyle w:val="ConsPlusNormal"/>
        <w:spacing w:before="200"/>
        <w:ind w:firstLine="540"/>
        <w:jc w:val="both"/>
      </w:pPr>
      <w:r>
        <w:t>4.12 Теплотехническими расчетами, проектированием и реализацией проектов должна быть исключена возможность промерзания конструкций отапливаемых зданий с образованием конденсата.</w:t>
      </w:r>
    </w:p>
    <w:p w:rsidR="001058C4" w:rsidRDefault="001058C4">
      <w:pPr>
        <w:pStyle w:val="ConsPlusNormal"/>
        <w:spacing w:before="200"/>
        <w:ind w:firstLine="540"/>
        <w:jc w:val="both"/>
      </w:pPr>
      <w:r>
        <w:t>4.13 Защита от коррозии должна назначаться с учетом наиболее неблагоприятных значений показателей агрессивности. Проектирование и реализация защиты конструкций, подвергающихся воздействию сильноагрессивных сред, должны выполняться с привлечением специализированных организаций.</w:t>
      </w:r>
    </w:p>
    <w:p w:rsidR="001058C4" w:rsidRDefault="001058C4">
      <w:pPr>
        <w:pStyle w:val="ConsPlusNormal"/>
        <w:spacing w:before="200"/>
        <w:ind w:firstLine="540"/>
        <w:jc w:val="both"/>
      </w:pPr>
      <w:r>
        <w:t>4.14 Первичная защита сборной конструкции, отдельные части которой находятся в средах различной степени агрессивного воздействия, назначается как для части, находящейся в среде с наибольшей степенью агрессивного воздействия. Первичную защиту монолитных конструкций, предназначенных для эксплуатации в указанных условиях, допускается назначать в отдельных частях в соответствии с видом и степенью агрессивного воздействия среды в каждой части.</w:t>
      </w:r>
    </w:p>
    <w:p w:rsidR="001058C4" w:rsidRDefault="001058C4">
      <w:pPr>
        <w:pStyle w:val="ConsPlusNormal"/>
        <w:spacing w:before="200"/>
        <w:ind w:firstLine="540"/>
        <w:jc w:val="both"/>
      </w:pPr>
      <w:r>
        <w:t>4.15 Сборные железобетонные конструкции массового применения, для которых при проектировании и производстве отсутствует информация о климатической зоне и агрессивности среды в месте применения (например, опоры ЛЭП на участках с грунтами и подземными водами с переменной степенью агрессивного воздействия на железобетон), следует изготавливать с первичной защитой как для сильноагрессивной среды.</w:t>
      </w:r>
    </w:p>
    <w:p w:rsidR="001058C4" w:rsidRDefault="001058C4">
      <w:pPr>
        <w:pStyle w:val="ConsPlusNormal"/>
        <w:spacing w:before="200"/>
        <w:ind w:firstLine="540"/>
        <w:jc w:val="both"/>
      </w:pPr>
      <w:r>
        <w:t>4.16 При технологическом проектировании зданий и сооружений следует предусматривать герметизацию оборудования, группирование его в помещениях по виду выделяемых агрессивных сред, сбор и нейтрализацию агрессивных проливов и пыли и другие мероприятия, снижающие степень агрессивного воздействия на конструкции.</w:t>
      </w:r>
    </w:p>
    <w:p w:rsidR="001058C4" w:rsidRDefault="001058C4">
      <w:pPr>
        <w:pStyle w:val="ConsPlusNormal"/>
        <w:spacing w:before="200"/>
        <w:ind w:firstLine="540"/>
        <w:jc w:val="both"/>
      </w:pPr>
      <w:r>
        <w:t>4.17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 к строительным конструкциям газов, паров, пыли, влаги.</w:t>
      </w:r>
    </w:p>
    <w:p w:rsidR="001058C4" w:rsidRDefault="001058C4">
      <w:pPr>
        <w:pStyle w:val="ConsPlusNormal"/>
        <w:spacing w:before="200"/>
        <w:ind w:firstLine="540"/>
        <w:jc w:val="both"/>
      </w:pPr>
      <w:r>
        <w:t>4.18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защита от их воздействия на бетон и железобетон.</w:t>
      </w:r>
    </w:p>
    <w:p w:rsidR="001058C4" w:rsidRDefault="001058C4">
      <w:pPr>
        <w:pStyle w:val="ConsPlusNormal"/>
        <w:spacing w:before="200"/>
        <w:ind w:firstLine="540"/>
        <w:jc w:val="both"/>
      </w:pPr>
      <w:r>
        <w:t>4.19 Степень агрессивного воздействия сред на хризотилцементные конструкции и меры их защиты следует оценивать и назначать как для бетонных конструкций.</w:t>
      </w:r>
    </w:p>
    <w:p w:rsidR="001058C4" w:rsidRDefault="001058C4">
      <w:pPr>
        <w:pStyle w:val="ConsPlusNormal"/>
        <w:jc w:val="both"/>
      </w:pPr>
    </w:p>
    <w:p w:rsidR="001058C4" w:rsidRDefault="001058C4">
      <w:pPr>
        <w:pStyle w:val="ConsPlusTitle"/>
        <w:ind w:firstLine="540"/>
        <w:jc w:val="both"/>
        <w:outlineLvl w:val="1"/>
      </w:pPr>
      <w:bookmarkStart w:id="1" w:name="P188"/>
      <w:bookmarkEnd w:id="1"/>
      <w:r>
        <w:t>5 Бетонные и железобетонные конструкции</w:t>
      </w:r>
    </w:p>
    <w:p w:rsidR="001058C4" w:rsidRDefault="001058C4">
      <w:pPr>
        <w:pStyle w:val="ConsPlusNormal"/>
        <w:jc w:val="both"/>
      </w:pPr>
    </w:p>
    <w:p w:rsidR="001058C4" w:rsidRDefault="001058C4">
      <w:pPr>
        <w:pStyle w:val="ConsPlusTitle"/>
        <w:ind w:firstLine="540"/>
        <w:jc w:val="both"/>
        <w:outlineLvl w:val="2"/>
      </w:pPr>
      <w:r>
        <w:t>5.1 Общие требования</w:t>
      </w:r>
    </w:p>
    <w:p w:rsidR="001058C4" w:rsidRDefault="001058C4">
      <w:pPr>
        <w:pStyle w:val="ConsPlusNormal"/>
        <w:spacing w:before="200"/>
        <w:ind w:firstLine="540"/>
        <w:jc w:val="both"/>
      </w:pPr>
      <w:r>
        <w:t>5.1.1 К мерам первичной защиты бетонных и железобетонных конструкций относятся:</w:t>
      </w:r>
    </w:p>
    <w:p w:rsidR="001058C4" w:rsidRDefault="001058C4">
      <w:pPr>
        <w:pStyle w:val="ConsPlusNormal"/>
        <w:spacing w:before="200"/>
        <w:ind w:firstLine="540"/>
        <w:jc w:val="both"/>
      </w:pPr>
      <w:r>
        <w:t xml:space="preserve">применение бетонов, стойких к воздействию агрессивной среды и отрицательным </w:t>
      </w:r>
      <w:r>
        <w:lastRenderedPageBreak/>
        <w:t>температурам, что обеспечивается выбором цемента и заполнителей, подбором состава бетона, снижением проницаемости бетона, применением водоредуцирующих, активных минеральных, воздухововлекающих и других добавок, повышающих стойкость бетона в агрессивной среде и защитное действие бетона по отношению к стальной арматуре, стальным закладным деталям и соединительным элементам; герметизация швов бетонирования гидроактивными профильными жгутами и гидрошпонками в процессе укладки бетонной смеси;</w:t>
      </w:r>
    </w:p>
    <w:p w:rsidR="001058C4" w:rsidRDefault="001058C4">
      <w:pPr>
        <w:pStyle w:val="ConsPlusNormal"/>
        <w:spacing w:before="200"/>
        <w:ind w:firstLine="540"/>
        <w:jc w:val="both"/>
      </w:pPr>
      <w:r>
        <w:t>выбор и применение арматуры, соответствующей по коррозионным характеристикам условиям эксплуатации;</w:t>
      </w:r>
    </w:p>
    <w:p w:rsidR="001058C4" w:rsidRDefault="001058C4">
      <w:pPr>
        <w:pStyle w:val="ConsPlusNormal"/>
        <w:spacing w:before="200"/>
        <w:ind w:firstLine="540"/>
        <w:jc w:val="both"/>
      </w:pPr>
      <w:r>
        <w:t>защита от коррозии закладных деталей и связей на стадии изготовления и монтажа сборных железобетонных конструкций, защита предварительно напряженной арматуры в каналах конструкций, изготавливаемых с последующим натяжением арматуры на бетон;</w:t>
      </w:r>
    </w:p>
    <w:p w:rsidR="001058C4" w:rsidRDefault="001058C4">
      <w:pPr>
        <w:pStyle w:val="ConsPlusNormal"/>
        <w:spacing w:before="200"/>
        <w:ind w:firstLine="540"/>
        <w:jc w:val="both"/>
      </w:pPr>
      <w:r>
        <w:t>соблюдение дополнительных расчетных и конструктивных требований при проектировании бетонных и железобетонных конструкций, в том числе обеспечение проектной толщины защитного слоя бетона и ограничение ширины раскрытия трещин и др.</w:t>
      </w:r>
    </w:p>
    <w:p w:rsidR="001058C4" w:rsidRDefault="001058C4">
      <w:pPr>
        <w:pStyle w:val="ConsPlusNormal"/>
        <w:spacing w:before="200"/>
        <w:ind w:firstLine="540"/>
        <w:jc w:val="both"/>
      </w:pPr>
      <w:r>
        <w:t>Морозостойкость бетона должна обеспечиваться мерами первичной защиты.</w:t>
      </w:r>
    </w:p>
    <w:p w:rsidR="001058C4" w:rsidRDefault="001058C4">
      <w:pPr>
        <w:pStyle w:val="ConsPlusNormal"/>
        <w:spacing w:before="200"/>
        <w:ind w:firstLine="540"/>
        <w:jc w:val="both"/>
      </w:pPr>
      <w:r>
        <w:t>5.1.2 К мерам вторичной защиты относится защита поверхности бетонных и железобетонных конструкций:</w:t>
      </w:r>
    </w:p>
    <w:p w:rsidR="001058C4" w:rsidRDefault="001058C4">
      <w:pPr>
        <w:pStyle w:val="ConsPlusNormal"/>
        <w:spacing w:before="200"/>
        <w:ind w:firstLine="540"/>
        <w:jc w:val="both"/>
      </w:pPr>
      <w:r>
        <w:t>лакокрасочными, в том числе толстослойными (мастичными), покрытиями;</w:t>
      </w:r>
    </w:p>
    <w:p w:rsidR="001058C4" w:rsidRDefault="001058C4">
      <w:pPr>
        <w:pStyle w:val="ConsPlusNormal"/>
        <w:spacing w:before="200"/>
        <w:ind w:firstLine="540"/>
        <w:jc w:val="both"/>
      </w:pPr>
      <w:r>
        <w:t>оклеечной изоляцией из листовых и пленочных материалов;</w:t>
      </w:r>
    </w:p>
    <w:p w:rsidR="001058C4" w:rsidRDefault="001058C4">
      <w:pPr>
        <w:pStyle w:val="ConsPlusNormal"/>
        <w:spacing w:before="200"/>
        <w:ind w:firstLine="540"/>
        <w:jc w:val="both"/>
      </w:pPr>
      <w:r>
        <w:t>обмазочными, футеровочными и штукатурными покрытиями на основе минеральных и полимерных вяжущих, жидкого стекла и битума;</w:t>
      </w:r>
    </w:p>
    <w:p w:rsidR="001058C4" w:rsidRDefault="001058C4">
      <w:pPr>
        <w:pStyle w:val="ConsPlusNormal"/>
        <w:spacing w:before="200"/>
        <w:ind w:firstLine="540"/>
        <w:jc w:val="both"/>
      </w:pPr>
      <w:r>
        <w:t>облицовкой штучными или блочными изделиями;</w:t>
      </w:r>
    </w:p>
    <w:p w:rsidR="001058C4" w:rsidRDefault="001058C4">
      <w:pPr>
        <w:pStyle w:val="ConsPlusNormal"/>
        <w:spacing w:before="200"/>
        <w:ind w:firstLine="540"/>
        <w:jc w:val="both"/>
      </w:pPr>
      <w:r>
        <w:t>уплотняющей пропиткой поверхностного слоя конструкций химически стойкими материалами;</w:t>
      </w:r>
    </w:p>
    <w:p w:rsidR="001058C4" w:rsidRDefault="001058C4">
      <w:pPr>
        <w:pStyle w:val="ConsPlusNormal"/>
        <w:spacing w:before="200"/>
        <w:ind w:firstLine="540"/>
        <w:jc w:val="both"/>
      </w:pPr>
      <w:r>
        <w:t>обработкой поверхности бетона составами проникающего действия с уплотнением пористой структуры бетона кристаллизующимися новообразованиями;</w:t>
      </w:r>
    </w:p>
    <w:p w:rsidR="001058C4" w:rsidRDefault="001058C4">
      <w:pPr>
        <w:pStyle w:val="ConsPlusNormal"/>
        <w:spacing w:before="200"/>
        <w:ind w:firstLine="540"/>
        <w:jc w:val="both"/>
      </w:pPr>
      <w:r>
        <w:t>обработкой гидрофобизирующими составами;</w:t>
      </w:r>
    </w:p>
    <w:p w:rsidR="001058C4" w:rsidRDefault="001058C4">
      <w:pPr>
        <w:pStyle w:val="ConsPlusNormal"/>
        <w:spacing w:before="200"/>
        <w:ind w:firstLine="540"/>
        <w:jc w:val="both"/>
      </w:pPr>
      <w:r>
        <w:t>обработкой препаратами - биоцидами, антисептиками и т.п.</w:t>
      </w:r>
    </w:p>
    <w:p w:rsidR="001058C4" w:rsidRDefault="001058C4">
      <w:pPr>
        <w:pStyle w:val="ConsPlusNormal"/>
        <w:spacing w:before="200"/>
        <w:ind w:firstLine="540"/>
        <w:jc w:val="both"/>
      </w:pPr>
      <w:r>
        <w:t>5.1.3 Гидроизоляция бетонных и железобетонных конструкций и герметизация (стыков, зазоров, швов и т.п.) как защита от коррозии осуществляется в соответствии с нормативными документами по гидроизоляции.</w:t>
      </w:r>
    </w:p>
    <w:p w:rsidR="001058C4" w:rsidRDefault="001058C4">
      <w:pPr>
        <w:pStyle w:val="ConsPlusTitle"/>
        <w:spacing w:before="200"/>
        <w:ind w:firstLine="540"/>
        <w:jc w:val="both"/>
        <w:outlineLvl w:val="2"/>
      </w:pPr>
      <w:r>
        <w:t>5.2 Степень агрессивного воздействия сред</w:t>
      </w:r>
    </w:p>
    <w:p w:rsidR="001058C4" w:rsidRDefault="001058C4">
      <w:pPr>
        <w:pStyle w:val="ConsPlusNonformat"/>
        <w:spacing w:before="200"/>
        <w:jc w:val="both"/>
      </w:pPr>
      <w:r>
        <w:t xml:space="preserve">    5.2.1  Внешние  агрессивные   среды  и  воздействия   подразделяются  в</w:t>
      </w:r>
    </w:p>
    <w:p w:rsidR="001058C4" w:rsidRDefault="001058C4">
      <w:pPr>
        <w:pStyle w:val="ConsPlusNonformat"/>
        <w:jc w:val="both"/>
      </w:pPr>
      <w:r>
        <w:t>зависимости:</w:t>
      </w:r>
    </w:p>
    <w:p w:rsidR="001058C4" w:rsidRDefault="001058C4">
      <w:pPr>
        <w:pStyle w:val="ConsPlusNonformat"/>
        <w:jc w:val="both"/>
      </w:pPr>
      <w:r>
        <w:t xml:space="preserve">    - от физического состояния среды - на газовые, жидкие и твердые;</w:t>
      </w:r>
    </w:p>
    <w:p w:rsidR="001058C4" w:rsidRDefault="001058C4">
      <w:pPr>
        <w:pStyle w:val="ConsPlusNonformat"/>
        <w:jc w:val="both"/>
      </w:pPr>
      <w:r>
        <w:t xml:space="preserve">    - от   интенсивности   воздействия   на   бетонные   и   железобетонные</w:t>
      </w:r>
    </w:p>
    <w:p w:rsidR="001058C4" w:rsidRDefault="001058C4">
      <w:pPr>
        <w:pStyle w:val="ConsPlusNonformat"/>
        <w:jc w:val="both"/>
      </w:pPr>
      <w:r>
        <w:t>конструкции   -  на  неагрессивные,   слабоагрессивные,   среднеагрессивные</w:t>
      </w:r>
    </w:p>
    <w:p w:rsidR="001058C4" w:rsidRDefault="001058C4">
      <w:pPr>
        <w:pStyle w:val="ConsPlusNonformat"/>
        <w:jc w:val="both"/>
      </w:pPr>
      <w:r>
        <w:t>и сильноагрессивные;</w:t>
      </w:r>
    </w:p>
    <w:p w:rsidR="001058C4" w:rsidRDefault="001058C4">
      <w:pPr>
        <w:pStyle w:val="ConsPlusNonformat"/>
        <w:jc w:val="both"/>
      </w:pPr>
      <w:r>
        <w:t xml:space="preserve">    - от характера воздействия сред на бетон на:</w:t>
      </w:r>
    </w:p>
    <w:p w:rsidR="001058C4" w:rsidRDefault="001058C4">
      <w:pPr>
        <w:pStyle w:val="ConsPlusNonformat"/>
        <w:jc w:val="both"/>
      </w:pPr>
      <w:r>
        <w:t xml:space="preserve">        химические (сульфатная, магнезиальная, кислотная, щелочная и т.п.);</w:t>
      </w:r>
    </w:p>
    <w:p w:rsidR="001058C4" w:rsidRDefault="001058C4">
      <w:pPr>
        <w:pStyle w:val="ConsPlusNonformat"/>
        <w:jc w:val="both"/>
      </w:pPr>
      <w:r>
        <w:t xml:space="preserve">        биологически активные (химическое воздействие продуктов метаболизма</w:t>
      </w:r>
    </w:p>
    <w:p w:rsidR="001058C4" w:rsidRDefault="001058C4">
      <w:pPr>
        <w:pStyle w:val="ConsPlusNonformat"/>
        <w:jc w:val="both"/>
      </w:pPr>
      <w:r>
        <w:t xml:space="preserve">    грибов, бактерий);</w:t>
      </w:r>
    </w:p>
    <w:p w:rsidR="001058C4" w:rsidRDefault="001058C4">
      <w:pPr>
        <w:pStyle w:val="ConsPlusNonformat"/>
        <w:jc w:val="both"/>
      </w:pPr>
      <w:r>
        <w:t xml:space="preserve">        физико-механическое воздействие  (корней  растений,  гифов  грибов,</w:t>
      </w:r>
    </w:p>
    <w:p w:rsidR="001058C4" w:rsidRDefault="001058C4">
      <w:pPr>
        <w:pStyle w:val="ConsPlusNonformat"/>
        <w:jc w:val="both"/>
      </w:pPr>
      <w:r>
        <w:t xml:space="preserve">    обрастание водорослями, лишайниками и т.п.);</w:t>
      </w:r>
    </w:p>
    <w:p w:rsidR="001058C4" w:rsidRDefault="001058C4">
      <w:pPr>
        <w:pStyle w:val="ConsPlusNonformat"/>
        <w:jc w:val="both"/>
      </w:pPr>
      <w:r>
        <w:t xml:space="preserve">        воздействие   отрицательных  температур  (переменное  замораживание</w:t>
      </w:r>
    </w:p>
    <w:p w:rsidR="001058C4" w:rsidRDefault="001058C4">
      <w:pPr>
        <w:pStyle w:val="ConsPlusNonformat"/>
        <w:jc w:val="both"/>
      </w:pPr>
      <w:r>
        <w:t xml:space="preserve">    и оттаивание).</w:t>
      </w:r>
    </w:p>
    <w:p w:rsidR="001058C4" w:rsidRDefault="001058C4">
      <w:pPr>
        <w:pStyle w:val="ConsPlusNonformat"/>
        <w:jc w:val="both"/>
      </w:pPr>
      <w:r>
        <w:t xml:space="preserve">    Внутренние взаимодействия компонентов цементного  камня  и  заполнителя</w:t>
      </w:r>
    </w:p>
    <w:p w:rsidR="001058C4" w:rsidRDefault="001058C4">
      <w:pPr>
        <w:pStyle w:val="ConsPlusNonformat"/>
        <w:jc w:val="both"/>
      </w:pPr>
      <w:r>
        <w:t>подразделяются на:</w:t>
      </w:r>
    </w:p>
    <w:p w:rsidR="001058C4" w:rsidRDefault="001058C4">
      <w:pPr>
        <w:pStyle w:val="ConsPlusNonformat"/>
        <w:jc w:val="both"/>
      </w:pPr>
      <w:r>
        <w:t xml:space="preserve">    - щелочную   коррозию   заполнителя,  содержащего  реакционно-способный</w:t>
      </w:r>
    </w:p>
    <w:p w:rsidR="001058C4" w:rsidRDefault="001058C4">
      <w:pPr>
        <w:pStyle w:val="ConsPlusNonformat"/>
        <w:jc w:val="both"/>
      </w:pPr>
      <w:r>
        <w:lastRenderedPageBreak/>
        <w:t>кремнезем и доломиты;</w:t>
      </w:r>
    </w:p>
    <w:p w:rsidR="001058C4" w:rsidRDefault="001058C4">
      <w:pPr>
        <w:pStyle w:val="ConsPlusNonformat"/>
        <w:jc w:val="both"/>
      </w:pPr>
      <w:r>
        <w:t xml:space="preserve">    - образование эттрингита и таумасита в поздние сроки.</w:t>
      </w:r>
    </w:p>
    <w:p w:rsidR="001058C4" w:rsidRDefault="001058C4">
      <w:pPr>
        <w:pStyle w:val="ConsPlusNormal"/>
        <w:ind w:firstLine="540"/>
        <w:jc w:val="both"/>
      </w:pPr>
      <w:r>
        <w:t xml:space="preserve">5.2.2 Влажностный режим помещений (сухой, нормальный, влажный, мокрый) устанавливается в зависимости от температуры и относительной влажности воздуха по </w:t>
      </w:r>
      <w:hyperlink r:id="rId87">
        <w:r>
          <w:rPr>
            <w:color w:val="0000FF"/>
          </w:rPr>
          <w:t>СП 50.13330</w:t>
        </w:r>
      </w:hyperlink>
      <w:r>
        <w:t xml:space="preserve"> с учетом максимального значения относительной влажности в определенном температурном диапазоне. Зона влажности (сухая, нормальная, влажная) устанавливается по </w:t>
      </w:r>
      <w:hyperlink r:id="rId88">
        <w:r>
          <w:rPr>
            <w:color w:val="0000FF"/>
          </w:rPr>
          <w:t>приложению В</w:t>
        </w:r>
      </w:hyperlink>
      <w:r>
        <w:t xml:space="preserve"> СП 50.13330.2012.</w:t>
      </w:r>
    </w:p>
    <w:p w:rsidR="001058C4" w:rsidRDefault="001058C4">
      <w:pPr>
        <w:pStyle w:val="ConsPlusNormal"/>
        <w:spacing w:before="200"/>
        <w:ind w:firstLine="540"/>
        <w:jc w:val="both"/>
      </w:pPr>
      <w:r>
        <w:t xml:space="preserve">5.2.3 Агрессивные среды подразделяют по отношению к конкретному незащищенному от коррозии бетону и железобетону. Среды с указанием их индексов по возрастанию агрессивности указаны в </w:t>
      </w:r>
      <w:hyperlink w:anchor="P840">
        <w:r>
          <w:rPr>
            <w:color w:val="0000FF"/>
          </w:rPr>
          <w:t>таблице А.1</w:t>
        </w:r>
      </w:hyperlink>
      <w:r>
        <w:t xml:space="preserve"> приложения А.</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п. 5.2.4, 5.2.5 обеспечивает соблюдение требований Федерального </w:t>
            </w:r>
            <w:hyperlink r:id="rId89">
              <w:r>
                <w:rPr>
                  <w:color w:val="0000FF"/>
                </w:rPr>
                <w:t>закона</w:t>
              </w:r>
            </w:hyperlink>
            <w:r>
              <w:rPr>
                <w:color w:val="392C69"/>
              </w:rPr>
              <w:t xml:space="preserve"> от 30.12.2009 N 384-ФЗ "Технический регламент о безопасности зданий и сооружений" (</w:t>
            </w:r>
            <w:hyperlink r:id="rId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5.2.4 При одновременном воздействии различных агрессивных сред степень воздействия среды на бетон (железобетон) определяется по более агрессивной с учетом условий эксплуатации конструкции.</w:t>
      </w:r>
    </w:p>
    <w:p w:rsidR="001058C4" w:rsidRDefault="001058C4">
      <w:pPr>
        <w:pStyle w:val="ConsPlusNormal"/>
        <w:spacing w:before="200"/>
        <w:ind w:firstLine="540"/>
        <w:jc w:val="both"/>
      </w:pPr>
      <w:r>
        <w:t xml:space="preserve">5.2.5 Классификации степени агрессивного воздействия сред эксплуатации на конструкции из бетона и железобетона в зависимости от вида и концентрации агрессивного вещества приведены в </w:t>
      </w:r>
      <w:hyperlink w:anchor="P940">
        <w:r>
          <w:rPr>
            <w:color w:val="0000FF"/>
          </w:rPr>
          <w:t>приложениях Б</w:t>
        </w:r>
      </w:hyperlink>
      <w:r>
        <w:t xml:space="preserve">, </w:t>
      </w:r>
      <w:hyperlink w:anchor="P1133">
        <w:r>
          <w:rPr>
            <w:color w:val="0000FF"/>
          </w:rPr>
          <w:t>В</w:t>
        </w:r>
      </w:hyperlink>
      <w:r>
        <w:t xml:space="preserve"> и </w:t>
      </w:r>
      <w:hyperlink w:anchor="P1686">
        <w:r>
          <w:rPr>
            <w:color w:val="0000FF"/>
          </w:rPr>
          <w:t>Г</w:t>
        </w:r>
      </w:hyperlink>
      <w:r>
        <w:t>:</w:t>
      </w:r>
    </w:p>
    <w:p w:rsidR="001058C4" w:rsidRDefault="001058C4">
      <w:pPr>
        <w:pStyle w:val="ConsPlusNormal"/>
        <w:spacing w:before="200"/>
        <w:ind w:firstLine="540"/>
        <w:jc w:val="both"/>
      </w:pPr>
      <w:r>
        <w:t xml:space="preserve">газовых сред - </w:t>
      </w:r>
      <w:hyperlink w:anchor="P944">
        <w:r>
          <w:rPr>
            <w:color w:val="0000FF"/>
          </w:rPr>
          <w:t>таблицы Б.1</w:t>
        </w:r>
      </w:hyperlink>
      <w:r>
        <w:t xml:space="preserve">, </w:t>
      </w:r>
      <w:hyperlink w:anchor="P1008">
        <w:r>
          <w:rPr>
            <w:color w:val="0000FF"/>
          </w:rPr>
          <w:t>Б.2</w:t>
        </w:r>
      </w:hyperlink>
      <w:r>
        <w:t>;</w:t>
      </w:r>
    </w:p>
    <w:p w:rsidR="001058C4" w:rsidRDefault="001058C4">
      <w:pPr>
        <w:pStyle w:val="ConsPlusNormal"/>
        <w:spacing w:before="200"/>
        <w:ind w:firstLine="540"/>
        <w:jc w:val="both"/>
      </w:pPr>
      <w:r>
        <w:t xml:space="preserve">твердых сред - </w:t>
      </w:r>
      <w:hyperlink w:anchor="P1065">
        <w:r>
          <w:rPr>
            <w:color w:val="0000FF"/>
          </w:rPr>
          <w:t>таблицы Б.3</w:t>
        </w:r>
      </w:hyperlink>
      <w:r>
        <w:t xml:space="preserve">, </w:t>
      </w:r>
      <w:hyperlink w:anchor="P1114">
        <w:r>
          <w:rPr>
            <w:color w:val="0000FF"/>
          </w:rPr>
          <w:t>Б.4</w:t>
        </w:r>
      </w:hyperlink>
      <w:r>
        <w:t xml:space="preserve">, </w:t>
      </w:r>
      <w:hyperlink w:anchor="P1137">
        <w:r>
          <w:rPr>
            <w:color w:val="0000FF"/>
          </w:rPr>
          <w:t>В.1</w:t>
        </w:r>
      </w:hyperlink>
      <w:r>
        <w:t xml:space="preserve">, </w:t>
      </w:r>
      <w:hyperlink w:anchor="P1213">
        <w:r>
          <w:rPr>
            <w:color w:val="0000FF"/>
          </w:rPr>
          <w:t>В.2</w:t>
        </w:r>
      </w:hyperlink>
      <w:r>
        <w:t>;</w:t>
      </w:r>
    </w:p>
    <w:p w:rsidR="001058C4" w:rsidRDefault="001058C4">
      <w:pPr>
        <w:pStyle w:val="ConsPlusNormal"/>
        <w:spacing w:before="200"/>
        <w:ind w:firstLine="540"/>
        <w:jc w:val="both"/>
      </w:pPr>
      <w:r>
        <w:t xml:space="preserve">грунтов выше уровня подземных вод - </w:t>
      </w:r>
      <w:hyperlink w:anchor="P1137">
        <w:r>
          <w:rPr>
            <w:color w:val="0000FF"/>
          </w:rPr>
          <w:t>таблицы В.1</w:t>
        </w:r>
      </w:hyperlink>
      <w:r>
        <w:t xml:space="preserve">, </w:t>
      </w:r>
      <w:hyperlink w:anchor="P1213">
        <w:r>
          <w:rPr>
            <w:color w:val="0000FF"/>
          </w:rPr>
          <w:t>В.2</w:t>
        </w:r>
      </w:hyperlink>
      <w:r>
        <w:t>;</w:t>
      </w:r>
    </w:p>
    <w:p w:rsidR="001058C4" w:rsidRDefault="001058C4">
      <w:pPr>
        <w:pStyle w:val="ConsPlusNormal"/>
        <w:spacing w:before="200"/>
        <w:ind w:firstLine="540"/>
        <w:jc w:val="both"/>
      </w:pPr>
      <w:r>
        <w:t xml:space="preserve">жидких неорганических сред - </w:t>
      </w:r>
      <w:hyperlink w:anchor="P1239">
        <w:r>
          <w:rPr>
            <w:color w:val="0000FF"/>
          </w:rPr>
          <w:t>таблицы В.3</w:t>
        </w:r>
      </w:hyperlink>
      <w:r>
        <w:t xml:space="preserve">, </w:t>
      </w:r>
      <w:hyperlink w:anchor="P1354">
        <w:r>
          <w:rPr>
            <w:color w:val="0000FF"/>
          </w:rPr>
          <w:t>В.4</w:t>
        </w:r>
      </w:hyperlink>
      <w:r>
        <w:t xml:space="preserve">, </w:t>
      </w:r>
      <w:hyperlink w:anchor="P1414">
        <w:r>
          <w:rPr>
            <w:color w:val="0000FF"/>
          </w:rPr>
          <w:t>В.5</w:t>
        </w:r>
      </w:hyperlink>
      <w:r>
        <w:t xml:space="preserve">, </w:t>
      </w:r>
      <w:hyperlink w:anchor="P1690">
        <w:r>
          <w:rPr>
            <w:color w:val="0000FF"/>
          </w:rPr>
          <w:t>Г.1</w:t>
        </w:r>
      </w:hyperlink>
      <w:r>
        <w:t>;</w:t>
      </w:r>
    </w:p>
    <w:p w:rsidR="001058C4" w:rsidRDefault="001058C4">
      <w:pPr>
        <w:pStyle w:val="ConsPlusNormal"/>
        <w:spacing w:before="200"/>
        <w:ind w:firstLine="540"/>
        <w:jc w:val="both"/>
      </w:pPr>
      <w:r>
        <w:t xml:space="preserve">хлоридов - </w:t>
      </w:r>
      <w:hyperlink w:anchor="P1065">
        <w:r>
          <w:rPr>
            <w:color w:val="0000FF"/>
          </w:rPr>
          <w:t>таблицы Б.3</w:t>
        </w:r>
      </w:hyperlink>
      <w:r>
        <w:t xml:space="preserve">, </w:t>
      </w:r>
      <w:hyperlink w:anchor="P1114">
        <w:r>
          <w:rPr>
            <w:color w:val="0000FF"/>
          </w:rPr>
          <w:t>Б.4</w:t>
        </w:r>
      </w:hyperlink>
      <w:r>
        <w:t xml:space="preserve">, </w:t>
      </w:r>
      <w:hyperlink w:anchor="P1213">
        <w:r>
          <w:rPr>
            <w:color w:val="0000FF"/>
          </w:rPr>
          <w:t>В.2</w:t>
        </w:r>
      </w:hyperlink>
      <w:r>
        <w:t xml:space="preserve">, </w:t>
      </w:r>
      <w:hyperlink w:anchor="P1239">
        <w:r>
          <w:rPr>
            <w:color w:val="0000FF"/>
          </w:rPr>
          <w:t>В.3</w:t>
        </w:r>
      </w:hyperlink>
      <w:r>
        <w:t xml:space="preserve">, </w:t>
      </w:r>
      <w:hyperlink w:anchor="P1690">
        <w:r>
          <w:rPr>
            <w:color w:val="0000FF"/>
          </w:rPr>
          <w:t>Г.1</w:t>
        </w:r>
      </w:hyperlink>
      <w:r>
        <w:t>;</w:t>
      </w:r>
    </w:p>
    <w:p w:rsidR="001058C4" w:rsidRDefault="001058C4">
      <w:pPr>
        <w:pStyle w:val="ConsPlusNormal"/>
        <w:spacing w:before="200"/>
        <w:ind w:firstLine="540"/>
        <w:jc w:val="both"/>
      </w:pPr>
      <w:r>
        <w:t xml:space="preserve">жидких органических сред - </w:t>
      </w:r>
      <w:hyperlink w:anchor="P1463">
        <w:r>
          <w:rPr>
            <w:color w:val="0000FF"/>
          </w:rPr>
          <w:t>таблица В.6</w:t>
        </w:r>
      </w:hyperlink>
      <w:r>
        <w:t>;</w:t>
      </w:r>
    </w:p>
    <w:p w:rsidR="001058C4" w:rsidRDefault="001058C4">
      <w:pPr>
        <w:pStyle w:val="ConsPlusNormal"/>
        <w:spacing w:before="200"/>
        <w:ind w:firstLine="540"/>
        <w:jc w:val="both"/>
      </w:pPr>
      <w:r>
        <w:t xml:space="preserve">биологически активных сред - </w:t>
      </w:r>
      <w:hyperlink w:anchor="P1622">
        <w:r>
          <w:rPr>
            <w:color w:val="0000FF"/>
          </w:rPr>
          <w:t>таблица В.7</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п. 5.2.6, 5.2.7 обеспечивает соблюдение требований Федерального </w:t>
            </w:r>
            <w:hyperlink r:id="rId91">
              <w:r>
                <w:rPr>
                  <w:color w:val="0000FF"/>
                </w:rPr>
                <w:t>закона</w:t>
              </w:r>
            </w:hyperlink>
            <w:r>
              <w:rPr>
                <w:color w:val="392C69"/>
              </w:rPr>
              <w:t xml:space="preserve"> от 30.12.2009 N 384-ФЗ "Технический регламент о безопасности зданий и сооружений" (</w:t>
            </w:r>
            <w:hyperlink r:id="rId9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5.2.6 Степень агрессивного воздействия на бетонные и железобетонные конструкции биологически активных сред - грибов и тионовых бактерий приведена в </w:t>
      </w:r>
      <w:hyperlink w:anchor="P1622">
        <w:r>
          <w:rPr>
            <w:color w:val="0000FF"/>
          </w:rPr>
          <w:t>таблице В.7</w:t>
        </w:r>
      </w:hyperlink>
      <w:r>
        <w:t xml:space="preserve"> для бетона марки по водонепроницаемости W4. Для других биологически активных сред и бетонов степень агрессивного воздействия на бетонные и железобетонные конструкции оценивают на основании специальных исследований.</w:t>
      </w:r>
    </w:p>
    <w:p w:rsidR="001058C4" w:rsidRDefault="001058C4">
      <w:pPr>
        <w:pStyle w:val="ConsPlusNormal"/>
        <w:spacing w:before="200"/>
        <w:ind w:firstLine="540"/>
        <w:jc w:val="both"/>
      </w:pPr>
      <w:r>
        <w:t>5.2.7 Значение показателей агрессивности сред приведены для температуры среды от 5 °C до 20 °C. При каждом увеличении температуры среды на 10 °C выше 20 °C степень агрессивного воздействия среды увеличивается на один уровень. Для жидких сред показатели агрессивности даны для скорости потока до 1,0 м/с. В случае, если скорость потока воды превышает 1,0 м/с, агрессивность среды оценивается на основании исследований специализированных организаций.</w:t>
      </w:r>
    </w:p>
    <w:p w:rsidR="001058C4" w:rsidRDefault="001058C4">
      <w:pPr>
        <w:pStyle w:val="ConsPlusNormal"/>
        <w:spacing w:before="200"/>
        <w:ind w:firstLine="540"/>
        <w:jc w:val="both"/>
      </w:pPr>
      <w:r>
        <w:t xml:space="preserve">5.2.8 Степень агрессивного воздействия среды на конструкции, находящиеся внутри отапливаемых помещений, оценивается с учетом настоящего свода правил, а на конструкции, находящиеся в неотапливаемых зданиях и на открытом воздухе с защитой от атмосферных осадков, дополнительно с учетом </w:t>
      </w:r>
      <w:hyperlink r:id="rId93">
        <w:r>
          <w:rPr>
            <w:color w:val="0000FF"/>
          </w:rPr>
          <w:t>СП 50.13330</w:t>
        </w:r>
      </w:hyperlink>
      <w:r>
        <w:t>. При увлажнении конструкций, находящихся в газовой среде, конденсатом, проливами или атмосферными осадками, среда эксплуатации оценивается как влажная или мокрая.</w:t>
      </w:r>
    </w:p>
    <w:p w:rsidR="001058C4" w:rsidRDefault="001058C4">
      <w:pPr>
        <w:pStyle w:val="ConsPlusNormal"/>
        <w:spacing w:before="200"/>
        <w:ind w:firstLine="540"/>
        <w:jc w:val="both"/>
      </w:pPr>
      <w:r>
        <w:t xml:space="preserve">5.2.9 Степень агрессивного воздействия жидких сред, указанных в </w:t>
      </w:r>
      <w:hyperlink w:anchor="P1239">
        <w:r>
          <w:rPr>
            <w:color w:val="0000FF"/>
          </w:rPr>
          <w:t>таблицах В.3</w:t>
        </w:r>
      </w:hyperlink>
      <w:r>
        <w:t xml:space="preserve">, </w:t>
      </w:r>
      <w:hyperlink w:anchor="P1354">
        <w:r>
          <w:rPr>
            <w:color w:val="0000FF"/>
          </w:rPr>
          <w:t>В.4</w:t>
        </w:r>
      </w:hyperlink>
      <w:r>
        <w:t xml:space="preserve">, </w:t>
      </w:r>
      <w:hyperlink w:anchor="P1414">
        <w:r>
          <w:rPr>
            <w:color w:val="0000FF"/>
          </w:rPr>
          <w:t>В.5</w:t>
        </w:r>
      </w:hyperlink>
      <w:r>
        <w:t xml:space="preserve">, </w:t>
      </w:r>
      <w:r>
        <w:lastRenderedPageBreak/>
        <w:t>следует снижать на один уровень для бетона массивных малоармированных конструкций.</w:t>
      </w:r>
    </w:p>
    <w:p w:rsidR="001058C4" w:rsidRDefault="001058C4">
      <w:pPr>
        <w:pStyle w:val="ConsPlusNormal"/>
        <w:spacing w:before="200"/>
        <w:ind w:firstLine="540"/>
        <w:jc w:val="both"/>
      </w:pPr>
      <w:r>
        <w:t>5.2.10 Степень агрессивного воздействия жидких сред приведена для сооружений при значении напора жидкости до 0,1 МПа. При большем напоре требования к защите от коррозии назначаются специализированными организациями на основе результатов исследований.</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5.2.11 обеспечивает соблюдение требований Федерального </w:t>
            </w:r>
            <w:hyperlink r:id="rId94">
              <w:r>
                <w:rPr>
                  <w:color w:val="0000FF"/>
                </w:rPr>
                <w:t>закона</w:t>
              </w:r>
            </w:hyperlink>
            <w:r>
              <w:rPr>
                <w:color w:val="392C69"/>
              </w:rPr>
              <w:t xml:space="preserve"> от 30.12.2009 N 384-ФЗ "Технический регламент о безопасности зданий и сооружений" (</w:t>
            </w:r>
            <w:hyperlink r:id="rId9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5.2.11 При одновременном воздействии агрессивной среды и механических нагрузок (высокие механические напряжения, динамические нагрузки, истирающее действие на пешеходные и автомобильные пути, истирание твердыми осадками лотков ливневой канализации, истирание галькой в зоне действия морского прибоя, истирание полов животноводческих помещений и др.) степень агрессивного воздействия повышается на один уровень.</w:t>
      </w:r>
    </w:p>
    <w:p w:rsidR="001058C4" w:rsidRDefault="001058C4">
      <w:pPr>
        <w:pStyle w:val="ConsPlusTitle"/>
        <w:spacing w:before="200"/>
        <w:ind w:firstLine="540"/>
        <w:jc w:val="both"/>
        <w:outlineLvl w:val="2"/>
      </w:pPr>
      <w:r>
        <w:t>5.3 Выбор способа защиты</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5.3.1 обеспечивает соблюдение требований Федерального </w:t>
            </w:r>
            <w:hyperlink r:id="rId96">
              <w:r>
                <w:rPr>
                  <w:color w:val="0000FF"/>
                </w:rPr>
                <w:t>закона</w:t>
              </w:r>
            </w:hyperlink>
            <w:r>
              <w:rPr>
                <w:color w:val="392C69"/>
              </w:rPr>
              <w:t xml:space="preserve"> от 30.12.2009 N 384-ФЗ "Технический регламент о безопасности зданий и сооружений" (</w:t>
            </w:r>
            <w:hyperlink r:id="rId9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5.3.1 В зависимости от степени агрессивности среды следует применять следующие виды защиты или их сочетания:</w:t>
      </w:r>
    </w:p>
    <w:p w:rsidR="001058C4" w:rsidRDefault="001058C4">
      <w:pPr>
        <w:pStyle w:val="ConsPlusNormal"/>
        <w:spacing w:before="200"/>
        <w:ind w:firstLine="540"/>
        <w:jc w:val="both"/>
      </w:pPr>
      <w:r>
        <w:t>в слабоагрессивной среде - первичную и, при наличии обоснования, вторичную;</w:t>
      </w:r>
    </w:p>
    <w:p w:rsidR="001058C4" w:rsidRDefault="001058C4">
      <w:pPr>
        <w:pStyle w:val="ConsPlusNormal"/>
        <w:spacing w:before="200"/>
        <w:ind w:firstLine="540"/>
        <w:jc w:val="both"/>
      </w:pPr>
      <w:r>
        <w:t>в среднеагрессивной и сильноагрессивной среде - первичную в сочетании с вторичной и специальной.</w:t>
      </w:r>
    </w:p>
    <w:p w:rsidR="001058C4" w:rsidRDefault="001058C4">
      <w:pPr>
        <w:pStyle w:val="ConsPlusNormal"/>
        <w:spacing w:before="200"/>
        <w:ind w:firstLine="540"/>
        <w:jc w:val="both"/>
      </w:pPr>
      <w:r>
        <w:t>5.3.2 Мероприятия по защите от коррозии бетона и железобетона, в том числе от биоповреждений, выполняются на стадии предпроектных работ и изысканий, в процессе проектирования, строительства, реконструкции и эксплуатации зданий и сооружений.</w:t>
      </w:r>
    </w:p>
    <w:p w:rsidR="001058C4" w:rsidRDefault="001058C4">
      <w:pPr>
        <w:pStyle w:val="ConsPlusNormal"/>
        <w:spacing w:before="200"/>
        <w:ind w:firstLine="540"/>
        <w:jc w:val="both"/>
      </w:pPr>
      <w:r>
        <w:t>5.3.3 На стадии предпроектных работ и изысканий выполняются следующие мероприятия:</w:t>
      </w:r>
    </w:p>
    <w:p w:rsidR="001058C4" w:rsidRDefault="001058C4">
      <w:pPr>
        <w:pStyle w:val="ConsPlusNormal"/>
        <w:spacing w:before="200"/>
        <w:ind w:firstLine="540"/>
        <w:jc w:val="both"/>
      </w:pPr>
      <w:r>
        <w:t>- определение степени агрессивности среды, в том числе биологической зараженности - грунтов, воды, газообразной среды;</w:t>
      </w:r>
    </w:p>
    <w:p w:rsidR="001058C4" w:rsidRDefault="001058C4">
      <w:pPr>
        <w:pStyle w:val="ConsPlusNormal"/>
        <w:spacing w:before="200"/>
        <w:ind w:firstLine="540"/>
        <w:jc w:val="both"/>
      </w:pPr>
      <w:r>
        <w:t>- составление прогноза возможного изменения среды эксплуатации строительных конструкций;</w:t>
      </w:r>
    </w:p>
    <w:p w:rsidR="001058C4" w:rsidRDefault="001058C4">
      <w:pPr>
        <w:pStyle w:val="ConsPlusNormal"/>
        <w:spacing w:before="200"/>
        <w:ind w:firstLine="540"/>
        <w:jc w:val="both"/>
      </w:pPr>
      <w:r>
        <w:t>- оценка условий, влияющих на развитие коррозионных процессов (влажность и температура среды и строительных конструкций, источники увлажнения, наличие агрессивных веществ в среде эксплуатации строительных конструкций, наличие питательного и энергетического субстратов для микроорганизмов).</w:t>
      </w:r>
    </w:p>
    <w:p w:rsidR="001058C4" w:rsidRDefault="001058C4">
      <w:pPr>
        <w:pStyle w:val="ConsPlusNormal"/>
        <w:spacing w:before="200"/>
        <w:ind w:firstLine="540"/>
        <w:jc w:val="both"/>
      </w:pPr>
      <w:r>
        <w:t>5.3.4 На стадии разработки проекта устанавливаются следующие мероприятия:</w:t>
      </w:r>
    </w:p>
    <w:p w:rsidR="001058C4" w:rsidRDefault="001058C4">
      <w:pPr>
        <w:pStyle w:val="ConsPlusNormal"/>
        <w:spacing w:before="200"/>
        <w:ind w:firstLine="540"/>
        <w:jc w:val="both"/>
      </w:pPr>
      <w:r>
        <w:t>- выбор материалов с повышенной коррозионной стойкостью (цементов, заполнителей) и материалов, повышающих коррозионную стойкость бетона, защитное действие бетона (цементов, добавок) по отношению к стальной арматуре, а также ограничение содержания в заполнителях вредных примесей;</w:t>
      </w:r>
    </w:p>
    <w:p w:rsidR="001058C4" w:rsidRDefault="001058C4">
      <w:pPr>
        <w:pStyle w:val="ConsPlusNormal"/>
        <w:spacing w:before="200"/>
        <w:ind w:firstLine="540"/>
        <w:jc w:val="both"/>
      </w:pPr>
      <w:r>
        <w:t>- меры по снижению проницаемости бетона для агрессивных сред - сульфатов, хлоридов, коррозионно-активных микроорганизмов (добавок, снижающих проницаемость бетона);</w:t>
      </w:r>
    </w:p>
    <w:p w:rsidR="001058C4" w:rsidRDefault="001058C4">
      <w:pPr>
        <w:pStyle w:val="ConsPlusNormal"/>
        <w:spacing w:before="200"/>
        <w:ind w:firstLine="540"/>
        <w:jc w:val="both"/>
      </w:pPr>
      <w:r>
        <w:t>- выбор защитных материалов, исключающих/затрудняющих контакт бетона с агрессивными средами (пропитки и покрытия, биоцидные добавки и средства обработки поверхности);</w:t>
      </w:r>
    </w:p>
    <w:p w:rsidR="001058C4" w:rsidRDefault="001058C4">
      <w:pPr>
        <w:pStyle w:val="ConsPlusNormal"/>
        <w:spacing w:before="200"/>
        <w:ind w:firstLine="540"/>
        <w:jc w:val="both"/>
      </w:pPr>
      <w:r>
        <w:t>- выбор материалов с повышенной биостойкостью (шпатлевок, штукатурок, отделочных материалов, содержащих биоциды);</w:t>
      </w:r>
    </w:p>
    <w:p w:rsidR="001058C4" w:rsidRDefault="001058C4">
      <w:pPr>
        <w:pStyle w:val="ConsPlusNormal"/>
        <w:spacing w:before="200"/>
        <w:ind w:firstLine="540"/>
        <w:jc w:val="both"/>
      </w:pPr>
      <w:r>
        <w:lastRenderedPageBreak/>
        <w:t>- меры по предотвращению увлажнения конструкций;</w:t>
      </w:r>
    </w:p>
    <w:p w:rsidR="001058C4" w:rsidRDefault="001058C4">
      <w:pPr>
        <w:pStyle w:val="ConsPlusNormal"/>
        <w:spacing w:before="200"/>
        <w:ind w:firstLine="540"/>
        <w:jc w:val="both"/>
      </w:pPr>
      <w:r>
        <w:t>- способы по предотвращению загрязнения конструкций агрессивными, в том числе органическими и другими веществами, способствующими развитию коррозионных процессов и биодеструкторов;</w:t>
      </w:r>
    </w:p>
    <w:p w:rsidR="001058C4" w:rsidRDefault="001058C4">
      <w:pPr>
        <w:pStyle w:val="ConsPlusNormal"/>
        <w:spacing w:before="200"/>
        <w:ind w:firstLine="540"/>
        <w:jc w:val="both"/>
      </w:pPr>
      <w:r>
        <w:t>- меры по снижению агрессивности коррозионной среды (например, очистка стоков, снижение концентрации сероводорода в газовой среде путем повышения содержания кислорода в сточных водах, обработки сточных вод окислителями, вентиляции сооружений, изменения температурного режима);</w:t>
      </w:r>
    </w:p>
    <w:p w:rsidR="001058C4" w:rsidRDefault="001058C4">
      <w:pPr>
        <w:pStyle w:val="ConsPlusNormal"/>
        <w:spacing w:before="200"/>
        <w:ind w:firstLine="540"/>
        <w:jc w:val="both"/>
      </w:pPr>
      <w:r>
        <w:t>- специальные меры защиты.</w:t>
      </w:r>
    </w:p>
    <w:p w:rsidR="001058C4" w:rsidRDefault="001058C4">
      <w:pPr>
        <w:pStyle w:val="ConsPlusNormal"/>
        <w:spacing w:before="200"/>
        <w:ind w:firstLine="540"/>
        <w:jc w:val="both"/>
      </w:pPr>
      <w:r>
        <w:t>5.3.5 На стадиях строительства и реконструкции предусматриваются и реализуются следующие мероприятия:</w:t>
      </w:r>
    </w:p>
    <w:p w:rsidR="001058C4" w:rsidRDefault="001058C4">
      <w:pPr>
        <w:pStyle w:val="ConsPlusNormal"/>
        <w:spacing w:before="200"/>
        <w:ind w:firstLine="540"/>
        <w:jc w:val="both"/>
      </w:pPr>
      <w:r>
        <w:t>- применение материалов с повышенной коррозионной стойкостью (цементов, заполнителей), в том числе заполнителей из твердых изверженных пород при воздействии на бетон камнеточцев;</w:t>
      </w:r>
    </w:p>
    <w:p w:rsidR="001058C4" w:rsidRDefault="001058C4">
      <w:pPr>
        <w:pStyle w:val="ConsPlusNormal"/>
        <w:spacing w:before="200"/>
        <w:ind w:firstLine="540"/>
        <w:jc w:val="both"/>
      </w:pPr>
      <w:r>
        <w:t>- применение уплотняющих и изолирующих коррозионно-стойких материалов (пропиток, проникающих материалов, материалов для уплотнения бетона методом инъектирования и др.);</w:t>
      </w:r>
    </w:p>
    <w:p w:rsidR="001058C4" w:rsidRDefault="001058C4">
      <w:pPr>
        <w:pStyle w:val="ConsPlusNormal"/>
        <w:spacing w:before="200"/>
        <w:ind w:firstLine="540"/>
        <w:jc w:val="both"/>
      </w:pPr>
      <w:r>
        <w:t>- применение эффективных методов перемешивания, уплотнения бетонной смеси, оптимальных режимов тепловой обработки сборных конструкций и условий твердения бетона монолитных конструкций;</w:t>
      </w:r>
    </w:p>
    <w:p w:rsidR="001058C4" w:rsidRDefault="001058C4">
      <w:pPr>
        <w:pStyle w:val="ConsPlusNormal"/>
        <w:spacing w:before="20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1058C4" w:rsidRDefault="001058C4">
      <w:pPr>
        <w:pStyle w:val="ConsPlusNormal"/>
        <w:spacing w:before="200"/>
        <w:ind w:firstLine="540"/>
        <w:jc w:val="both"/>
      </w:pPr>
      <w:r>
        <w:t>- применение биостойких отделочных материалов (шпатлевок, штукатурок, лакокрасочных материалов, пропиток), гидрофобизирующей обработки;</w:t>
      </w:r>
    </w:p>
    <w:p w:rsidR="001058C4" w:rsidRDefault="001058C4">
      <w:pPr>
        <w:pStyle w:val="ConsPlusNormal"/>
        <w:spacing w:before="200"/>
        <w:ind w:firstLine="540"/>
        <w:jc w:val="both"/>
      </w:pPr>
      <w:r>
        <w:t>- обработка поверхности конструкций биоцидными растворами;</w:t>
      </w:r>
    </w:p>
    <w:p w:rsidR="001058C4" w:rsidRDefault="001058C4">
      <w:pPr>
        <w:pStyle w:val="ConsPlusNormal"/>
        <w:spacing w:before="200"/>
        <w:ind w:firstLine="540"/>
        <w:jc w:val="both"/>
      </w:pPr>
      <w:r>
        <w:t>- защита конструкций от увлажнения и замораживания в период строительства;</w:t>
      </w:r>
    </w:p>
    <w:p w:rsidR="001058C4" w:rsidRDefault="001058C4">
      <w:pPr>
        <w:pStyle w:val="ConsPlusNormal"/>
        <w:spacing w:before="200"/>
        <w:ind w:firstLine="540"/>
        <w:jc w:val="both"/>
      </w:pPr>
      <w:r>
        <w:t>- меры по понижению проницаемости бетона и штукатурки для бактерий, спор и гифов грибов, корней растений; конструктивные меры - исключение трещин, увеличение стойкости к механическому воздействию корней растений и гифов грибов;</w:t>
      </w:r>
    </w:p>
    <w:p w:rsidR="001058C4" w:rsidRDefault="001058C4">
      <w:pPr>
        <w:pStyle w:val="ConsPlusNormal"/>
        <w:spacing w:before="200"/>
        <w:ind w:firstLine="540"/>
        <w:jc w:val="both"/>
      </w:pPr>
      <w:r>
        <w:t>- меры по предотвращению/удалению травянистых растений, кустарников и деревьев из зоны расположения подземных сооружений, повышению прочности бетона, исключению образования трещин в конструкциях и швах между ними - в случае повреждения подземных сооружений (коммуникационных коллекторов, коллекторов сточных вод, подземных резервуаров) корнями растений;</w:t>
      </w:r>
    </w:p>
    <w:p w:rsidR="001058C4" w:rsidRDefault="001058C4">
      <w:pPr>
        <w:pStyle w:val="ConsPlusNormal"/>
        <w:spacing w:before="200"/>
        <w:ind w:firstLine="540"/>
        <w:jc w:val="both"/>
      </w:pPr>
      <w:r>
        <w:t>- специальные меры защиты - снижение агрессивности среды, электрохимическая защита и др.</w:t>
      </w:r>
    </w:p>
    <w:p w:rsidR="001058C4" w:rsidRDefault="001058C4">
      <w:pPr>
        <w:pStyle w:val="ConsPlusNormal"/>
        <w:spacing w:before="200"/>
        <w:ind w:firstLine="540"/>
        <w:jc w:val="both"/>
      </w:pPr>
      <w:r>
        <w:t>5.3.6 На стадии эксплуатации предусматриваются следующие мероприятия:</w:t>
      </w:r>
    </w:p>
    <w:p w:rsidR="001058C4" w:rsidRDefault="001058C4">
      <w:pPr>
        <w:pStyle w:val="ConsPlusNormal"/>
        <w:spacing w:before="20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1058C4" w:rsidRDefault="001058C4">
      <w:pPr>
        <w:pStyle w:val="ConsPlusNormal"/>
        <w:spacing w:before="200"/>
        <w:ind w:firstLine="540"/>
        <w:jc w:val="both"/>
      </w:pPr>
      <w:r>
        <w:t>- восстановление антикоррозионной защиты;</w:t>
      </w:r>
    </w:p>
    <w:p w:rsidR="001058C4" w:rsidRDefault="001058C4">
      <w:pPr>
        <w:pStyle w:val="ConsPlusNormal"/>
        <w:spacing w:before="200"/>
        <w:ind w:firstLine="540"/>
        <w:jc w:val="both"/>
      </w:pPr>
      <w:r>
        <w:t>- защита конструкций от увлажнения;</w:t>
      </w:r>
    </w:p>
    <w:p w:rsidR="001058C4" w:rsidRDefault="001058C4">
      <w:pPr>
        <w:pStyle w:val="ConsPlusNormal"/>
        <w:spacing w:before="200"/>
        <w:ind w:firstLine="540"/>
        <w:jc w:val="both"/>
      </w:pPr>
      <w:r>
        <w:t>- систематическое наблюдение за состоянием конструкций.</w:t>
      </w:r>
    </w:p>
    <w:p w:rsidR="001058C4" w:rsidRDefault="001058C4">
      <w:pPr>
        <w:pStyle w:val="ConsPlusNormal"/>
        <w:spacing w:before="200"/>
        <w:ind w:firstLine="540"/>
        <w:jc w:val="both"/>
      </w:pPr>
      <w:r>
        <w:t>5.3.7 Наличие и характер биологически активных сред, присутствие бактерий и спор грибов в материалах, применяемых для изготовления бетона, а также в средствах вторичной защиты (шпатлевках, грунтовках, лакокрасочных материалах) проверяют специализированные организации.</w:t>
      </w:r>
    </w:p>
    <w:p w:rsidR="001058C4" w:rsidRDefault="001058C4">
      <w:pPr>
        <w:pStyle w:val="ConsPlusNormal"/>
        <w:spacing w:before="200"/>
        <w:ind w:firstLine="540"/>
        <w:jc w:val="both"/>
      </w:pPr>
      <w:r>
        <w:lastRenderedPageBreak/>
        <w:t>5.3.8 Меры защиты от коррозии должны выбираться на основании технико-экономического сравнения вариантов с учетом прогнозируемого срока службы и расходов, включающих в себя расходы на возобновление вторичной защиты, текущий и капитальный ремонты и другие расходы.</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5.3.9 обеспечивает соблюдение требований Федерального </w:t>
            </w:r>
            <w:hyperlink r:id="rId98">
              <w:r>
                <w:rPr>
                  <w:color w:val="0000FF"/>
                </w:rPr>
                <w:t>закона</w:t>
              </w:r>
            </w:hyperlink>
            <w:r>
              <w:rPr>
                <w:color w:val="392C69"/>
              </w:rPr>
              <w:t xml:space="preserve"> от 30.12.2009 N 384-ФЗ "Технический регламент о безопасности зданий и сооружений" (</w:t>
            </w:r>
            <w:hyperlink r:id="rId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5.3.9 Срок службы защиты от коррозии бетонных и железобетонных конструкций с учетом ее периодического восстановления должен соответствовать сроку эксплуатации здания или сооружения.</w:t>
      </w:r>
    </w:p>
    <w:p w:rsidR="001058C4" w:rsidRDefault="001058C4">
      <w:pPr>
        <w:pStyle w:val="ConsPlusTitle"/>
        <w:spacing w:before="200"/>
        <w:ind w:firstLine="540"/>
        <w:jc w:val="both"/>
        <w:outlineLvl w:val="2"/>
      </w:pPr>
      <w:bookmarkStart w:id="2" w:name="P286"/>
      <w:bookmarkEnd w:id="2"/>
      <w:r>
        <w:t>5.4 Требования к материалам и конструкциям</w:t>
      </w:r>
    </w:p>
    <w:p w:rsidR="001058C4" w:rsidRDefault="001058C4">
      <w:pPr>
        <w:pStyle w:val="ConsPlusNormal"/>
        <w:spacing w:before="200"/>
        <w:ind w:firstLine="540"/>
        <w:jc w:val="both"/>
      </w:pPr>
      <w:r>
        <w:t>5.4.1 Требования к бетону и строительным конструкциям должны назначаться исходя из необходимости обеспечения проектного срока эксплуатации здания или сооружения.</w:t>
      </w:r>
    </w:p>
    <w:p w:rsidR="001058C4" w:rsidRDefault="001058C4">
      <w:pPr>
        <w:pStyle w:val="ConsPlusNormal"/>
        <w:spacing w:before="200"/>
        <w:ind w:firstLine="540"/>
        <w:jc w:val="both"/>
      </w:pPr>
      <w:r>
        <w:t>5.4.2 Требования по обеспечению коррозионной стойкости бетона для каждых условий эксплуатации должны включать в себя разрешенные виды и марки (классы) составляющих бетона, необходимый объем вовлеченного воздуха или газа (для бетонов с требованиями по морозостойкости), проектную марку бетона по водонепроницаемости и/или максимальный допускаемый коэффициент диффузии хлоридов или диоксида углерода.</w:t>
      </w:r>
    </w:p>
    <w:p w:rsidR="001058C4" w:rsidRDefault="001058C4">
      <w:pPr>
        <w:pStyle w:val="ConsPlusNormal"/>
        <w:jc w:val="both"/>
      </w:pPr>
    </w:p>
    <w:p w:rsidR="001058C4" w:rsidRDefault="001058C4">
      <w:pPr>
        <w:pStyle w:val="ConsPlusNormal"/>
        <w:ind w:firstLine="540"/>
        <w:jc w:val="both"/>
      </w:pPr>
      <w:r>
        <w:rPr>
          <w:b/>
        </w:rPr>
        <w:t>Цементы</w:t>
      </w:r>
    </w:p>
    <w:p w:rsidR="001058C4" w:rsidRDefault="001058C4">
      <w:pPr>
        <w:pStyle w:val="ConsPlusNormal"/>
        <w:jc w:val="both"/>
      </w:pPr>
    </w:p>
    <w:p w:rsidR="001058C4" w:rsidRDefault="001058C4">
      <w:pPr>
        <w:pStyle w:val="ConsPlusNormal"/>
        <w:ind w:firstLine="540"/>
        <w:jc w:val="both"/>
      </w:pPr>
      <w:r>
        <w:t>5.4.3 В качестве вяжущих для приготовления бетонов следует использовать:</w:t>
      </w:r>
    </w:p>
    <w:p w:rsidR="001058C4" w:rsidRDefault="001058C4">
      <w:pPr>
        <w:pStyle w:val="ConsPlusNormal"/>
        <w:spacing w:before="200"/>
        <w:ind w:firstLine="540"/>
        <w:jc w:val="both"/>
      </w:pPr>
      <w:r>
        <w:t>портландцемент, портландцемент с минеральными добавками, шлакопортландцемент;</w:t>
      </w:r>
    </w:p>
    <w:p w:rsidR="001058C4" w:rsidRDefault="001058C4">
      <w:pPr>
        <w:pStyle w:val="ConsPlusNormal"/>
        <w:spacing w:before="200"/>
        <w:ind w:firstLine="540"/>
        <w:jc w:val="both"/>
      </w:pPr>
      <w:r>
        <w:t>сульфатостойкие цементы;</w:t>
      </w:r>
    </w:p>
    <w:p w:rsidR="001058C4" w:rsidRDefault="001058C4">
      <w:pPr>
        <w:pStyle w:val="ConsPlusNormal"/>
        <w:spacing w:before="200"/>
        <w:ind w:firstLine="540"/>
        <w:jc w:val="both"/>
      </w:pPr>
      <w:r>
        <w:t>глиноземистые цементы.</w:t>
      </w:r>
    </w:p>
    <w:p w:rsidR="001058C4" w:rsidRDefault="001058C4">
      <w:pPr>
        <w:pStyle w:val="ConsPlusNormal"/>
        <w:spacing w:before="200"/>
        <w:ind w:firstLine="540"/>
        <w:jc w:val="both"/>
      </w:pPr>
      <w:r>
        <w:t>Допускается применение цементов (вяжущих) низкой водопотребности (ЦНВ, ВНВ), напрягающих и безусадочных цементов и других вяжущих, приготовленных на основе указанных выше цементов. При этом следует подтвердить обеспечение заданных проектом параметров долговечности, в том числе коррозионной стойкости и морозостойкости бетона на указанных вяжущих и стойкости арматуры в этих бетонах условиям эксплуатации конструкций, зданий и сооружений.</w:t>
      </w:r>
    </w:p>
    <w:p w:rsidR="001058C4" w:rsidRDefault="001058C4">
      <w:pPr>
        <w:pStyle w:val="ConsPlusNormal"/>
        <w:spacing w:before="200"/>
        <w:ind w:firstLine="540"/>
        <w:jc w:val="both"/>
      </w:pPr>
      <w:r>
        <w:t>В газовых и твердых агрессивных средах (</w:t>
      </w:r>
      <w:hyperlink w:anchor="P944">
        <w:r>
          <w:rPr>
            <w:color w:val="0000FF"/>
          </w:rPr>
          <w:t>таблицы Б.1</w:t>
        </w:r>
      </w:hyperlink>
      <w:r>
        <w:t xml:space="preserve">, </w:t>
      </w:r>
      <w:hyperlink w:anchor="P1065">
        <w:r>
          <w:rPr>
            <w:color w:val="0000FF"/>
          </w:rPr>
          <w:t>Б.3</w:t>
        </w:r>
      </w:hyperlink>
      <w:r>
        <w:t>) следует применять портландцемент, портландцемент с минеральными добавками, шлакопортландцемент.</w:t>
      </w:r>
    </w:p>
    <w:p w:rsidR="001058C4" w:rsidRDefault="001058C4">
      <w:pPr>
        <w:pStyle w:val="ConsPlusNormal"/>
        <w:spacing w:before="200"/>
        <w:ind w:firstLine="540"/>
        <w:jc w:val="both"/>
      </w:pPr>
      <w:r>
        <w:t>В жидких агрессивных средах (</w:t>
      </w:r>
      <w:hyperlink w:anchor="P1239">
        <w:r>
          <w:rPr>
            <w:color w:val="0000FF"/>
          </w:rPr>
          <w:t>таблицы В.3</w:t>
        </w:r>
      </w:hyperlink>
      <w:r>
        <w:t xml:space="preserve">, </w:t>
      </w:r>
      <w:hyperlink w:anchor="P1354">
        <w:r>
          <w:rPr>
            <w:color w:val="0000FF"/>
          </w:rPr>
          <w:t>В.4</w:t>
        </w:r>
      </w:hyperlink>
      <w:r>
        <w:t xml:space="preserve">, </w:t>
      </w:r>
      <w:hyperlink w:anchor="P1414">
        <w:r>
          <w:rPr>
            <w:color w:val="0000FF"/>
          </w:rPr>
          <w:t>В.5</w:t>
        </w:r>
      </w:hyperlink>
      <w:r>
        <w:t xml:space="preserve">) и грунтах </w:t>
      </w:r>
      <w:hyperlink w:anchor="P1137">
        <w:r>
          <w:rPr>
            <w:color w:val="0000FF"/>
          </w:rPr>
          <w:t>(таблица В.1)</w:t>
        </w:r>
      </w:hyperlink>
      <w:r>
        <w:t>, содержащих сульфаты, следует применять сульфатостойкие цементы, шлакопортландцементы и портландцементы, в том числе портландцементы нормированного минералогического состава, а также портландцементы с добавками, повышающими сульфатостойкость бетона.</w:t>
      </w:r>
    </w:p>
    <w:p w:rsidR="001058C4" w:rsidRDefault="001058C4">
      <w:pPr>
        <w:pStyle w:val="ConsPlusNormal"/>
        <w:spacing w:before="200"/>
        <w:ind w:firstLine="540"/>
        <w:jc w:val="both"/>
      </w:pPr>
      <w:r>
        <w:t>В средах, агрессивных по содержанию хлоридов (</w:t>
      </w:r>
      <w:hyperlink w:anchor="P1213">
        <w:r>
          <w:rPr>
            <w:color w:val="0000FF"/>
          </w:rPr>
          <w:t>таблицы В.2</w:t>
        </w:r>
      </w:hyperlink>
      <w:r>
        <w:t xml:space="preserve">, </w:t>
      </w:r>
      <w:hyperlink w:anchor="P1239">
        <w:r>
          <w:rPr>
            <w:color w:val="0000FF"/>
          </w:rPr>
          <w:t>В.3</w:t>
        </w:r>
      </w:hyperlink>
      <w:r>
        <w:t xml:space="preserve">, </w:t>
      </w:r>
      <w:hyperlink w:anchor="P1690">
        <w:r>
          <w:rPr>
            <w:color w:val="0000FF"/>
          </w:rPr>
          <w:t>Г.1</w:t>
        </w:r>
      </w:hyperlink>
      <w:r>
        <w:t>), следует применять портландцемент, портландцемент с минеральными добавками, шлакопортландцемент или пуццолановый портландцемент с учетом требований к бетону по морозостойкости.</w:t>
      </w:r>
    </w:p>
    <w:p w:rsidR="001058C4" w:rsidRDefault="001058C4">
      <w:pPr>
        <w:pStyle w:val="ConsPlusNormal"/>
        <w:spacing w:before="200"/>
        <w:ind w:firstLine="540"/>
        <w:jc w:val="both"/>
      </w:pPr>
      <w:r>
        <w:t xml:space="preserve">В жидких средах, агрессивных по суммарному содержанию солей при наличии испаряющих поверхностей </w:t>
      </w:r>
      <w:hyperlink w:anchor="P1239">
        <w:r>
          <w:rPr>
            <w:color w:val="0000FF"/>
          </w:rPr>
          <w:t>(таблица В.3)</w:t>
        </w:r>
      </w:hyperlink>
      <w:r>
        <w:t>, допускается применение глиноземистого цемента при условии соблюдения требования к температурному режиму твердения бетона.</w:t>
      </w:r>
    </w:p>
    <w:p w:rsidR="001058C4" w:rsidRDefault="001058C4">
      <w:pPr>
        <w:pStyle w:val="ConsPlusNormal"/>
        <w:spacing w:before="200"/>
        <w:ind w:firstLine="540"/>
        <w:jc w:val="both"/>
      </w:pPr>
      <w:r>
        <w:t>Для железобетонных конструкций с предварительно напряженной арматурой применение глиноземистого цемента не допускается.</w:t>
      </w:r>
    </w:p>
    <w:p w:rsidR="001058C4" w:rsidRDefault="001058C4">
      <w:pPr>
        <w:pStyle w:val="ConsPlusNormal"/>
        <w:spacing w:before="200"/>
        <w:ind w:firstLine="540"/>
        <w:jc w:val="both"/>
      </w:pPr>
      <w:r>
        <w:t>В бетонных и железобетонных конструкциях, к бетону которых предъявляются требования по водонепроницаемости марок свыше W6, допускается применение цемента с компенсированной усадкой и напрягающего цемента.</w:t>
      </w:r>
    </w:p>
    <w:p w:rsidR="001058C4" w:rsidRDefault="001058C4">
      <w:pPr>
        <w:pStyle w:val="ConsPlusNormal"/>
        <w:spacing w:before="200"/>
        <w:ind w:firstLine="540"/>
        <w:jc w:val="both"/>
      </w:pPr>
      <w:r>
        <w:t xml:space="preserve">Виды цемента для бетона в агрессивных средах приведены в </w:t>
      </w:r>
      <w:hyperlink w:anchor="P1759">
        <w:r>
          <w:rPr>
            <w:color w:val="0000FF"/>
          </w:rPr>
          <w:t>таблице Д.1</w:t>
        </w:r>
      </w:hyperlink>
      <w:r>
        <w:t>.</w:t>
      </w:r>
    </w:p>
    <w:p w:rsidR="001058C4" w:rsidRDefault="001058C4">
      <w:pPr>
        <w:pStyle w:val="ConsPlusNormal"/>
        <w:jc w:val="both"/>
      </w:pPr>
    </w:p>
    <w:p w:rsidR="001058C4" w:rsidRDefault="001058C4">
      <w:pPr>
        <w:pStyle w:val="ConsPlusNormal"/>
        <w:ind w:firstLine="540"/>
        <w:jc w:val="both"/>
      </w:pPr>
      <w:r>
        <w:rPr>
          <w:b/>
        </w:rPr>
        <w:t>Заполнители</w:t>
      </w:r>
    </w:p>
    <w:p w:rsidR="001058C4" w:rsidRDefault="00105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5.4.4 (абз. второй и четвертый) обеспечивает соблюдение требований Федерального </w:t>
            </w:r>
            <w:hyperlink r:id="rId100">
              <w:r>
                <w:rPr>
                  <w:color w:val="0000FF"/>
                </w:rPr>
                <w:t>закона</w:t>
              </w:r>
            </w:hyperlink>
            <w:r>
              <w:rPr>
                <w:color w:val="392C69"/>
              </w:rPr>
              <w:t xml:space="preserve"> от 30.12.2009 N 384-ФЗ "Технический регламент о безопасности зданий и сооружений" (</w:t>
            </w:r>
            <w:hyperlink r:id="rId1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5.4.4 В качестве мелкого заполнителя следует использовать кварцевый песок класса I, а также пористый песок. Для бетона конструкций, эксплуатирующихся в агрессивных средах допускается применять песок класса II, при наличии технического обоснования.</w:t>
      </w:r>
    </w:p>
    <w:p w:rsidR="001058C4" w:rsidRDefault="001058C4">
      <w:pPr>
        <w:pStyle w:val="ConsPlusNormal"/>
        <w:spacing w:before="200"/>
        <w:ind w:firstLine="540"/>
        <w:jc w:val="both"/>
      </w:pPr>
      <w:r>
        <w:t>В качестве крупного заполнителя для бетона следует использовать фракционированный щебень из изверженных пород, гравий и щебень из гравия марки по дробимости не ниже 800.</w:t>
      </w:r>
    </w:p>
    <w:p w:rsidR="001058C4" w:rsidRDefault="001058C4">
      <w:pPr>
        <w:pStyle w:val="ConsPlusNormal"/>
        <w:spacing w:before="200"/>
        <w:ind w:firstLine="540"/>
        <w:jc w:val="both"/>
      </w:pPr>
      <w:r>
        <w:t>Однородный щебень из осадочных пород, не содержащий слабых включений, с маркой по дробимости не ниже 600 и водопоглощением не выше 2% допускается применять для изготовления конструкций, эксплуатируемых в газовых, твердых и жидких средах при любой степени агрессивного воздействия, за исключением карбонатных пород в бетонах в жидких средах, с водородным показателем pH ниже 4.</w:t>
      </w:r>
    </w:p>
    <w:p w:rsidR="001058C4" w:rsidRDefault="001058C4">
      <w:pPr>
        <w:pStyle w:val="ConsPlusNormal"/>
        <w:spacing w:before="200"/>
        <w:ind w:firstLine="540"/>
        <w:jc w:val="both"/>
      </w:pPr>
      <w:r>
        <w:t>Для конструкционных легких бетонов следует применять искусственные и природные пористые заполнители.</w:t>
      </w:r>
    </w:p>
    <w:p w:rsidR="001058C4" w:rsidRDefault="001058C4">
      <w:pPr>
        <w:pStyle w:val="ConsPlusNormal"/>
        <w:spacing w:before="200"/>
        <w:ind w:firstLine="540"/>
        <w:jc w:val="both"/>
      </w:pPr>
      <w:r>
        <w:t>5.4.5 Наличие и количество в заполнителях вредных примесей должно быть указано в соответствующей документации на заполнитель и учитываться при проектировании бетонных и железобетонных конструкций. Мелкий и крупный заполнители должны быть проверены на содержание водорастворимых хлоридов и потенциально реакционно-способных пород и минералов. Щебень и гравий не должны содержать более 0,10% водорастворимых хлоридов, песок - более 0,15%. При превышении этих значений следует испытаниями образцов бетона со стальной арматурой убедиться в отсутствии коррозии стальной арматуры. При наличии коррозии следует разработать мероприятия по ее предупреждению.</w:t>
      </w:r>
    </w:p>
    <w:p w:rsidR="001058C4" w:rsidRDefault="001058C4">
      <w:pPr>
        <w:pStyle w:val="ConsPlusNormal"/>
        <w:spacing w:before="200"/>
        <w:ind w:firstLine="540"/>
        <w:jc w:val="both"/>
      </w:pPr>
      <w:r>
        <w:t>5.4.6 Заполнители, содержащие доломит и доломитизированный известняк, допускается применять лишь в случае, если опытным путем доказано отсутствие повреждения бетона от расширения (реакции взаимодействия карбоната магния со щелочами цемента и химических добавок). При наличии в составе заполнителей минералов, содержащих растворимый в щелочах кремнезем, следует предусматривать в качестве мер защиты от коррозии следующие мероприятия:</w:t>
      </w:r>
    </w:p>
    <w:p w:rsidR="001058C4" w:rsidRDefault="001058C4">
      <w:pPr>
        <w:pStyle w:val="ConsPlusNormal"/>
        <w:spacing w:before="200"/>
        <w:ind w:firstLine="540"/>
        <w:jc w:val="both"/>
      </w:pPr>
      <w:r>
        <w:t>подбор состава бетона с минимальным расходом цемента;</w:t>
      </w:r>
    </w:p>
    <w:p w:rsidR="001058C4" w:rsidRDefault="001058C4">
      <w:pPr>
        <w:pStyle w:val="ConsPlusNormal"/>
        <w:spacing w:before="200"/>
        <w:ind w:firstLine="540"/>
        <w:jc w:val="both"/>
      </w:pPr>
      <w:r>
        <w:t>изготовление бетона на цементах с содержанием щелочи не более 0,6% в расчете на Na</w:t>
      </w:r>
      <w:r>
        <w:rPr>
          <w:vertAlign w:val="subscript"/>
        </w:rPr>
        <w:t>2</w:t>
      </w:r>
      <w:r>
        <w:t>O; содержание щелочей в бетоне в расчете на Na</w:t>
      </w:r>
      <w:r>
        <w:rPr>
          <w:vertAlign w:val="subscript"/>
        </w:rPr>
        <w:t>2</w:t>
      </w:r>
      <w:r>
        <w:t>O не должно превышать 3 кг/м</w:t>
      </w:r>
      <w:r>
        <w:rPr>
          <w:vertAlign w:val="superscript"/>
        </w:rPr>
        <w:t>3</w:t>
      </w:r>
      <w:r>
        <w:t xml:space="preserve"> при условии использования портландцемента без минеральных добавок или портландцемента класса ЦЕМ I;</w:t>
      </w:r>
    </w:p>
    <w:p w:rsidR="001058C4" w:rsidRDefault="001058C4">
      <w:pPr>
        <w:pStyle w:val="ConsPlusNormal"/>
        <w:spacing w:before="200"/>
        <w:ind w:firstLine="540"/>
        <w:jc w:val="both"/>
      </w:pPr>
      <w:r>
        <w:t>изготовление бетона на портландцементах с минеральными добавками, пуццолановом портландцементе и шлакопортландцементе;</w:t>
      </w:r>
    </w:p>
    <w:p w:rsidR="001058C4" w:rsidRDefault="001058C4">
      <w:pPr>
        <w:pStyle w:val="ConsPlusNormal"/>
        <w:spacing w:before="200"/>
        <w:ind w:firstLine="540"/>
        <w:jc w:val="both"/>
      </w:pPr>
      <w:r>
        <w:t>применение активных минеральных добавок в составе бетона;</w:t>
      </w:r>
    </w:p>
    <w:p w:rsidR="001058C4" w:rsidRDefault="001058C4">
      <w:pPr>
        <w:pStyle w:val="ConsPlusNormal"/>
        <w:spacing w:before="200"/>
        <w:ind w:firstLine="540"/>
        <w:jc w:val="both"/>
      </w:pPr>
      <w:r>
        <w:t>введение в состав бетона гидрофобизирующих и газовыделяющих добавок;</w:t>
      </w:r>
    </w:p>
    <w:p w:rsidR="001058C4" w:rsidRDefault="001058C4">
      <w:pPr>
        <w:pStyle w:val="ConsPlusNormal"/>
        <w:spacing w:before="200"/>
        <w:ind w:firstLine="540"/>
        <w:jc w:val="both"/>
      </w:pPr>
      <w:r>
        <w:t>запрет на применение в бетоне противоморозных добавок и добавок ускорителей твердения, содержащих соли натрия и калия - поташ, нитрит натрия, сульфат натрия, формиат натрия и др.;</w:t>
      </w:r>
    </w:p>
    <w:p w:rsidR="001058C4" w:rsidRDefault="001058C4">
      <w:pPr>
        <w:pStyle w:val="ConsPlusNormal"/>
        <w:spacing w:before="200"/>
        <w:ind w:firstLine="540"/>
        <w:jc w:val="both"/>
      </w:pPr>
      <w:r>
        <w:t>введение добавок солей лития;</w:t>
      </w:r>
    </w:p>
    <w:p w:rsidR="001058C4" w:rsidRDefault="001058C4">
      <w:pPr>
        <w:pStyle w:val="ConsPlusNormal"/>
        <w:spacing w:before="200"/>
        <w:ind w:firstLine="540"/>
        <w:jc w:val="both"/>
      </w:pPr>
      <w:r>
        <w:t>разбавление заполнителей с примесями реакционно-способных пород заполнителем, не содержащим реакционно-способных компонентов;</w:t>
      </w:r>
    </w:p>
    <w:p w:rsidR="001058C4" w:rsidRDefault="001058C4">
      <w:pPr>
        <w:pStyle w:val="ConsPlusNormal"/>
        <w:spacing w:before="200"/>
        <w:ind w:firstLine="540"/>
        <w:jc w:val="both"/>
      </w:pPr>
      <w:r>
        <w:t xml:space="preserve">создание сухих условий эксплуатации по </w:t>
      </w:r>
      <w:hyperlink r:id="rId102">
        <w:r>
          <w:rPr>
            <w:color w:val="0000FF"/>
          </w:rPr>
          <w:t>СП 50.13330</w:t>
        </w:r>
      </w:hyperlink>
      <w:r>
        <w:t>.</w:t>
      </w:r>
    </w:p>
    <w:p w:rsidR="001058C4" w:rsidRDefault="001058C4">
      <w:pPr>
        <w:pStyle w:val="ConsPlusNormal"/>
        <w:spacing w:before="200"/>
        <w:ind w:firstLine="540"/>
        <w:jc w:val="both"/>
      </w:pPr>
      <w:r>
        <w:t>Эффективность указанных мероприятий при использовании конкретного заполнителя должна быть доказана испытаниями.</w:t>
      </w:r>
    </w:p>
    <w:p w:rsidR="001058C4" w:rsidRDefault="001058C4">
      <w:pPr>
        <w:pStyle w:val="ConsPlusNormal"/>
        <w:spacing w:before="200"/>
        <w:ind w:firstLine="540"/>
        <w:jc w:val="both"/>
      </w:pPr>
      <w:r>
        <w:lastRenderedPageBreak/>
        <w:t>Для высокопрочных бетонов следует применять заполнители, нереакционноспособные со щелочами цемента и добавок.</w:t>
      </w:r>
    </w:p>
    <w:p w:rsidR="001058C4" w:rsidRDefault="001058C4">
      <w:pPr>
        <w:pStyle w:val="ConsPlusNormal"/>
        <w:jc w:val="both"/>
      </w:pPr>
    </w:p>
    <w:p w:rsidR="001058C4" w:rsidRDefault="001058C4">
      <w:pPr>
        <w:pStyle w:val="ConsPlusNormal"/>
        <w:ind w:firstLine="540"/>
        <w:jc w:val="both"/>
      </w:pPr>
      <w:r>
        <w:rPr>
          <w:b/>
        </w:rPr>
        <w:t>Добавки</w:t>
      </w:r>
    </w:p>
    <w:p w:rsidR="001058C4" w:rsidRDefault="00105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5.4.7 (абз. одиннадцатый - семнадцатый и девятнадцатый) обеспечивает соблюдение требований Федерального </w:t>
            </w:r>
            <w:hyperlink r:id="rId103">
              <w:r>
                <w:rPr>
                  <w:color w:val="0000FF"/>
                </w:rPr>
                <w:t>закона</w:t>
              </w:r>
            </w:hyperlink>
            <w:r>
              <w:rPr>
                <w:color w:val="392C69"/>
              </w:rPr>
              <w:t xml:space="preserve"> от 30.12.2009 N 384-ФЗ "Технический регламент о безопасности зданий и сооружений" (</w:t>
            </w:r>
            <w:hyperlink r:id="rId10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5.4.7 Для повышения стойкости бетона железобетонных конструкций, эксплуатируемых в агрессивных средах, следует использовать добавки, в том числе:</w:t>
      </w:r>
    </w:p>
    <w:p w:rsidR="001058C4" w:rsidRDefault="001058C4">
      <w:pPr>
        <w:pStyle w:val="ConsPlusNormal"/>
        <w:spacing w:before="200"/>
        <w:ind w:firstLine="540"/>
        <w:jc w:val="both"/>
      </w:pPr>
      <w:r>
        <w:t>- для снижения проницаемости бетона в агрессивных средах - пластифицирующие и водоредуцирующие добавки, в том числе в сочетании с активными минеральными добавками и расширяющие добавки;</w:t>
      </w:r>
    </w:p>
    <w:p w:rsidR="001058C4" w:rsidRDefault="001058C4">
      <w:pPr>
        <w:pStyle w:val="ConsPlusNormal"/>
        <w:spacing w:before="200"/>
        <w:ind w:firstLine="540"/>
        <w:jc w:val="both"/>
      </w:pPr>
      <w:r>
        <w:t>- для повышения стойкости бетона в условиях капиллярного подсоса жидких агрессивных сред - гидрофобизирующие добавки, в том числе в сочетании с пластифицирующими и водоредуцирующими добавками;</w:t>
      </w:r>
    </w:p>
    <w:p w:rsidR="001058C4" w:rsidRDefault="001058C4">
      <w:pPr>
        <w:pStyle w:val="ConsPlusNormal"/>
        <w:spacing w:before="200"/>
        <w:ind w:firstLine="540"/>
        <w:jc w:val="both"/>
      </w:pPr>
      <w:r>
        <w:t>- для повышения стойкости бетона в агрессивных сульфатных и хлоридных средах - активные минеральные добавки в сочетании с пластифицирующими и водоредуцирующими добавками, расширяющие добавки;</w:t>
      </w:r>
    </w:p>
    <w:p w:rsidR="001058C4" w:rsidRDefault="001058C4">
      <w:pPr>
        <w:pStyle w:val="ConsPlusNormal"/>
        <w:spacing w:before="200"/>
        <w:ind w:firstLine="540"/>
        <w:jc w:val="both"/>
      </w:pPr>
      <w:r>
        <w:t>- для повышения морозостойкости бетона - воздухововлекающие и газообразующие, в том числе в сочетании с пластифицирующими и водоредуцирующими добавками;</w:t>
      </w:r>
    </w:p>
    <w:p w:rsidR="001058C4" w:rsidRDefault="001058C4">
      <w:pPr>
        <w:pStyle w:val="ConsPlusNormal"/>
        <w:spacing w:before="200"/>
        <w:ind w:firstLine="540"/>
        <w:jc w:val="both"/>
      </w:pPr>
      <w:r>
        <w:t>- при воздействии диоксида углерода (карбонизации), а также хлоридов - ингибиторы коррозии стальной арматуры, в том числе в сочетании с пластифицирующими, водоредуцирующими добавками;</w:t>
      </w:r>
    </w:p>
    <w:p w:rsidR="001058C4" w:rsidRDefault="001058C4">
      <w:pPr>
        <w:pStyle w:val="ConsPlusNormal"/>
        <w:spacing w:before="200"/>
        <w:ind w:firstLine="540"/>
        <w:jc w:val="both"/>
      </w:pPr>
      <w:r>
        <w:t>- при воздействии биологических коррозионно-активных сред - биоциды, в том числе в сочетании с пластифицирующими, водоредуцирующими добавками.</w:t>
      </w:r>
    </w:p>
    <w:p w:rsidR="001058C4" w:rsidRDefault="001058C4">
      <w:pPr>
        <w:pStyle w:val="ConsPlusNormal"/>
        <w:spacing w:before="200"/>
        <w:ind w:firstLine="540"/>
        <w:jc w:val="both"/>
      </w:pPr>
      <w:r>
        <w:t>Общее количество химических добавок при их применении для приготовления бетона не должно составлять более 5% массы цемента. При большем количестве добавок требуется экспериментальное подтверждение коррозионной стойкости бетона.</w:t>
      </w:r>
    </w:p>
    <w:p w:rsidR="001058C4" w:rsidRDefault="001058C4">
      <w:pPr>
        <w:pStyle w:val="ConsPlusNormal"/>
        <w:spacing w:before="200"/>
        <w:ind w:firstLine="540"/>
        <w:jc w:val="both"/>
      </w:pPr>
      <w:r>
        <w:t>Добавки, применяемые при изготовлении железобетонных изделий и конструкций, не должны оказывать коррозионного воздействия на бетон и арматуру.</w:t>
      </w:r>
    </w:p>
    <w:p w:rsidR="001058C4" w:rsidRDefault="001058C4">
      <w:pPr>
        <w:pStyle w:val="ConsPlusNormal"/>
        <w:spacing w:before="200"/>
        <w:ind w:firstLine="540"/>
        <w:jc w:val="both"/>
      </w:pPr>
      <w:r>
        <w:t xml:space="preserve">Максимально допустимое содержание хлоридов в бетоне не должно превышать значений, указанных в </w:t>
      </w:r>
      <w:hyperlink w:anchor="P1734">
        <w:r>
          <w:rPr>
            <w:color w:val="0000FF"/>
          </w:rPr>
          <w:t>таблице Г.2</w:t>
        </w:r>
      </w:hyperlink>
      <w:r>
        <w:t>.</w:t>
      </w:r>
    </w:p>
    <w:p w:rsidR="001058C4" w:rsidRDefault="001058C4">
      <w:pPr>
        <w:pStyle w:val="ConsPlusNormal"/>
        <w:spacing w:before="200"/>
        <w:ind w:firstLine="540"/>
        <w:jc w:val="both"/>
      </w:pPr>
      <w:r>
        <w:t>Не допускается введение в состав бетона хлоридов (хлориды натрия, кальция и др.) при изготовлении железобетонных конструкций:</w:t>
      </w:r>
    </w:p>
    <w:p w:rsidR="001058C4" w:rsidRDefault="001058C4">
      <w:pPr>
        <w:pStyle w:val="ConsPlusNormal"/>
        <w:spacing w:before="200"/>
        <w:ind w:firstLine="540"/>
        <w:jc w:val="both"/>
      </w:pPr>
      <w:r>
        <w:t>с напрягаемой арматурой;</w:t>
      </w:r>
    </w:p>
    <w:p w:rsidR="001058C4" w:rsidRDefault="001058C4">
      <w:pPr>
        <w:pStyle w:val="ConsPlusNormal"/>
        <w:spacing w:before="200"/>
        <w:ind w:firstLine="540"/>
        <w:jc w:val="both"/>
      </w:pPr>
      <w:r>
        <w:t>с ненапрягаемой проволочной арматурой диаметром 5 мм и менее;</w:t>
      </w:r>
    </w:p>
    <w:p w:rsidR="001058C4" w:rsidRDefault="001058C4">
      <w:pPr>
        <w:pStyle w:val="ConsPlusNormal"/>
        <w:spacing w:before="200"/>
        <w:ind w:firstLine="540"/>
        <w:jc w:val="both"/>
      </w:pPr>
      <w:r>
        <w:t>эксплуатируемых в условиях влажного или мокрого режима;</w:t>
      </w:r>
    </w:p>
    <w:p w:rsidR="001058C4" w:rsidRDefault="001058C4">
      <w:pPr>
        <w:pStyle w:val="ConsPlusNormal"/>
        <w:spacing w:before="200"/>
        <w:ind w:firstLine="540"/>
        <w:jc w:val="both"/>
      </w:pPr>
      <w:r>
        <w:t>с автоклавной обработкой;</w:t>
      </w:r>
    </w:p>
    <w:p w:rsidR="001058C4" w:rsidRDefault="001058C4">
      <w:pPr>
        <w:pStyle w:val="ConsPlusNormal"/>
        <w:spacing w:before="200"/>
        <w:ind w:firstLine="540"/>
        <w:jc w:val="both"/>
      </w:pPr>
      <w:r>
        <w:t>подвергающихся электрокоррозии.</w:t>
      </w:r>
    </w:p>
    <w:p w:rsidR="001058C4" w:rsidRDefault="001058C4">
      <w:pPr>
        <w:pStyle w:val="ConsPlusNormal"/>
        <w:spacing w:before="200"/>
        <w:ind w:firstLine="540"/>
        <w:jc w:val="both"/>
      </w:pPr>
      <w:r>
        <w:t>Не допускается введение хлоридов в состав бетонов и растворов для инъектирования каналов предварительно напряженных конструкций, а также для замоноличивания швов и стыков сборных и сборно-монолитных железобетонных конструкций.</w:t>
      </w:r>
    </w:p>
    <w:p w:rsidR="001058C4" w:rsidRDefault="001058C4">
      <w:pPr>
        <w:pStyle w:val="ConsPlusNormal"/>
        <w:spacing w:before="200"/>
        <w:ind w:firstLine="540"/>
        <w:jc w:val="both"/>
      </w:pPr>
      <w:r>
        <w:t xml:space="preserve">Допускается применять добавки, содержащие нитраты, нитриты, тиоцианаты (роданиды) и формиаты, в бетонах для предварительно напряженных конструкций в агрессивных средах, если </w:t>
      </w:r>
      <w:r>
        <w:lastRenderedPageBreak/>
        <w:t>применяется арматурная сталь с индексом К.</w:t>
      </w:r>
    </w:p>
    <w:p w:rsidR="001058C4" w:rsidRDefault="001058C4">
      <w:pPr>
        <w:pStyle w:val="ConsPlusNormal"/>
        <w:spacing w:before="200"/>
        <w:ind w:firstLine="540"/>
        <w:jc w:val="both"/>
      </w:pPr>
      <w:r>
        <w:t>Не допускается применение добавок электролитов в бетоне конструкций, подвергающихся электрокоррозии.</w:t>
      </w:r>
    </w:p>
    <w:p w:rsidR="001058C4" w:rsidRDefault="001058C4">
      <w:pPr>
        <w:pStyle w:val="ConsPlusNormal"/>
        <w:jc w:val="both"/>
      </w:pPr>
    </w:p>
    <w:p w:rsidR="001058C4" w:rsidRDefault="001058C4">
      <w:pPr>
        <w:pStyle w:val="ConsPlusNormal"/>
        <w:ind w:firstLine="540"/>
        <w:jc w:val="both"/>
      </w:pPr>
      <w:r>
        <w:rPr>
          <w:b/>
        </w:rPr>
        <w:t>Вода</w:t>
      </w:r>
    </w:p>
    <w:p w:rsidR="001058C4" w:rsidRDefault="001058C4">
      <w:pPr>
        <w:pStyle w:val="ConsPlusNormal"/>
        <w:jc w:val="both"/>
      </w:pPr>
    </w:p>
    <w:p w:rsidR="001058C4" w:rsidRDefault="001058C4">
      <w:pPr>
        <w:pStyle w:val="ConsPlusNormal"/>
        <w:ind w:firstLine="540"/>
        <w:jc w:val="both"/>
      </w:pPr>
      <w:r>
        <w:t>5.4.8 Для затворения бетонной смеси и увлажнения твердеющего бетона следует применять воду, не ухудшающую физико-механических и коррозионных свойств бетона. При наличии экспериментального подтверждения коррозионной стойкости бетона допускается применение регенерированной и комбинированной (смешанной) воды для бетонов конструкций, предназначенных для эксплуатации в агрессивных средах.</w:t>
      </w:r>
    </w:p>
    <w:p w:rsidR="001058C4" w:rsidRDefault="001058C4">
      <w:pPr>
        <w:pStyle w:val="ConsPlusNormal"/>
        <w:jc w:val="both"/>
      </w:pPr>
    </w:p>
    <w:p w:rsidR="001058C4" w:rsidRDefault="001058C4">
      <w:pPr>
        <w:pStyle w:val="ConsPlusNormal"/>
        <w:ind w:firstLine="540"/>
        <w:jc w:val="both"/>
      </w:pPr>
      <w:r>
        <w:rPr>
          <w:b/>
        </w:rPr>
        <w:t>Арматура</w:t>
      </w:r>
    </w:p>
    <w:p w:rsidR="001058C4" w:rsidRDefault="001058C4">
      <w:pPr>
        <w:pStyle w:val="ConsPlusNormal"/>
        <w:jc w:val="both"/>
      </w:pPr>
    </w:p>
    <w:p w:rsidR="001058C4" w:rsidRDefault="001058C4">
      <w:pPr>
        <w:pStyle w:val="ConsPlusNormal"/>
        <w:ind w:firstLine="540"/>
        <w:jc w:val="both"/>
      </w:pPr>
      <w:r>
        <w:t>5.4.9 Арматурные стали по степени подверженности коррозионному повреждению подразделяются на группы I - III:</w:t>
      </w:r>
    </w:p>
    <w:p w:rsidR="001058C4" w:rsidRDefault="001058C4">
      <w:pPr>
        <w:pStyle w:val="ConsPlusNormal"/>
        <w:spacing w:before="200"/>
        <w:ind w:firstLine="540"/>
        <w:jc w:val="both"/>
      </w:pPr>
      <w:r>
        <w:t>группа I - арматура для конструкций без предварительного напряжения горячекатаная и термомеханически упрочненная, с ненормируемой стойкостью против коррозионного растрескивания, поставляемая в стержнях и мотках; холоднодеформированная, поставляемая в мотках;</w:t>
      </w:r>
    </w:p>
    <w:p w:rsidR="001058C4" w:rsidRDefault="001058C4">
      <w:pPr>
        <w:pStyle w:val="ConsPlusNormal"/>
        <w:spacing w:before="200"/>
        <w:ind w:firstLine="540"/>
        <w:jc w:val="both"/>
      </w:pPr>
      <w:r>
        <w:t>группа II - напрягаемая арматура предварительно напряженных конструкций в виде горячекатаных и термомеханически упрочненных стержней, в том числе с нормированной стойкостью против коррозионного растрескивания, а также высокопрочная арматурная проволока и арматурные канаты из высокопрочной проволоки;</w:t>
      </w:r>
    </w:p>
    <w:p w:rsidR="001058C4" w:rsidRDefault="001058C4">
      <w:pPr>
        <w:pStyle w:val="ConsPlusNormal"/>
        <w:spacing w:before="200"/>
        <w:ind w:firstLine="540"/>
        <w:jc w:val="both"/>
      </w:pPr>
      <w:r>
        <w:t>группа III - композитная полимерная арматура.</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5.4.10 обеспечивает соблюдение требований Федерального </w:t>
            </w:r>
            <w:hyperlink r:id="rId105">
              <w:r>
                <w:rPr>
                  <w:color w:val="0000FF"/>
                </w:rPr>
                <w:t>закона</w:t>
              </w:r>
            </w:hyperlink>
            <w:r>
              <w:rPr>
                <w:color w:val="392C69"/>
              </w:rPr>
              <w:t xml:space="preserve"> от 30.12.2009 N 384-ФЗ "Технический регламент о безопасности зданий и сооружений" (</w:t>
            </w:r>
            <w:hyperlink r:id="rId1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5.4.10 Для армирования предварительно напряженных железобетонных конструкций, эксплуатируемых в агрессивных средах, следует применять стальную арматуру группы II и неметаллическую арматуру группы III.</w:t>
      </w:r>
    </w:p>
    <w:p w:rsidR="001058C4" w:rsidRDefault="001058C4">
      <w:pPr>
        <w:pStyle w:val="ConsPlusNormal"/>
        <w:spacing w:before="200"/>
        <w:ind w:firstLine="540"/>
        <w:jc w:val="both"/>
      </w:pPr>
      <w:r>
        <w:t>5.4.11 В железобетонных конструкциях без предварительного напряжения, эксплуатируемых в среднеагрессивных и сильноагрессивных средах, допускается применение горячекатаной арматуры и термомеханически упрочненного арматурного проката классов А400, А500, А600, а также холоднодеформированной арматуры класса В500, выдерживающей испытания на стойкость против коррозионного растрескивания в течение не менее 40 ч.</w:t>
      </w:r>
    </w:p>
    <w:p w:rsidR="001058C4" w:rsidRDefault="001058C4">
      <w:pPr>
        <w:pStyle w:val="ConsPlusNormal"/>
        <w:spacing w:before="200"/>
        <w:ind w:firstLine="540"/>
        <w:jc w:val="both"/>
      </w:pPr>
      <w:r>
        <w:t>В предварительно напряженных железобетонных конструкциях, эксплуатируемых в среднеагрессивных и сильноагрессивных средах, в качестве напрягаемой арматуры допускается применение термомеханически упрочненного арматурного проката, выдерживающего испытания на стойкость против коррозионного растрескивания в течение не менее 100 ч.</w:t>
      </w:r>
    </w:p>
    <w:p w:rsidR="001058C4" w:rsidRDefault="001058C4">
      <w:pPr>
        <w:pStyle w:val="ConsPlusNormal"/>
        <w:spacing w:before="200"/>
        <w:ind w:firstLine="540"/>
        <w:jc w:val="both"/>
      </w:pPr>
      <w:r>
        <w:t>В агрессивных средах допускается применение стальной арматуры с защитным антикоррозионным покрытием при наличии экспериментального подтверждения коррозионной стойкости стальной арматуры с защитным покрытием или композитной полимерной арматуры, соответствующей требованиям нормативных документов.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5.4.12 обеспечивает соблюдение требований Федерального </w:t>
            </w:r>
            <w:hyperlink r:id="rId107">
              <w:r>
                <w:rPr>
                  <w:color w:val="0000FF"/>
                </w:rPr>
                <w:t>закона</w:t>
              </w:r>
            </w:hyperlink>
            <w:r>
              <w:rPr>
                <w:color w:val="392C69"/>
              </w:rPr>
              <w:t xml:space="preserve"> от 30.12.2009 N 384-ФЗ "Технический регламент о безопасности зданий и сооружений" (</w:t>
            </w:r>
            <w:hyperlink r:id="rId10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5.4.12 Для конструкций 3-й категории трещиностойкости, эксплуатируемых в агрессивных средах, не допускается применение арматурной проволоки классов В</w:t>
      </w:r>
      <w:r>
        <w:rPr>
          <w:vertAlign w:val="subscript"/>
        </w:rPr>
        <w:t>р</w:t>
      </w:r>
      <w:r>
        <w:t>500 и В500 диаметром менее 4 мм.</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5.4.13 (абз. второй и третий) обеспечивает соблюдение требований Федерального </w:t>
            </w:r>
            <w:hyperlink r:id="rId109">
              <w:r>
                <w:rPr>
                  <w:color w:val="0000FF"/>
                </w:rPr>
                <w:t>закона</w:t>
              </w:r>
            </w:hyperlink>
            <w:r>
              <w:rPr>
                <w:color w:val="392C69"/>
              </w:rPr>
              <w:t xml:space="preserve"> от 30.12.2009 N 384-ФЗ "Технический регламент о безопасности зданий и сооружений" (</w:t>
            </w:r>
            <w:hyperlink r:id="rId11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5.4.13 Для предварительно напряженных железобетонных конструкций, эксплуатируемых при воздействии агрессивных сред, допускается применение арматурных канатов, состоящих из проволоки диаметром не менее 2,5 мм в наружном и не менее 2,0 мм во внутренних слоях каната.</w:t>
      </w:r>
    </w:p>
    <w:p w:rsidR="001058C4" w:rsidRDefault="001058C4">
      <w:pPr>
        <w:pStyle w:val="ConsPlusNormal"/>
        <w:spacing w:before="200"/>
        <w:ind w:firstLine="540"/>
        <w:jc w:val="both"/>
      </w:pPr>
      <w:r>
        <w:t>При использовании 7-проволочных канатов торцы конструкций должны быть заглушены или напрягаемые арматурные элементы должны быть со специальным защитным покрытием.</w:t>
      </w:r>
    </w:p>
    <w:p w:rsidR="001058C4" w:rsidRDefault="001058C4">
      <w:pPr>
        <w:pStyle w:val="ConsPlusNormal"/>
        <w:spacing w:before="200"/>
        <w:ind w:firstLine="540"/>
        <w:jc w:val="both"/>
      </w:pPr>
      <w:r>
        <w:t>Следует предусматривать защиту анкерных устройств предварительно напряженной арматуры и защиту инъектированием предварительно напряженной арматуры в каналах.</w:t>
      </w:r>
    </w:p>
    <w:p w:rsidR="001058C4" w:rsidRDefault="001058C4">
      <w:pPr>
        <w:pStyle w:val="ConsPlusNormal"/>
        <w:spacing w:before="200"/>
        <w:ind w:firstLine="540"/>
        <w:jc w:val="both"/>
      </w:pPr>
      <w:r>
        <w:t>5.4.14 На поверхности стержней арматуры конструкций без предварительного напряжения допустимо наличие равномерного налета ржавчины толщиной не более 150 мкм. При толщине слоя продуктов поверхностной коррозии от 150 до 300 мкм следует предусматривать их удаление механическими и/или химическими методами, например, преобразователями ржавчины. При толщине слоя ржавчины более 300 мкм арматура должна быть очищена механически до полного удаления продуктов коррозии и подвергнута контрольным испытаниям на растяжение на соответствие механических характеристик требованиям нормативного документа на арматуру конкретного вида.</w:t>
      </w:r>
    </w:p>
    <w:p w:rsidR="001058C4" w:rsidRDefault="001058C4">
      <w:pPr>
        <w:pStyle w:val="ConsPlusNormal"/>
        <w:jc w:val="both"/>
      </w:pPr>
    </w:p>
    <w:p w:rsidR="001058C4" w:rsidRDefault="001058C4">
      <w:pPr>
        <w:pStyle w:val="ConsPlusNormal"/>
        <w:ind w:firstLine="540"/>
        <w:jc w:val="both"/>
      </w:pPr>
      <w:r>
        <w:rPr>
          <w:b/>
        </w:rPr>
        <w:t>Бетон</w:t>
      </w:r>
    </w:p>
    <w:p w:rsidR="001058C4" w:rsidRDefault="001058C4">
      <w:pPr>
        <w:pStyle w:val="ConsPlusNormal"/>
        <w:jc w:val="both"/>
      </w:pPr>
    </w:p>
    <w:p w:rsidR="001058C4" w:rsidRDefault="001058C4">
      <w:pPr>
        <w:pStyle w:val="ConsPlusNormal"/>
        <w:ind w:firstLine="540"/>
        <w:jc w:val="both"/>
      </w:pPr>
      <w:r>
        <w:t xml:space="preserve">5.4.15 Требования к бетону в зависимости от степени агрессивного воздействия среды приведены в </w:t>
      </w:r>
      <w:hyperlink w:anchor="P1137">
        <w:r>
          <w:rPr>
            <w:color w:val="0000FF"/>
          </w:rPr>
          <w:t>таблицах В.1</w:t>
        </w:r>
      </w:hyperlink>
      <w:r>
        <w:t xml:space="preserve"> - </w:t>
      </w:r>
      <w:hyperlink w:anchor="P1414">
        <w:r>
          <w:rPr>
            <w:color w:val="0000FF"/>
          </w:rPr>
          <w:t>В.5</w:t>
        </w:r>
      </w:hyperlink>
      <w:r>
        <w:t xml:space="preserve">, </w:t>
      </w:r>
      <w:hyperlink w:anchor="P1690">
        <w:r>
          <w:rPr>
            <w:color w:val="0000FF"/>
          </w:rPr>
          <w:t>Г.1</w:t>
        </w:r>
      </w:hyperlink>
      <w:r>
        <w:t xml:space="preserve"> - </w:t>
      </w:r>
      <w:hyperlink w:anchor="P1734">
        <w:r>
          <w:rPr>
            <w:color w:val="0000FF"/>
          </w:rPr>
          <w:t>Г.2</w:t>
        </w:r>
      </w:hyperlink>
      <w:r>
        <w:t xml:space="preserve">, </w:t>
      </w:r>
      <w:hyperlink w:anchor="P2494">
        <w:r>
          <w:rPr>
            <w:color w:val="0000FF"/>
          </w:rPr>
          <w:t>Ж.3</w:t>
        </w:r>
      </w:hyperlink>
      <w:r>
        <w:t xml:space="preserve"> - </w:t>
      </w:r>
      <w:hyperlink w:anchor="P2742">
        <w:r>
          <w:rPr>
            <w:color w:val="0000FF"/>
          </w:rPr>
          <w:t>Ж.5</w:t>
        </w:r>
      </w:hyperlink>
      <w:r>
        <w:t xml:space="preserve">. Показатели бетона по проницаемости приведены в </w:t>
      </w:r>
      <w:hyperlink w:anchor="P2318">
        <w:r>
          <w:rPr>
            <w:color w:val="0000FF"/>
          </w:rPr>
          <w:t>таблице Е.1</w:t>
        </w:r>
      </w:hyperlink>
      <w:r>
        <w:t>.</w:t>
      </w:r>
    </w:p>
    <w:p w:rsidR="001058C4" w:rsidRDefault="001058C4">
      <w:pPr>
        <w:pStyle w:val="ConsPlusNormal"/>
        <w:spacing w:before="200"/>
        <w:ind w:firstLine="540"/>
        <w:jc w:val="both"/>
      </w:pPr>
      <w:r>
        <w:t xml:space="preserve">5.4.16 Требования к бетону железобетонных конструкций, работающих в условиях знакопеременных температур, приведены в </w:t>
      </w:r>
      <w:hyperlink w:anchor="P2366">
        <w:r>
          <w:rPr>
            <w:color w:val="0000FF"/>
          </w:rPr>
          <w:t>таблицах Ж.1</w:t>
        </w:r>
      </w:hyperlink>
      <w:r>
        <w:t xml:space="preserve">, </w:t>
      </w:r>
      <w:hyperlink w:anchor="P2429">
        <w:r>
          <w:rPr>
            <w:color w:val="0000FF"/>
          </w:rPr>
          <w:t>Ж.2</w:t>
        </w:r>
      </w:hyperlink>
      <w:r>
        <w:t>. К бетону железобетонных конструкций, подвергающихся одновременному воздействию переменного замораживания и оттаивания и агрессивных жидких сред (хлоридов, сульфатов, нитратов и других солей, в том числе при наличии испаряющих поверхностей), должны предъявляться повышенные требования по морозостойкости.</w:t>
      </w:r>
    </w:p>
    <w:p w:rsidR="001058C4" w:rsidRDefault="001058C4">
      <w:pPr>
        <w:pStyle w:val="ConsPlusNormal"/>
        <w:spacing w:before="200"/>
        <w:ind w:firstLine="540"/>
        <w:jc w:val="both"/>
      </w:pPr>
      <w:r>
        <w:t>5.4.17 Бетоны конструкций зданий и сооружений, подвергающихся воздействию воды и знакопеременных температур, марок по морозостойкости более F</w:t>
      </w:r>
      <w:r>
        <w:rPr>
          <w:vertAlign w:val="subscript"/>
        </w:rPr>
        <w:t>1</w:t>
      </w:r>
      <w:r>
        <w:t>200 (F</w:t>
      </w:r>
      <w:r>
        <w:rPr>
          <w:vertAlign w:val="subscript"/>
        </w:rPr>
        <w:t>2</w:t>
      </w:r>
      <w:r>
        <w:t>100) следует изготавливать с применением воздухововлекающих или газообразующих добавок, а также комплексных добавок на их основе. Объем вовлеченного воздуха (газа) в бетонной смеси для изготовления железобетонных конструкций и изделий должен соответствовать требованиям нормативных документов на бетоны конкретных видов.</w:t>
      </w:r>
    </w:p>
    <w:p w:rsidR="001058C4" w:rsidRDefault="001058C4">
      <w:pPr>
        <w:pStyle w:val="ConsPlusNormal"/>
        <w:spacing w:before="200"/>
        <w:ind w:firstLine="540"/>
        <w:jc w:val="both"/>
      </w:pPr>
      <w:r>
        <w:t>5.4.18 Подбор состава бетона с учетом воздействия среды эксплуатации выполняется в специализированных лабораториях научно-исследовательских институтов, университетов, других научно-исследовательских организаций в случаях, если:</w:t>
      </w:r>
    </w:p>
    <w:p w:rsidR="001058C4" w:rsidRDefault="001058C4">
      <w:pPr>
        <w:pStyle w:val="ConsPlusNormal"/>
        <w:spacing w:before="200"/>
        <w:ind w:firstLine="540"/>
        <w:jc w:val="both"/>
      </w:pPr>
      <w:r>
        <w:t xml:space="preserve">заданные проектом сроки эксплуатации здания и сооружения существенно превышают 50 лет, а также, если здание и сооружение с повышенным уровнем ответственности по </w:t>
      </w:r>
      <w:hyperlink r:id="rId111">
        <w:r>
          <w:rPr>
            <w:color w:val="0000FF"/>
          </w:rPr>
          <w:t>ГОСТ 27751</w:t>
        </w:r>
      </w:hyperlink>
      <w:r>
        <w:t>;</w:t>
      </w:r>
    </w:p>
    <w:p w:rsidR="001058C4" w:rsidRDefault="001058C4">
      <w:pPr>
        <w:pStyle w:val="ConsPlusNormal"/>
        <w:spacing w:before="200"/>
        <w:ind w:firstLine="540"/>
        <w:jc w:val="both"/>
      </w:pPr>
      <w:r>
        <w:t>среда эксплуатации агрессивна, но характер агрессивности не ясен;</w:t>
      </w:r>
    </w:p>
    <w:p w:rsidR="001058C4" w:rsidRDefault="001058C4">
      <w:pPr>
        <w:pStyle w:val="ConsPlusNormal"/>
        <w:spacing w:before="200"/>
        <w:ind w:firstLine="540"/>
        <w:jc w:val="both"/>
      </w:pPr>
      <w:r>
        <w:t>возможно повышение агрессивности среды в период эксплуатации здания или сооружения;</w:t>
      </w:r>
    </w:p>
    <w:p w:rsidR="001058C4" w:rsidRDefault="001058C4">
      <w:pPr>
        <w:pStyle w:val="ConsPlusNormal"/>
        <w:spacing w:before="200"/>
        <w:ind w:firstLine="540"/>
        <w:jc w:val="both"/>
      </w:pPr>
      <w:r>
        <w:t>планируется массовое возведение однотипных конструкций;</w:t>
      </w:r>
    </w:p>
    <w:p w:rsidR="001058C4" w:rsidRDefault="001058C4">
      <w:pPr>
        <w:pStyle w:val="ConsPlusNormal"/>
        <w:spacing w:before="200"/>
        <w:ind w:firstLine="540"/>
        <w:jc w:val="both"/>
      </w:pPr>
      <w:r>
        <w:t>для приготовления бетона применяются новые материалы (цементы, заполнители, наполнители, добавки и т.п.).</w:t>
      </w:r>
    </w:p>
    <w:p w:rsidR="001058C4" w:rsidRDefault="001058C4">
      <w:pPr>
        <w:pStyle w:val="ConsPlusNormal"/>
        <w:spacing w:before="200"/>
        <w:ind w:firstLine="540"/>
        <w:jc w:val="both"/>
      </w:pPr>
      <w:r>
        <w:t xml:space="preserve">5.4.19 Железобетонные конструкции, подверженные воздействию агрессивных сред, следует рассчитывать с учетом категории требований к трещиностойкости и предельно допустимой ширины раскрытия трещин в бетоне, по </w:t>
      </w:r>
      <w:hyperlink w:anchor="P2494">
        <w:r>
          <w:rPr>
            <w:color w:val="0000FF"/>
          </w:rPr>
          <w:t>таблице Ж.3</w:t>
        </w:r>
      </w:hyperlink>
      <w:r>
        <w:t xml:space="preserve"> - для газовых и твердых агрессивных сред, по </w:t>
      </w:r>
      <w:hyperlink w:anchor="P2616">
        <w:r>
          <w:rPr>
            <w:color w:val="0000FF"/>
          </w:rPr>
          <w:t>таблице Ж.4</w:t>
        </w:r>
      </w:hyperlink>
      <w:r>
        <w:t xml:space="preserve"> - для жидких агрессивных сред.</w:t>
      </w:r>
    </w:p>
    <w:p w:rsidR="001058C4" w:rsidRDefault="001058C4">
      <w:pPr>
        <w:pStyle w:val="ConsPlusNormal"/>
        <w:spacing w:before="200"/>
        <w:ind w:firstLine="540"/>
        <w:jc w:val="both"/>
      </w:pPr>
      <w:r>
        <w:lastRenderedPageBreak/>
        <w:t>5.4.20 При реконструкции зданий и сооружений следует выполнять поверочный расчет конструкций с учетом коррозионного износа бетона и арматуры.</w:t>
      </w:r>
    </w:p>
    <w:p w:rsidR="001058C4" w:rsidRDefault="001058C4">
      <w:pPr>
        <w:pStyle w:val="ConsPlusNormal"/>
        <w:spacing w:before="200"/>
        <w:ind w:firstLine="540"/>
        <w:jc w:val="both"/>
      </w:pPr>
      <w:r>
        <w:t xml:space="preserve">5.4.21 Требования к толщине защитного слоя и проницаемости бетона при воздействии газообразных и твердых агрессивных сред следует устанавливать в соответствии с </w:t>
      </w:r>
      <w:hyperlink w:anchor="P2494">
        <w:r>
          <w:rPr>
            <w:color w:val="0000FF"/>
          </w:rPr>
          <w:t>таблицами Ж.3</w:t>
        </w:r>
      </w:hyperlink>
      <w:r>
        <w:t xml:space="preserve"> и </w:t>
      </w:r>
      <w:hyperlink w:anchor="P2742">
        <w:r>
          <w:rPr>
            <w:color w:val="0000FF"/>
          </w:rPr>
          <w:t>Ж.5</w:t>
        </w:r>
      </w:hyperlink>
      <w:r>
        <w:t xml:space="preserve">, при воздействии жидких сред - с </w:t>
      </w:r>
      <w:hyperlink w:anchor="P2616">
        <w:r>
          <w:rPr>
            <w:color w:val="0000FF"/>
          </w:rPr>
          <w:t>таблицей Ж.4</w:t>
        </w:r>
      </w:hyperlink>
      <w:r>
        <w:t xml:space="preserve">, а при воздействии жидких хлоридных сред - с </w:t>
      </w:r>
      <w:hyperlink w:anchor="P1690">
        <w:r>
          <w:rPr>
            <w:color w:val="0000FF"/>
          </w:rPr>
          <w:t>таблицей Г.1</w:t>
        </w:r>
      </w:hyperlink>
      <w:r>
        <w:t>.</w:t>
      </w:r>
    </w:p>
    <w:p w:rsidR="001058C4" w:rsidRDefault="001058C4">
      <w:pPr>
        <w:pStyle w:val="ConsPlusNormal"/>
        <w:spacing w:before="200"/>
        <w:ind w:firstLine="540"/>
        <w:jc w:val="both"/>
      </w:pPr>
      <w:r>
        <w:t>5.4.22 Для композитной полимерной арматуры толщина защитного слоя назначается из условия обеспечения совместной работы арматуры и бетона.</w:t>
      </w:r>
    </w:p>
    <w:p w:rsidR="001058C4" w:rsidRDefault="001058C4">
      <w:pPr>
        <w:pStyle w:val="ConsPlusNormal"/>
        <w:spacing w:before="200"/>
        <w:ind w:firstLine="540"/>
        <w:jc w:val="both"/>
      </w:pPr>
      <w:r>
        <w:t xml:space="preserve">Толщину защитного слоя монолитных конструкций следует принимать на 5 мм более значений, указанных в </w:t>
      </w:r>
      <w:hyperlink w:anchor="P1690">
        <w:r>
          <w:rPr>
            <w:color w:val="0000FF"/>
          </w:rPr>
          <w:t>таблицах Г.1</w:t>
        </w:r>
      </w:hyperlink>
      <w:r>
        <w:t xml:space="preserve">, </w:t>
      </w:r>
      <w:hyperlink w:anchor="P2494">
        <w:r>
          <w:rPr>
            <w:color w:val="0000FF"/>
          </w:rPr>
          <w:t>Ж.3</w:t>
        </w:r>
      </w:hyperlink>
      <w:r>
        <w:t xml:space="preserve">, </w:t>
      </w:r>
      <w:hyperlink w:anchor="P2616">
        <w:r>
          <w:rPr>
            <w:color w:val="0000FF"/>
          </w:rPr>
          <w:t>Ж.4</w:t>
        </w:r>
      </w:hyperlink>
      <w:r>
        <w:t xml:space="preserve">, </w:t>
      </w:r>
      <w:hyperlink w:anchor="P2742">
        <w:r>
          <w:rPr>
            <w:color w:val="0000FF"/>
          </w:rPr>
          <w:t>Ж.5</w:t>
        </w:r>
      </w:hyperlink>
      <w:r>
        <w:t>.</w:t>
      </w:r>
    </w:p>
    <w:p w:rsidR="001058C4" w:rsidRDefault="001058C4">
      <w:pPr>
        <w:pStyle w:val="ConsPlusNormal"/>
        <w:spacing w:before="200"/>
        <w:ind w:firstLine="540"/>
        <w:jc w:val="both"/>
      </w:pPr>
      <w:r>
        <w:t>Для предварительно напряженных железобетонных конструкций 2-й категории трещиностойкости ширину непродолжительного раскрытия трещин допускается увеличивать на 0,05 мм при повышении толщины защитного слоя на 10 мм.</w:t>
      </w:r>
    </w:p>
    <w:p w:rsidR="001058C4" w:rsidRDefault="001058C4">
      <w:pPr>
        <w:pStyle w:val="ConsPlusNormal"/>
        <w:spacing w:before="200"/>
        <w:ind w:firstLine="540"/>
        <w:jc w:val="both"/>
      </w:pPr>
      <w:r>
        <w:t xml:space="preserve">Толщину защитного слоя бетона и допускаемую ширину раскрытия трещин для конструкций мостов и труб, гидротехнических сооружений следует устанавливать по </w:t>
      </w:r>
      <w:hyperlink r:id="rId112">
        <w:r>
          <w:rPr>
            <w:color w:val="0000FF"/>
          </w:rPr>
          <w:t>СП 35.13330</w:t>
        </w:r>
      </w:hyperlink>
      <w:r>
        <w:t xml:space="preserve">, </w:t>
      </w:r>
      <w:hyperlink r:id="rId113">
        <w:r>
          <w:rPr>
            <w:color w:val="0000FF"/>
          </w:rPr>
          <w:t>СП 41.13330</w:t>
        </w:r>
      </w:hyperlink>
      <w:r>
        <w:t>.</w:t>
      </w:r>
    </w:p>
    <w:p w:rsidR="001058C4" w:rsidRDefault="001058C4">
      <w:pPr>
        <w:pStyle w:val="ConsPlusNormal"/>
        <w:spacing w:before="200"/>
        <w:ind w:firstLine="540"/>
        <w:jc w:val="both"/>
      </w:pPr>
      <w:r>
        <w:t xml:space="preserve">Толщину защитного слоя бетона для конструкций аэродромов следует назначать согласно требованиям </w:t>
      </w:r>
      <w:hyperlink r:id="rId114">
        <w:r>
          <w:rPr>
            <w:color w:val="0000FF"/>
          </w:rPr>
          <w:t>СП 121.13330</w:t>
        </w:r>
      </w:hyperlink>
      <w:r>
        <w:t>.</w:t>
      </w:r>
    </w:p>
    <w:p w:rsidR="001058C4" w:rsidRDefault="001058C4">
      <w:pPr>
        <w:pStyle w:val="ConsPlusNormal"/>
        <w:spacing w:before="200"/>
        <w:ind w:firstLine="540"/>
        <w:jc w:val="both"/>
      </w:pPr>
      <w:r>
        <w:t>5.4.23 Применение бетонных и железобетонных конструкций из легких бетонов в агрессивных средах допускается наравне с тяжелыми бетонами при соответствии их показателей проницаемости соответствующим характеристикам тяжелых бетонов.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5.4.24 обеспечивает соблюдение требований Федерального </w:t>
            </w:r>
            <w:hyperlink r:id="rId115">
              <w:r>
                <w:rPr>
                  <w:color w:val="0000FF"/>
                </w:rPr>
                <w:t>закона</w:t>
              </w:r>
            </w:hyperlink>
            <w:r>
              <w:rPr>
                <w:color w:val="392C69"/>
              </w:rPr>
              <w:t xml:space="preserve"> от 30.12.2009 N 384-ФЗ "Технический регламент о безопасности зданий и сооружений" (</w:t>
            </w:r>
            <w:hyperlink r:id="rId11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5.4.24 Не допускается применение в агрессивных средах несущих конструкций из легких бетонов на пористых заполнителях с водопоглощением свыше 14% объема.</w:t>
      </w:r>
    </w:p>
    <w:p w:rsidR="001058C4" w:rsidRDefault="001058C4">
      <w:pPr>
        <w:pStyle w:val="ConsPlusNormal"/>
        <w:spacing w:before="200"/>
        <w:ind w:firstLine="540"/>
        <w:jc w:val="both"/>
      </w:pPr>
      <w:r>
        <w:t xml:space="preserve">5.4.25 Ограждающие конструкции из легких и ячеистых бетонов для зданий и сооружений с агрессивными газовыми и твердыми средами следует применять в соответствии с </w:t>
      </w:r>
      <w:hyperlink w:anchor="P2863">
        <w:r>
          <w:rPr>
            <w:color w:val="0000FF"/>
          </w:rPr>
          <w:t>таблицей Л.1</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5.4.26 обеспечивает соблюдение требований Федерального </w:t>
            </w:r>
            <w:hyperlink r:id="rId117">
              <w:r>
                <w:rPr>
                  <w:color w:val="0000FF"/>
                </w:rPr>
                <w:t>закона</w:t>
              </w:r>
            </w:hyperlink>
            <w:r>
              <w:rPr>
                <w:color w:val="392C69"/>
              </w:rPr>
              <w:t xml:space="preserve"> от 30.12.2009 N 384-ФЗ "Технический регламент о безопасности зданий и сооружений" (</w:t>
            </w:r>
            <w:hyperlink r:id="rId11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5.4.26 Коррозионная стойкость и стойкость к морозному воздействию конструкций, подвергающихся действию морской воды, должна обеспечиваться первичной (применением сульфатостойких цементов и добавок, повышающих сульфатостойкость и морозостойкость бетона, снижением проницаемости бетона, увеличением толщины защитного слоя, защитой арматуры антикоррозионными покрытиями) или вторичной, или электрохимической защитой.</w:t>
      </w:r>
    </w:p>
    <w:p w:rsidR="001058C4" w:rsidRDefault="001058C4">
      <w:pPr>
        <w:pStyle w:val="ConsPlusNormal"/>
        <w:spacing w:before="200"/>
        <w:ind w:firstLine="540"/>
        <w:jc w:val="both"/>
      </w:pPr>
      <w:r>
        <w:t>5.4.27 Железобетонные тонкостенные конструкции из мелкозернистого бетона допускается применять без вторичной защиты в слабоагрессивной газообразной, жидкой и твердой средах при условии армирования оцинкованной или композитной полимерной арматурой. В среднеагрессивных и сильноагрессивных средах следует применять вторичную защиту поверхности тонкостенных конструкций.</w:t>
      </w:r>
    </w:p>
    <w:p w:rsidR="001058C4" w:rsidRDefault="001058C4">
      <w:pPr>
        <w:pStyle w:val="ConsPlusTitle"/>
        <w:spacing w:before="200"/>
        <w:ind w:firstLine="540"/>
        <w:jc w:val="both"/>
        <w:outlineLvl w:val="2"/>
      </w:pPr>
      <w:bookmarkStart w:id="3" w:name="P398"/>
      <w:bookmarkEnd w:id="3"/>
      <w:r>
        <w:t>5.5 Требования к защите от коррозии стальных закладных деталей и соединительных элементов</w:t>
      </w:r>
    </w:p>
    <w:p w:rsidR="001058C4" w:rsidRDefault="001058C4">
      <w:pPr>
        <w:pStyle w:val="ConsPlusNormal"/>
        <w:spacing w:before="200"/>
        <w:ind w:firstLine="540"/>
        <w:jc w:val="both"/>
      </w:pPr>
      <w:r>
        <w:t>5.5.1 Необходимость защиты стальных закладных деталей и соединительных элементов, а также выбор методов защиты от коррозии определяются условиями воздействия окружающей среды, в которой функционируют закладные детали и соединительные элементы в процессе эксплуатации железобетонных конструкций.</w:t>
      </w:r>
    </w:p>
    <w:p w:rsidR="001058C4" w:rsidRDefault="001058C4">
      <w:pPr>
        <w:pStyle w:val="ConsPlusNormal"/>
        <w:spacing w:before="200"/>
        <w:ind w:firstLine="540"/>
        <w:jc w:val="both"/>
      </w:pPr>
      <w:r>
        <w:lastRenderedPageBreak/>
        <w:t>5.5.2 Закладные детали и соединительные элементы, эксплуатирующиеся в условиях воздействия агрессивных сред, следует изготавливать из коррозионно-стойких видов сталей или с защитой металлическими протекторными покрытиями.</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5.5.3 обеспечивает соблюдение требований Федерального </w:t>
            </w:r>
            <w:hyperlink r:id="rId119">
              <w:r>
                <w:rPr>
                  <w:color w:val="0000FF"/>
                </w:rPr>
                <w:t>закона</w:t>
              </w:r>
            </w:hyperlink>
            <w:r>
              <w:rPr>
                <w:color w:val="392C69"/>
              </w:rPr>
              <w:t xml:space="preserve"> от 30.12.2009 N 384-ФЗ "Технический регламент о безопасности зданий и сооружений" (</w:t>
            </w:r>
            <w:hyperlink r:id="rId12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5.5.3 В обетонируемых стыках и узлах сопряжений конструкций закладные детали и соединительные элементы из обычных сталей без защитных покрытий должны быть с защитным слоем бетона марки бетона по водонепроницаемости не ниже, чем в стыкуемых конструкциях. Ширина раскрытия трещин в обетонируемых стыках и узлах сопряжения конструкций не должна превышать указанную в </w:t>
      </w:r>
      <w:hyperlink w:anchor="P2494">
        <w:r>
          <w:rPr>
            <w:color w:val="0000FF"/>
          </w:rPr>
          <w:t>таблицах Ж.3</w:t>
        </w:r>
      </w:hyperlink>
      <w:r>
        <w:t xml:space="preserve"> и </w:t>
      </w:r>
      <w:hyperlink w:anchor="P2616">
        <w:r>
          <w:rPr>
            <w:color w:val="0000FF"/>
          </w:rPr>
          <w:t>Ж.4</w:t>
        </w:r>
      </w:hyperlink>
      <w:r>
        <w:t>.</w:t>
      </w:r>
    </w:p>
    <w:p w:rsidR="001058C4" w:rsidRDefault="001058C4">
      <w:pPr>
        <w:pStyle w:val="ConsPlusNormal"/>
        <w:spacing w:before="200"/>
        <w:ind w:firstLine="540"/>
        <w:jc w:val="both"/>
      </w:pPr>
      <w:r>
        <w:t>Незащищенные закладные детали перед установкой в формы для бетонирования должны быть очищены от пыли, ржавчины и других загрязнений.</w:t>
      </w:r>
    </w:p>
    <w:p w:rsidR="001058C4" w:rsidRDefault="001058C4">
      <w:pPr>
        <w:pStyle w:val="ConsPlusNormal"/>
        <w:spacing w:before="200"/>
        <w:ind w:firstLine="540"/>
        <w:jc w:val="both"/>
      </w:pPr>
      <w:r>
        <w:t>5.5.4 Степень агрессивного воздействия среды на необетонируемые поверхности закладных и соединительных элементов определяется как на элементы металлических конструкций.</w:t>
      </w:r>
    </w:p>
    <w:p w:rsidR="001058C4" w:rsidRDefault="001058C4">
      <w:pPr>
        <w:pStyle w:val="ConsPlusNormal"/>
        <w:spacing w:before="200"/>
        <w:ind w:firstLine="540"/>
        <w:jc w:val="both"/>
      </w:pPr>
      <w:r>
        <w:t>5.5.5 Защиту от коррозии поверхностей необетонируемых стальных закладных деталей и соединительных элементов сборных и монолитных железобетонных конструкций в зависимости от их назначения и условий эксплуатации следует производить:</w:t>
      </w:r>
    </w:p>
    <w:p w:rsidR="001058C4" w:rsidRDefault="001058C4">
      <w:pPr>
        <w:pStyle w:val="ConsPlusNormal"/>
        <w:spacing w:before="200"/>
        <w:ind w:firstLine="540"/>
        <w:jc w:val="both"/>
      </w:pPr>
      <w:r>
        <w:t>лакокрасочными покрытиями (в помещениях с сухим и нормальным влажностным режимом при неагрессивной и слабоагрессивной степени воздействия среды);</w:t>
      </w:r>
    </w:p>
    <w:p w:rsidR="001058C4" w:rsidRDefault="001058C4">
      <w:pPr>
        <w:pStyle w:val="ConsPlusNormal"/>
        <w:spacing w:before="200"/>
        <w:ind w:firstLine="540"/>
        <w:jc w:val="both"/>
      </w:pPr>
      <w:r>
        <w:t>протекторными металлическими покрытиями, наносимыми методами горячего или холодного цинкования или газотермического и термодиффузионного напыления (в помещениях с влажным или мокрым режимом и на открытом воздухе);</w:t>
      </w:r>
    </w:p>
    <w:p w:rsidR="001058C4" w:rsidRDefault="001058C4">
      <w:pPr>
        <w:pStyle w:val="ConsPlusNormal"/>
        <w:spacing w:before="200"/>
        <w:ind w:firstLine="540"/>
        <w:jc w:val="both"/>
      </w:pPr>
      <w:r>
        <w:t>комбинированными покрытиями (лакокрасочными по металлизационному слою при средней степени агрессивного воздействия среды).</w:t>
      </w:r>
    </w:p>
    <w:p w:rsidR="001058C4" w:rsidRDefault="001058C4">
      <w:pPr>
        <w:pStyle w:val="ConsPlusNormal"/>
        <w:spacing w:before="200"/>
        <w:ind w:firstLine="540"/>
        <w:jc w:val="both"/>
      </w:pPr>
      <w:r>
        <w:t>Выбор групп и систем лакокрасочных, металлических и комбинированных покрытий может производиться как для металлических конструкций.</w:t>
      </w:r>
    </w:p>
    <w:p w:rsidR="001058C4" w:rsidRDefault="001058C4">
      <w:pPr>
        <w:pStyle w:val="ConsPlusNormal"/>
        <w:spacing w:before="200"/>
        <w:ind w:firstLine="540"/>
        <w:jc w:val="both"/>
      </w:pPr>
      <w:r>
        <w:t>Примечания</w:t>
      </w:r>
    </w:p>
    <w:p w:rsidR="001058C4" w:rsidRDefault="001058C4">
      <w:pPr>
        <w:pStyle w:val="ConsPlusNormal"/>
        <w:spacing w:before="200"/>
        <w:ind w:firstLine="540"/>
        <w:jc w:val="both"/>
      </w:pPr>
      <w:r>
        <w:t>1 "Холодное цинкование" - защита от коррозии цинкнаполненными композициями, наносимыми на поверхности металла методами, применяемыми для лакокрасочных материалов: пневматического или безвоздушного распыления, окунанием, кистью, валиком.</w:t>
      </w:r>
    </w:p>
    <w:p w:rsidR="001058C4" w:rsidRDefault="001058C4">
      <w:pPr>
        <w:pStyle w:val="ConsPlusNormal"/>
        <w:spacing w:before="200"/>
        <w:ind w:firstLine="540"/>
        <w:jc w:val="both"/>
      </w:pPr>
      <w:r>
        <w:t>2 Возможно применение других современных отечественных и зарубежных лакокрасочных материалов при надлежащем обосновании их стойкости к агрессивным воздействиям и совместимости с рекомендованным покрытием, наносимым методом "холодного цинкования".</w:t>
      </w:r>
    </w:p>
    <w:p w:rsidR="001058C4" w:rsidRDefault="001058C4">
      <w:pPr>
        <w:pStyle w:val="ConsPlusNormal"/>
        <w:spacing w:before="200"/>
        <w:ind w:firstLine="540"/>
        <w:jc w:val="both"/>
      </w:pPr>
      <w:r>
        <w:t>3 Допущение ограниченного коррозионного износа металла может быть принято при соответствующем технико-экономическом обосновании.</w:t>
      </w:r>
    </w:p>
    <w:p w:rsidR="001058C4" w:rsidRDefault="001058C4">
      <w:pPr>
        <w:pStyle w:val="ConsPlusNormal"/>
        <w:jc w:val="both"/>
      </w:pPr>
    </w:p>
    <w:p w:rsidR="001058C4" w:rsidRDefault="001058C4">
      <w:pPr>
        <w:pStyle w:val="ConsPlusNormal"/>
        <w:ind w:firstLine="540"/>
        <w:jc w:val="both"/>
      </w:pPr>
      <w:r>
        <w:t>5.5.6 Защиту от коррозии закладных деталей и соединительных элементов допускается не производить, если она необходима только на период монтажа конструкций и, если при этом появление ржавчины на их поверхности в период эксплуатации здания (сооружения) не вызовет нарушения эстетических требований.</w:t>
      </w:r>
    </w:p>
    <w:p w:rsidR="001058C4" w:rsidRDefault="001058C4">
      <w:pPr>
        <w:pStyle w:val="ConsPlusNormal"/>
        <w:spacing w:before="200"/>
        <w:ind w:firstLine="540"/>
        <w:jc w:val="both"/>
      </w:pPr>
      <w:r>
        <w:t>5.5.7 Допускается не наносить защитные покрытия на участки закладных деталей и соединительных элементов, обращенные друг к другу плоскими поверхностями (типа листовых накладок), свариваемыми герметично по всему контуру.</w:t>
      </w:r>
    </w:p>
    <w:p w:rsidR="001058C4" w:rsidRDefault="001058C4">
      <w:pPr>
        <w:pStyle w:val="ConsPlusNormal"/>
        <w:spacing w:before="200"/>
        <w:ind w:firstLine="540"/>
        <w:jc w:val="both"/>
      </w:pPr>
      <w:r>
        <w:t>5.5.8 Минимальные значения толщины покрытий назначаются в зависимости от метода нанесения в соответствии с нормативными документами на покрытия конкретных видов и должны быть:</w:t>
      </w:r>
    </w:p>
    <w:p w:rsidR="001058C4" w:rsidRDefault="001058C4">
      <w:pPr>
        <w:pStyle w:val="ConsPlusNormal"/>
        <w:spacing w:before="200"/>
        <w:ind w:firstLine="540"/>
        <w:jc w:val="both"/>
      </w:pPr>
      <w:r>
        <w:t>30 мкм - гальваническим методом;</w:t>
      </w:r>
    </w:p>
    <w:p w:rsidR="001058C4" w:rsidRDefault="001058C4">
      <w:pPr>
        <w:pStyle w:val="ConsPlusNormal"/>
        <w:spacing w:before="200"/>
        <w:ind w:firstLine="540"/>
        <w:jc w:val="both"/>
      </w:pPr>
      <w:r>
        <w:lastRenderedPageBreak/>
        <w:t>50 мкм - методом горячего цинкования;</w:t>
      </w:r>
    </w:p>
    <w:p w:rsidR="001058C4" w:rsidRDefault="001058C4">
      <w:pPr>
        <w:pStyle w:val="ConsPlusNormal"/>
        <w:spacing w:before="200"/>
        <w:ind w:firstLine="540"/>
        <w:jc w:val="both"/>
      </w:pPr>
      <w:r>
        <w:t>60 мкм - методом холодного цинкования;</w:t>
      </w:r>
    </w:p>
    <w:p w:rsidR="001058C4" w:rsidRDefault="001058C4">
      <w:pPr>
        <w:pStyle w:val="ConsPlusNormal"/>
        <w:spacing w:before="200"/>
        <w:ind w:firstLine="540"/>
        <w:jc w:val="both"/>
      </w:pPr>
      <w:r>
        <w:t>100 мкм - методом газотермического напыления;</w:t>
      </w:r>
    </w:p>
    <w:p w:rsidR="001058C4" w:rsidRDefault="001058C4">
      <w:pPr>
        <w:pStyle w:val="ConsPlusNormal"/>
        <w:spacing w:before="200"/>
        <w:ind w:firstLine="540"/>
        <w:jc w:val="both"/>
      </w:pPr>
      <w:r>
        <w:t>25 мкм - методом термодиффузионного напыления.</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5.5.9 обеспечивает соблюдение требований Федерального </w:t>
            </w:r>
            <w:hyperlink r:id="rId121">
              <w:r>
                <w:rPr>
                  <w:color w:val="0000FF"/>
                </w:rPr>
                <w:t>закона</w:t>
              </w:r>
            </w:hyperlink>
            <w:r>
              <w:rPr>
                <w:color w:val="392C69"/>
              </w:rPr>
              <w:t xml:space="preserve"> от 30.12.2009 N 384-ФЗ "Технический регламент о безопасности зданий и сооружений" (</w:t>
            </w:r>
            <w:hyperlink r:id="rId1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5.5.9 Значения толщины стальных элементов закладных деталей и соединительных элементов (лист, полоса, профиль) должны приниматься не менее 6 мм, а арматурных стержней не менее 12 мм.</w:t>
      </w:r>
    </w:p>
    <w:p w:rsidR="001058C4" w:rsidRDefault="001058C4">
      <w:pPr>
        <w:pStyle w:val="ConsPlusNormal"/>
        <w:spacing w:before="200"/>
        <w:ind w:firstLine="540"/>
        <w:jc w:val="both"/>
      </w:pPr>
      <w:r>
        <w:t>5.5.10 Закладные детали и соединительные элементы в стыках наружных ограждающих конструкций, таких как сборные железобетонные стеновые панели (в том числе, трехслойные стеновые панели), подлежат защите от коррозии.</w:t>
      </w:r>
    </w:p>
    <w:p w:rsidR="001058C4" w:rsidRDefault="001058C4">
      <w:pPr>
        <w:pStyle w:val="ConsPlusNormal"/>
        <w:spacing w:before="200"/>
        <w:ind w:firstLine="540"/>
        <w:jc w:val="both"/>
      </w:pPr>
      <w:r>
        <w:t>5.5.11 По условиям воздействия окружающей среды стальные закладные детали и соединительные элементы наружных стен зданий подразделяются на пять групп:</w:t>
      </w:r>
    </w:p>
    <w:p w:rsidR="001058C4" w:rsidRDefault="001058C4">
      <w:pPr>
        <w:pStyle w:val="ConsPlusNormal"/>
        <w:spacing w:before="200"/>
        <w:ind w:firstLine="540"/>
        <w:jc w:val="both"/>
      </w:pPr>
      <w:r>
        <w:t>I - стальные закладные и соединительные элементы фасадов зданий, расположенные вне пределов наружных стеновых панелей, экспонированные на открытом воздухе, без обетонирования;</w:t>
      </w:r>
    </w:p>
    <w:p w:rsidR="001058C4" w:rsidRDefault="001058C4">
      <w:pPr>
        <w:pStyle w:val="ConsPlusNormal"/>
        <w:spacing w:before="200"/>
        <w:ind w:firstLine="540"/>
        <w:jc w:val="both"/>
      </w:pPr>
      <w:r>
        <w:t>II - обетонируемые или замоноличиваемые стальные закладные и соединительные элементы фасадов зданий, расположенные вне пределов наружных стеновых панелей, а также в наружном слое бетона трехслойных стеновых панелей;</w:t>
      </w:r>
    </w:p>
    <w:p w:rsidR="001058C4" w:rsidRDefault="001058C4">
      <w:pPr>
        <w:pStyle w:val="ConsPlusNormal"/>
        <w:spacing w:before="200"/>
        <w:ind w:firstLine="540"/>
        <w:jc w:val="both"/>
      </w:pPr>
      <w:r>
        <w:t>III - замоноличиваемые стальные закладные и соединительные элементы, расположенные в горизонтальных и вертикальных стыках наружных трехслойных стеновых панелей во внутреннем слое бетона;</w:t>
      </w:r>
    </w:p>
    <w:p w:rsidR="001058C4" w:rsidRDefault="001058C4">
      <w:pPr>
        <w:pStyle w:val="ConsPlusNormal"/>
        <w:spacing w:before="200"/>
        <w:ind w:firstLine="540"/>
        <w:jc w:val="both"/>
      </w:pPr>
      <w:r>
        <w:t>IV - то же, но расположенные по всей толщине стеновой панели;</w:t>
      </w:r>
    </w:p>
    <w:p w:rsidR="001058C4" w:rsidRDefault="001058C4">
      <w:pPr>
        <w:pStyle w:val="ConsPlusNormal"/>
        <w:spacing w:before="200"/>
        <w:ind w:firstLine="540"/>
        <w:jc w:val="both"/>
      </w:pPr>
      <w:r>
        <w:t>V - замоноличиваемые стальные закладные и соединительные элементы конструкций, находящихся внутри здания, примыкающие и не примыкающие к наружным стеновым панелям.</w:t>
      </w:r>
    </w:p>
    <w:p w:rsidR="001058C4" w:rsidRDefault="001058C4">
      <w:pPr>
        <w:pStyle w:val="ConsPlusNormal"/>
        <w:spacing w:before="200"/>
        <w:ind w:firstLine="540"/>
        <w:jc w:val="both"/>
      </w:pPr>
      <w:r>
        <w:t xml:space="preserve">Оценка агрессивного воздействия среды и местоположение закладных деталей и соединительных элементов в зданиях с наружными стенами из трехслойных стеновых панелей приведены в </w:t>
      </w:r>
      <w:hyperlink w:anchor="P2791">
        <w:r>
          <w:rPr>
            <w:color w:val="0000FF"/>
          </w:rPr>
          <w:t>таблице И.1</w:t>
        </w:r>
      </w:hyperlink>
      <w:r>
        <w:t>.</w:t>
      </w:r>
    </w:p>
    <w:p w:rsidR="001058C4" w:rsidRDefault="001058C4">
      <w:pPr>
        <w:pStyle w:val="ConsPlusNormal"/>
        <w:spacing w:before="200"/>
        <w:ind w:firstLine="540"/>
        <w:jc w:val="both"/>
      </w:pPr>
      <w:r>
        <w:t>Примечание - Под обетонированием понимается заделка бетоном или раствором элементов деталей, расположенных на поверхностях конструкций; под замоноличиванием - внутри узла сопряжения конструкций.</w:t>
      </w:r>
    </w:p>
    <w:p w:rsidR="001058C4" w:rsidRDefault="001058C4">
      <w:pPr>
        <w:pStyle w:val="ConsPlusNormal"/>
        <w:jc w:val="both"/>
      </w:pPr>
    </w:p>
    <w:p w:rsidR="001058C4" w:rsidRDefault="001058C4">
      <w:pPr>
        <w:pStyle w:val="ConsPlusNormal"/>
        <w:ind w:firstLine="540"/>
        <w:jc w:val="both"/>
      </w:pPr>
      <w:r>
        <w:t xml:space="preserve">5.5.12 Каждой из пяти групп соответствуют определенные виды закладных и соединительных элементов, находящихся в относительно одинаковых температурно-влажностных условиях воздействия, для которых рекомендованы равноценные варианты методов защиты от коррозии </w:t>
      </w:r>
      <w:hyperlink w:anchor="P2831">
        <w:r>
          <w:rPr>
            <w:color w:val="0000FF"/>
          </w:rPr>
          <w:t>(таблица К.1)</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5.5.13 обеспечивает соблюдение требований Федерального </w:t>
            </w:r>
            <w:hyperlink r:id="rId123">
              <w:r>
                <w:rPr>
                  <w:color w:val="0000FF"/>
                </w:rPr>
                <w:t>закона</w:t>
              </w:r>
            </w:hyperlink>
            <w:r>
              <w:rPr>
                <w:color w:val="392C69"/>
              </w:rPr>
              <w:t xml:space="preserve"> от 30.12.2009 N 384-ФЗ "Технический регламент о безопасности зданий и сооружений" (</w:t>
            </w:r>
            <w:hyperlink r:id="rId12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5.5.13 Обетонирование закладных и соединительных элементов или их замоноличивание в узлах сопряжения конструкций групп II - IV должно осуществляться тяжелым, в том числе мелкозернистым бетоном марки по водонепроницаемости равной марке по водонепроницаемости бетона стыкуемых конструкций, но не ниже W4, а для группы V - по проекту.</w:t>
      </w:r>
    </w:p>
    <w:p w:rsidR="001058C4" w:rsidRDefault="001058C4">
      <w:pPr>
        <w:pStyle w:val="ConsPlusNormal"/>
        <w:spacing w:before="200"/>
        <w:ind w:firstLine="540"/>
        <w:jc w:val="both"/>
      </w:pPr>
      <w:r>
        <w:lastRenderedPageBreak/>
        <w:t>Толщина защитного слоя бетона (расстояние от наружной поверхности до поверхности ближайшей стальной детали или соединительного элемента) должна быть не менее 20 мм.</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5.5.14 обеспечивает соблюдение требований Федерального </w:t>
            </w:r>
            <w:hyperlink r:id="rId125">
              <w:r>
                <w:rPr>
                  <w:color w:val="0000FF"/>
                </w:rPr>
                <w:t>закона</w:t>
              </w:r>
            </w:hyperlink>
            <w:r>
              <w:rPr>
                <w:color w:val="392C69"/>
              </w:rPr>
              <w:t xml:space="preserve"> от 30.12.2009 N 384-ФЗ "Технический регламент о безопасности зданий и сооружений" (</w:t>
            </w:r>
            <w:hyperlink r:id="rId12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5.5.14 В цокольной части здания и в техническом подполье защиту закладных и соединительных элементов наружных панелей между собой и с панелями внутренних стен следует выполнять по группе II. В техническом подполье толщины всех закладных и соединительных элементов (пластин, уголков) и диаметры анкерующих и соединяющих стержней должны быть увеличены не менее чем на 2 мм по сравнению с расчетными или конструктивными значениями.</w:t>
      </w:r>
    </w:p>
    <w:p w:rsidR="001058C4" w:rsidRDefault="001058C4">
      <w:pPr>
        <w:pStyle w:val="ConsPlusNormal"/>
        <w:spacing w:before="200"/>
        <w:ind w:firstLine="540"/>
        <w:jc w:val="both"/>
      </w:pPr>
      <w:r>
        <w:t>В цокольной части здания и в техническом подполье бетон замоноличивания должен быть марки по водонепроницаемости не ниже W6.</w:t>
      </w:r>
    </w:p>
    <w:p w:rsidR="001058C4" w:rsidRDefault="001058C4">
      <w:pPr>
        <w:pStyle w:val="ConsPlusNormal"/>
        <w:spacing w:before="200"/>
        <w:ind w:firstLine="540"/>
        <w:jc w:val="both"/>
      </w:pPr>
      <w:r>
        <w:t xml:space="preserve">5.5.15 Открытые металлические элементы закладных деталей для крепления конструкций лестничных пролетов, находящихся внутри помещений, подлежат окраске лакокрасочным покрытием группы II по </w:t>
      </w:r>
      <w:hyperlink w:anchor="P5216">
        <w:r>
          <w:rPr>
            <w:color w:val="0000FF"/>
          </w:rPr>
          <w:t>таблице Ц.7</w:t>
        </w:r>
      </w:hyperlink>
      <w:r>
        <w:t xml:space="preserve"> (два слоя общей толщиной не менее 55 мкм).</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5.5.16 обеспечивает соблюдение требований Федерального </w:t>
            </w:r>
            <w:hyperlink r:id="rId127">
              <w:r>
                <w:rPr>
                  <w:color w:val="0000FF"/>
                </w:rPr>
                <w:t>закона</w:t>
              </w:r>
            </w:hyperlink>
            <w:r>
              <w:rPr>
                <w:color w:val="392C69"/>
              </w:rPr>
              <w:t xml:space="preserve"> от 30.12.2009 N 384-ФЗ "Технический регламент о безопасности зданий и сооружений" (</w:t>
            </w:r>
            <w:hyperlink r:id="rId12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5.5.16 Сварной шов, а также прилегающие к нему участки защитных покрытий, нарушенные при монтаже и сварке, должны быть защищены и восстановлены нанесением тех же самых или равноценных покрытий.</w:t>
      </w:r>
    </w:p>
    <w:p w:rsidR="001058C4" w:rsidRDefault="001058C4">
      <w:pPr>
        <w:pStyle w:val="ConsPlusTitle"/>
        <w:spacing w:before="200"/>
        <w:ind w:firstLine="540"/>
        <w:jc w:val="both"/>
        <w:outlineLvl w:val="2"/>
      </w:pPr>
      <w:r>
        <w:t>5.6 Требования к защите от коррозии поверхности бетонных и железобетонных конструкций</w:t>
      </w:r>
    </w:p>
    <w:p w:rsidR="001058C4" w:rsidRDefault="001058C4">
      <w:pPr>
        <w:pStyle w:val="ConsPlusNormal"/>
        <w:spacing w:before="200"/>
        <w:ind w:firstLine="540"/>
        <w:jc w:val="both"/>
      </w:pPr>
      <w:r>
        <w:t>5.6.1 Защиту поверхностей конструкций следует назначать в зависимости от вида и степени агрессивного воздействия среды.</w:t>
      </w:r>
    </w:p>
    <w:p w:rsidR="001058C4" w:rsidRDefault="001058C4">
      <w:pPr>
        <w:pStyle w:val="ConsPlusNormal"/>
        <w:spacing w:before="200"/>
        <w:ind w:firstLine="540"/>
        <w:jc w:val="both"/>
      </w:pPr>
      <w:r>
        <w:t>5.6.2 В технических условиях на конструкции, для которых предусматривается вторичная защита от коррозии, следует указывать требования к:</w:t>
      </w:r>
    </w:p>
    <w:p w:rsidR="001058C4" w:rsidRDefault="001058C4">
      <w:pPr>
        <w:pStyle w:val="ConsPlusNormal"/>
        <w:spacing w:before="200"/>
        <w:ind w:firstLine="540"/>
        <w:jc w:val="both"/>
      </w:pPr>
      <w:r>
        <w:t>защищаемой поверхности;</w:t>
      </w:r>
    </w:p>
    <w:p w:rsidR="001058C4" w:rsidRDefault="001058C4">
      <w:pPr>
        <w:pStyle w:val="ConsPlusNormal"/>
        <w:spacing w:before="200"/>
        <w:ind w:firstLine="540"/>
        <w:jc w:val="both"/>
      </w:pPr>
      <w:r>
        <w:t>форме защищаемого конструктивного элемента и твердости его поверхностного слоя с указанием допустимой ширины раскрытия трещин;</w:t>
      </w:r>
    </w:p>
    <w:p w:rsidR="001058C4" w:rsidRDefault="001058C4">
      <w:pPr>
        <w:pStyle w:val="ConsPlusNormal"/>
        <w:spacing w:before="200"/>
        <w:ind w:firstLine="540"/>
        <w:jc w:val="both"/>
      </w:pPr>
      <w:r>
        <w:t>материалам защитного покрытия с учетом возможного их взаимодействия с материалом конструкции;</w:t>
      </w:r>
    </w:p>
    <w:p w:rsidR="001058C4" w:rsidRDefault="001058C4">
      <w:pPr>
        <w:pStyle w:val="ConsPlusNormal"/>
        <w:spacing w:before="200"/>
        <w:ind w:firstLine="540"/>
        <w:jc w:val="both"/>
      </w:pPr>
      <w:r>
        <w:t>совместной работе материала конструкций и защитного покрытия в условиях переменных температур;</w:t>
      </w:r>
    </w:p>
    <w:p w:rsidR="001058C4" w:rsidRDefault="001058C4">
      <w:pPr>
        <w:pStyle w:val="ConsPlusNormal"/>
        <w:spacing w:before="200"/>
        <w:ind w:firstLine="540"/>
        <w:jc w:val="both"/>
      </w:pPr>
      <w:r>
        <w:t>периодичности осмотра состояния конструкций и восстановлению их защиты.</w:t>
      </w:r>
    </w:p>
    <w:p w:rsidR="001058C4" w:rsidRDefault="001058C4">
      <w:pPr>
        <w:pStyle w:val="ConsPlusNormal"/>
        <w:spacing w:before="200"/>
        <w:ind w:firstLine="540"/>
        <w:jc w:val="both"/>
      </w:pPr>
      <w:r>
        <w:t>5.6.3 При проектировании защиты поверхности конструкций следует предусматривать:</w:t>
      </w:r>
    </w:p>
    <w:p w:rsidR="001058C4" w:rsidRDefault="001058C4">
      <w:pPr>
        <w:pStyle w:val="ConsPlusNormal"/>
        <w:spacing w:before="200"/>
        <w:ind w:firstLine="540"/>
        <w:jc w:val="both"/>
      </w:pPr>
      <w:r>
        <w:t>лакокрасочные покрытия - при действии газовых и твердых сред (аэрозолей);</w:t>
      </w:r>
    </w:p>
    <w:p w:rsidR="001058C4" w:rsidRDefault="001058C4">
      <w:pPr>
        <w:pStyle w:val="ConsPlusNormal"/>
        <w:spacing w:before="200"/>
        <w:ind w:firstLine="540"/>
        <w:jc w:val="both"/>
      </w:pPr>
      <w:r>
        <w:t>лакокрасочные толстослойные (мастичные) покрытия - при действии жидких сред и при непосредственном контакте покрытия с твердой агрессивной средой;</w:t>
      </w:r>
    </w:p>
    <w:p w:rsidR="001058C4" w:rsidRDefault="001058C4">
      <w:pPr>
        <w:pStyle w:val="ConsPlusNormal"/>
        <w:spacing w:before="200"/>
        <w:ind w:firstLine="540"/>
        <w:jc w:val="both"/>
      </w:pPr>
      <w:r>
        <w:t>оклеечные покрытия - при действии жидких сред, в грунтах - в качестве непроницаемого подслоя в облицовочных покрытиях;</w:t>
      </w:r>
    </w:p>
    <w:p w:rsidR="001058C4" w:rsidRDefault="001058C4">
      <w:pPr>
        <w:pStyle w:val="ConsPlusNormal"/>
        <w:spacing w:before="200"/>
        <w:ind w:firstLine="540"/>
        <w:jc w:val="both"/>
      </w:pPr>
      <w:r>
        <w:t>облицовочные покрытия, в том числе из полимербетонов, - при действии жидких сред, в грунтах - в качестве защиты от механических повреждений оклеечного покрытия;</w:t>
      </w:r>
    </w:p>
    <w:p w:rsidR="001058C4" w:rsidRDefault="001058C4">
      <w:pPr>
        <w:pStyle w:val="ConsPlusNormal"/>
        <w:spacing w:before="200"/>
        <w:ind w:firstLine="540"/>
        <w:jc w:val="both"/>
      </w:pPr>
      <w:r>
        <w:lastRenderedPageBreak/>
        <w:t>пропитку (уплотняющую) химически стойкими материалами - при действии жидких сред, в грунтах;</w:t>
      </w:r>
    </w:p>
    <w:p w:rsidR="001058C4" w:rsidRDefault="001058C4">
      <w:pPr>
        <w:pStyle w:val="ConsPlusNormal"/>
        <w:spacing w:before="200"/>
        <w:ind w:firstLine="540"/>
        <w:jc w:val="both"/>
      </w:pPr>
      <w:r>
        <w:t>обработку гидроизоляционными проникающими смесями - для повышения водонепроницаемости бетонов и стойкости к воздействию техногенных или иных агрессивных сред;</w:t>
      </w:r>
    </w:p>
    <w:p w:rsidR="001058C4" w:rsidRDefault="001058C4">
      <w:pPr>
        <w:pStyle w:val="ConsPlusNormal"/>
        <w:spacing w:before="200"/>
        <w:ind w:firstLine="540"/>
        <w:jc w:val="both"/>
      </w:pPr>
      <w:r>
        <w:t>гидрофобизацию - при периодическом увлажнении водой или атмосферными осадками в отсутствии напора воды, образовании конденсата, в качестве подготовки поверхности перед нанесением грунтовочного слоя под лакокрасочные покрытия;</w:t>
      </w:r>
    </w:p>
    <w:p w:rsidR="001058C4" w:rsidRDefault="001058C4">
      <w:pPr>
        <w:pStyle w:val="ConsPlusNormal"/>
        <w:spacing w:before="200"/>
        <w:ind w:firstLine="540"/>
        <w:jc w:val="both"/>
      </w:pPr>
      <w:r>
        <w:t>биоцидные материалы - при воздействии бактерий, выделяющих кислоты, и грибов;</w:t>
      </w:r>
    </w:p>
    <w:p w:rsidR="001058C4" w:rsidRDefault="001058C4">
      <w:pPr>
        <w:pStyle w:val="ConsPlusNormal"/>
        <w:spacing w:before="200"/>
        <w:ind w:firstLine="540"/>
        <w:jc w:val="both"/>
      </w:pPr>
      <w:r>
        <w:t>тонкослойные полимерцементные защитные покрытия - при действии газовых сред и периодическом воздействии жидких сред, при периодическом увлажнении водой и атмосферными осадками, при образовании конденсата;</w:t>
      </w:r>
    </w:p>
    <w:p w:rsidR="001058C4" w:rsidRDefault="001058C4">
      <w:pPr>
        <w:pStyle w:val="ConsPlusNormal"/>
        <w:spacing w:before="200"/>
        <w:ind w:firstLine="540"/>
        <w:jc w:val="both"/>
      </w:pPr>
      <w:r>
        <w:t>толстослойные полимерцементные покрытия - при действии жидких сред.</w:t>
      </w:r>
    </w:p>
    <w:p w:rsidR="001058C4" w:rsidRDefault="001058C4">
      <w:pPr>
        <w:pStyle w:val="ConsPlusNormal"/>
        <w:spacing w:before="200"/>
        <w:ind w:firstLine="540"/>
        <w:jc w:val="both"/>
      </w:pPr>
      <w:r>
        <w:t>5.6.4 Защиту от коррозии поверхности надземных и подземных железобетонных конструкций следует назначать, исходя из условия возможности возобновления защитных покрытий. Для подземных конструкций, вскрытие и ремонт которых в процессе эксплуатации практически исключены, необходимо применять материалы, обеспечивающие защиту конструкций на весь период эксплуатации.</w:t>
      </w:r>
    </w:p>
    <w:p w:rsidR="001058C4" w:rsidRDefault="001058C4">
      <w:pPr>
        <w:pStyle w:val="ConsPlusNormal"/>
        <w:spacing w:before="200"/>
        <w:ind w:firstLine="540"/>
        <w:jc w:val="both"/>
      </w:pPr>
      <w:r>
        <w:t>5.6.5 Перед нанесением антикоррозионной защиты оценивается состояние поверхности бетонных и железобетонных конструкций и устанавливаются нормируемые показатели: класс нормируемой шероховатости; предел прочности поверхностного слоя на сжатие; допускаемая щелочность; влажность поверхностного слоя; отсутствие повреждений и дефектов; отсутствие острых углов и ребер у поверхности; отсутствие на поверхности загрязнений.</w:t>
      </w:r>
    </w:p>
    <w:p w:rsidR="001058C4" w:rsidRDefault="001058C4">
      <w:pPr>
        <w:pStyle w:val="ConsPlusNormal"/>
        <w:spacing w:before="200"/>
        <w:ind w:firstLine="540"/>
        <w:jc w:val="both"/>
      </w:pPr>
      <w:r>
        <w:t>5.6.6 Подготовленная бетонная поверхность, в зависимости от вида защитного покрытия, должна соответствовать требованиям нормативных документов.</w:t>
      </w:r>
    </w:p>
    <w:p w:rsidR="001058C4" w:rsidRDefault="001058C4">
      <w:pPr>
        <w:pStyle w:val="ConsPlusNormal"/>
        <w:spacing w:before="200"/>
        <w:ind w:firstLine="540"/>
        <w:jc w:val="both"/>
      </w:pPr>
      <w:r>
        <w:t>Прочность поверхностного слоя на сжатие должна быть не менее 15 МПа для бетона и не менее 8 МПа для цементно-песчаного раствора.</w:t>
      </w:r>
    </w:p>
    <w:p w:rsidR="001058C4" w:rsidRDefault="001058C4">
      <w:pPr>
        <w:pStyle w:val="ConsPlusNormal"/>
        <w:spacing w:before="200"/>
        <w:ind w:firstLine="540"/>
        <w:jc w:val="both"/>
      </w:pPr>
      <w:r>
        <w:t>При применении лакокрасочных материалов на органических растворителях влажность бетона в поверхностном слое толщиной 20 мм должна быть не более 4% по массе (на поверхности не должно быть пленочной влаги, поверхность бетона должна быть на ощупь воздушно-сухой).</w:t>
      </w:r>
    </w:p>
    <w:p w:rsidR="001058C4" w:rsidRDefault="001058C4">
      <w:pPr>
        <w:pStyle w:val="ConsPlusNormal"/>
        <w:spacing w:before="200"/>
        <w:ind w:firstLine="540"/>
        <w:jc w:val="both"/>
      </w:pPr>
      <w:r>
        <w:t>При применении материалов на водной основе влажность поверхностного слоя бетона должна быть не выше 10% по массе (на поверхности не должно быть видимой пленки воды).</w:t>
      </w:r>
    </w:p>
    <w:p w:rsidR="001058C4" w:rsidRDefault="001058C4">
      <w:pPr>
        <w:pStyle w:val="ConsPlusNormal"/>
        <w:spacing w:before="200"/>
        <w:ind w:firstLine="540"/>
        <w:jc w:val="both"/>
      </w:pPr>
      <w:r>
        <w:t>При применении сухих строительных гидроизоляционных проникающих капиллярных смесей на цементном вяжущем требуется тщательно увлажнять бетон до полного влагонасыщения.</w:t>
      </w:r>
    </w:p>
    <w:p w:rsidR="001058C4" w:rsidRDefault="001058C4">
      <w:pPr>
        <w:pStyle w:val="ConsPlusNormal"/>
        <w:spacing w:before="200"/>
        <w:ind w:firstLine="540"/>
        <w:jc w:val="both"/>
      </w:pPr>
      <w:r>
        <w:t>5.6.7 Защитные материалы должны изготавливаться в соответствии с требованиями нормативных документов на конкретный материал, по рецептурам и технологическим регламентам, утвержденным в установленном порядке.</w:t>
      </w:r>
    </w:p>
    <w:p w:rsidR="001058C4" w:rsidRDefault="001058C4">
      <w:pPr>
        <w:pStyle w:val="ConsPlusNormal"/>
        <w:spacing w:before="200"/>
        <w:ind w:firstLine="540"/>
        <w:jc w:val="both"/>
      </w:pPr>
      <w:r>
        <w:t>Лакокрасочные материалы, применяемые в строительстве (краски, эмали, лаки, грунтовки, шпатлевки), должны соответствовать требованиям нормативных документов.</w:t>
      </w:r>
    </w:p>
    <w:p w:rsidR="001058C4" w:rsidRDefault="001058C4">
      <w:pPr>
        <w:pStyle w:val="ConsPlusNormal"/>
        <w:spacing w:before="200"/>
        <w:ind w:firstLine="540"/>
        <w:jc w:val="both"/>
      </w:pPr>
      <w:r>
        <w:t xml:space="preserve">5.6.8 Системы покрытий в соответствии с их защитными свойствами подразделяют на четыре группы. Требования к выбору покрытий в зависимости от условий эксплуатации конструкций приведены в </w:t>
      </w:r>
      <w:hyperlink w:anchor="P2894">
        <w:r>
          <w:rPr>
            <w:color w:val="0000FF"/>
          </w:rPr>
          <w:t>таблице М.1</w:t>
        </w:r>
      </w:hyperlink>
      <w:r>
        <w:t>; защитные свойства покрытий повышаются от первой группы к четвертой.</w:t>
      </w:r>
    </w:p>
    <w:p w:rsidR="001058C4" w:rsidRDefault="001058C4">
      <w:pPr>
        <w:pStyle w:val="ConsPlusNormal"/>
        <w:spacing w:before="200"/>
        <w:ind w:firstLine="540"/>
        <w:jc w:val="both"/>
      </w:pPr>
      <w:r>
        <w:t xml:space="preserve">Виды лакокрасочных тонкослойных систем покрытий (толщиной до 250 мкм), предназначенных для антикоррозионной защиты поверхности бетонных и железобетонных конструкций, приведены в </w:t>
      </w:r>
      <w:hyperlink w:anchor="P3222">
        <w:r>
          <w:rPr>
            <w:color w:val="0000FF"/>
          </w:rPr>
          <w:t>таблице П.1</w:t>
        </w:r>
      </w:hyperlink>
      <w:r>
        <w:t>.</w:t>
      </w:r>
    </w:p>
    <w:p w:rsidR="001058C4" w:rsidRDefault="001058C4">
      <w:pPr>
        <w:pStyle w:val="ConsPlusNormal"/>
        <w:spacing w:before="200"/>
        <w:ind w:firstLine="540"/>
        <w:jc w:val="both"/>
      </w:pPr>
      <w:r>
        <w:t xml:space="preserve">Виды лакокрасочных толстослойных, комбинированных, пропиточно-кольматирующих систем защитных покрытий приведены в </w:t>
      </w:r>
      <w:hyperlink w:anchor="P3296">
        <w:r>
          <w:rPr>
            <w:color w:val="0000FF"/>
          </w:rPr>
          <w:t>таблице П.2</w:t>
        </w:r>
      </w:hyperlink>
      <w:r>
        <w:t>.</w:t>
      </w:r>
    </w:p>
    <w:p w:rsidR="001058C4" w:rsidRDefault="001058C4">
      <w:pPr>
        <w:pStyle w:val="ConsPlusNormal"/>
        <w:spacing w:before="200"/>
        <w:ind w:firstLine="540"/>
        <w:jc w:val="both"/>
      </w:pPr>
      <w:r>
        <w:lastRenderedPageBreak/>
        <w:t xml:space="preserve">Трещиностойкие (лакокрасочные, мастичные, полимерцементные) покрытия следует предусматривать для конструкций, деформации которых сопровождаются раскрытием трещин в пределах, указанных в </w:t>
      </w:r>
      <w:hyperlink w:anchor="P2494">
        <w:r>
          <w:rPr>
            <w:color w:val="0000FF"/>
          </w:rPr>
          <w:t>таблицах Ж.3</w:t>
        </w:r>
      </w:hyperlink>
      <w:r>
        <w:t xml:space="preserve"> и </w:t>
      </w:r>
      <w:hyperlink w:anchor="P2616">
        <w:r>
          <w:rPr>
            <w:color w:val="0000FF"/>
          </w:rPr>
          <w:t>Ж.4</w:t>
        </w:r>
      </w:hyperlink>
      <w:r>
        <w:t>.</w:t>
      </w:r>
    </w:p>
    <w:p w:rsidR="001058C4" w:rsidRDefault="001058C4">
      <w:pPr>
        <w:pStyle w:val="ConsPlusNormal"/>
        <w:spacing w:before="200"/>
        <w:ind w:firstLine="540"/>
        <w:jc w:val="both"/>
      </w:pPr>
      <w:r>
        <w:t>5.6.9 Защитные покрытия и системы, предназначенные для антикоррозионной защиты поверхности железобетонных конструкций, в зависимости от предполагаемых условий эксплуатации должны обладать определенными показателями качества: адгезией к бетону, водонепроницаемостью, диффузионной проницаемостью, морозостойкостью, химической стойкостью, биостойкостью, трещиностойкостью, паропроницаемостью, декоративными и другими свойствами.</w:t>
      </w:r>
    </w:p>
    <w:p w:rsidR="001058C4" w:rsidRDefault="001058C4">
      <w:pPr>
        <w:pStyle w:val="ConsPlusNormal"/>
        <w:spacing w:before="200"/>
        <w:ind w:firstLine="540"/>
        <w:jc w:val="both"/>
      </w:pPr>
      <w:r>
        <w:t>5.6.10 Значения показателей качества систем защитных покрытий на бетоне должны быть установлены в нормативных документах для конкретной системы защиты, а также в проектной документации на конкретные объекты.</w:t>
      </w:r>
    </w:p>
    <w:p w:rsidR="001058C4" w:rsidRDefault="001058C4">
      <w:pPr>
        <w:pStyle w:val="ConsPlusNormal"/>
        <w:spacing w:before="200"/>
        <w:ind w:firstLine="540"/>
        <w:jc w:val="both"/>
      </w:pPr>
      <w:r>
        <w:t>Значение прочности сцепления систем защитных покрытий с поверхностью бетона должно быть не менее 1,0 МПа.</w:t>
      </w:r>
    </w:p>
    <w:p w:rsidR="001058C4" w:rsidRDefault="001058C4">
      <w:pPr>
        <w:pStyle w:val="ConsPlusNormal"/>
        <w:spacing w:before="200"/>
        <w:ind w:firstLine="540"/>
        <w:jc w:val="both"/>
      </w:pPr>
      <w:r>
        <w:t>5.6.11 Защиту поверхности подземных конструкций выбирают в зависимости от условий эксплуатации с учетом вида железобетонных конструкций, их массивности, технологии изготовления и возведения.</w:t>
      </w:r>
    </w:p>
    <w:p w:rsidR="001058C4" w:rsidRDefault="001058C4">
      <w:pPr>
        <w:pStyle w:val="ConsPlusNormal"/>
        <w:spacing w:before="200"/>
        <w:ind w:firstLine="540"/>
        <w:jc w:val="both"/>
      </w:pPr>
      <w:r>
        <w:t>Наружные боковые поверхности подземных конструкций зданий и сооружений, а также ограждающих конструкций подвальных помещений (стен), полов, подвергающихся воздействию агрессивных подземных вод, защищают мастичными, оклеечными или облицовочными покрытиями.</w:t>
      </w:r>
    </w:p>
    <w:p w:rsidR="001058C4" w:rsidRDefault="001058C4">
      <w:pPr>
        <w:pStyle w:val="ConsPlusNormal"/>
        <w:spacing w:before="200"/>
        <w:ind w:firstLine="540"/>
        <w:jc w:val="both"/>
      </w:pPr>
      <w:r>
        <w:t xml:space="preserve">Требования к изоляции различных типов приведены в </w:t>
      </w:r>
      <w:hyperlink w:anchor="P2927">
        <w:r>
          <w:rPr>
            <w:color w:val="0000FF"/>
          </w:rPr>
          <w:t>таблице Н.1</w:t>
        </w:r>
      </w:hyperlink>
      <w:r>
        <w:t>.</w:t>
      </w:r>
    </w:p>
    <w:p w:rsidR="001058C4" w:rsidRDefault="001058C4">
      <w:pPr>
        <w:pStyle w:val="ConsPlusNormal"/>
        <w:spacing w:before="200"/>
        <w:ind w:firstLine="540"/>
        <w:jc w:val="both"/>
      </w:pPr>
      <w:r>
        <w:t>Не допускается наносить покрытия, препятствующие испарению влаги из бетона, на бетонные и железобетонные конструкции, подвергающиеся воздействию влаги и отрицательных температур, у которых поверхность изолирована неполностью.</w:t>
      </w:r>
    </w:p>
    <w:p w:rsidR="001058C4" w:rsidRDefault="001058C4">
      <w:pPr>
        <w:pStyle w:val="ConsPlusNormal"/>
        <w:spacing w:before="200"/>
        <w:ind w:firstLine="540"/>
        <w:jc w:val="both"/>
      </w:pPr>
      <w:r>
        <w:t>5.6.12 Для защиты подошвы бетонных и железобетонных фундаментов и сооружений следует предусматривать устройство изоляции, стойкой к воздействию агрессивной среды.</w:t>
      </w:r>
    </w:p>
    <w:p w:rsidR="001058C4" w:rsidRDefault="001058C4">
      <w:pPr>
        <w:pStyle w:val="ConsPlusNormal"/>
        <w:spacing w:before="200"/>
        <w:ind w:firstLine="540"/>
        <w:jc w:val="both"/>
      </w:pPr>
      <w:r>
        <w:t>Материалы подготовки под фундаментные конструкции должны обладать коррозионной стойкостью к грунтовой среде в зоне фундамента.</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5.6.13 обеспечивает соблюдение требований Федерального </w:t>
            </w:r>
            <w:hyperlink r:id="rId129">
              <w:r>
                <w:rPr>
                  <w:color w:val="0000FF"/>
                </w:rPr>
                <w:t>закона</w:t>
              </w:r>
            </w:hyperlink>
            <w:r>
              <w:rPr>
                <w:color w:val="392C69"/>
              </w:rPr>
              <w:t xml:space="preserve"> от 30.12.2009 N 384-ФЗ "Технический регламент о безопасности зданий и сооружений" (</w:t>
            </w:r>
            <w:hyperlink r:id="rId13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5.6.13 Боковые поверхности подземных бетонных и железобетонных конструкций, контактирующих с агрессивной грунтовой водой или грунтом, следует защищать с учетом возможного повышения уровня подземных вод и их агрессивности в процессе эксплуатации сооружения.</w:t>
      </w:r>
    </w:p>
    <w:p w:rsidR="001058C4" w:rsidRDefault="001058C4">
      <w:pPr>
        <w:pStyle w:val="ConsPlusNormal"/>
        <w:spacing w:before="200"/>
        <w:ind w:firstLine="540"/>
        <w:jc w:val="both"/>
      </w:pPr>
      <w:r>
        <w:t>При наличии в грунтах водорастворимых солей свыше 10 г/кг грунта для районов со среднемесячной температурой самого жаркого месяца свыше 25 °C при среднемесячной относительной влажности воздуха менее 40% необходимо устройство гидроизоляции всех поверхностей фундаментов.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5.6.14 обеспечивает соблюдение требований Федерального </w:t>
            </w:r>
            <w:hyperlink r:id="rId131">
              <w:r>
                <w:rPr>
                  <w:color w:val="0000FF"/>
                </w:rPr>
                <w:t>закона</w:t>
              </w:r>
            </w:hyperlink>
            <w:r>
              <w:rPr>
                <w:color w:val="392C69"/>
              </w:rPr>
              <w:t xml:space="preserve"> от 30.12.2009 N 384-ФЗ "Технический регламент о безопасности зданий и сооружений" (</w:t>
            </w:r>
            <w:hyperlink r:id="rId13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5.6.14 При наличии жидких агрессивных сред бетонные и железобетонные фундаменты под металлические колонны и оборудование, а также участки поверхности других конструкций, примыкающих к полу, должны быть защищены химически стойкими материалами на высоту не менее 300 мм от уровня чистого пола. При возможном систематическом попадании на фундаменты технологических жидкостей средней и сильной степени агрессивного воздействия </w:t>
      </w:r>
      <w:r>
        <w:lastRenderedPageBreak/>
        <w:t>необходимо предусматривать устройство поддонов. На участках поверхности железобетонных конструкций, на которых невозможно технологическими мероприятиями избежать проливов или обрызгивания агрессивными жидкостями, должны быть предусмотрены уклоны, трапы, местная дополнительная защита.</w:t>
      </w:r>
    </w:p>
    <w:p w:rsidR="001058C4" w:rsidRDefault="001058C4">
      <w:pPr>
        <w:pStyle w:val="ConsPlusNormal"/>
        <w:spacing w:before="200"/>
        <w:ind w:firstLine="540"/>
        <w:jc w:val="both"/>
      </w:pPr>
      <w:r>
        <w:t>5.6.15 Защиту бетонных и железобетонных конструкций полов следует выполнять по специальному проекту с учетом степени агрессивного воздействия среды на материал, механических нагрузок (истирающее действие машин и пешеходов, ударные нагрузки) и тепловых воздействий.</w:t>
      </w:r>
    </w:p>
    <w:p w:rsidR="001058C4" w:rsidRDefault="001058C4">
      <w:pPr>
        <w:pStyle w:val="ConsPlusNormal"/>
        <w:spacing w:before="200"/>
        <w:ind w:firstLine="540"/>
        <w:jc w:val="both"/>
      </w:pPr>
      <w:r>
        <w:t>При проектировании полов на грунте должна предусматриваться гидроизоляция под подстилающим слоем независимо от наличия подземных вод и их уровня.</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5.6.16 обеспечивает соблюдение требований Федерального </w:t>
            </w:r>
            <w:hyperlink r:id="rId133">
              <w:r>
                <w:rPr>
                  <w:color w:val="0000FF"/>
                </w:rPr>
                <w:t>закона</w:t>
              </w:r>
            </w:hyperlink>
            <w:r>
              <w:rPr>
                <w:color w:val="392C69"/>
              </w:rPr>
              <w:t xml:space="preserve"> от 30.12.2009 N 384-ФЗ "Технический регламент о безопасности зданий и сооружений" (</w:t>
            </w:r>
            <w:hyperlink r:id="rId13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5.6.16 Трубопроводы подземных коммуникаций, транспортирующие агрессивные по отношению к бетону или железобетону жидкости, должны быть расположены в каналах или тоннелях и быть доступными для систематического осмотра. При организации систематического контроля (мониторинга) коррозионного состояния железобетонных конструкций в труднодоступных местах, например, в канализационных коллекторах, следует применять системы дистанционного контроля.</w:t>
      </w:r>
    </w:p>
    <w:p w:rsidR="001058C4" w:rsidRDefault="001058C4">
      <w:pPr>
        <w:pStyle w:val="ConsPlusNormal"/>
        <w:spacing w:before="200"/>
        <w:ind w:firstLine="540"/>
        <w:jc w:val="both"/>
      </w:pPr>
      <w:r>
        <w:t>Сточные лотки, приямки, коллекторы, транспортирующие агрессивные жидкости, должны быть удалены от фундаментов зданий, колонн, стен, фундаментов под оборудование на расстояние не менее 1 м. Внутренние поверхности указанных строительных конструкций должны быть доступными для обследования и ремонта.</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5.6.17 (за искл. абз. второго) обеспечивает соблюдение требований Федерального </w:t>
            </w:r>
            <w:hyperlink r:id="rId135">
              <w:r>
                <w:rPr>
                  <w:color w:val="0000FF"/>
                </w:rPr>
                <w:t>закона</w:t>
              </w:r>
            </w:hyperlink>
            <w:r>
              <w:rPr>
                <w:color w:val="392C69"/>
              </w:rPr>
              <w:t xml:space="preserve"> от 30.12.2009 N 384-ФЗ "Технический регламент о безопасности зданий и сооружений" (</w:t>
            </w:r>
            <w:hyperlink r:id="rId13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5.6.17 Железобетонные конструкции канализационных сооружений с агрессивной газообразной внутренней средой следует изготавливать из бетона класса по прочности не ниже B30, по водонепроницаемости - не менее W8. При проектировании канализационных трубопроводов, колодцев и камер на участках с агрессивной газообразной внутренней средой следует предусматривать защиту химически стойкими нецементными силикатными, полимерными и другими материалами, применять железобетонные трубы с внутренней полимерной футеровкой.</w:t>
      </w:r>
    </w:p>
    <w:p w:rsidR="001058C4" w:rsidRDefault="001058C4">
      <w:pPr>
        <w:pStyle w:val="ConsPlusNormal"/>
        <w:spacing w:before="200"/>
        <w:ind w:firstLine="540"/>
        <w:jc w:val="both"/>
      </w:pPr>
      <w:r>
        <w:t>Эффективность защитных покрытий канализационных сооружений должна быть подтверждена натурными испытаниями. Металлические элементы, подверженные газовой коррозии, следует выполнять из нержавеющей стали, защищать химически стойкими покрытиям или заменять коррозионно-стойкими композитными неметаллическими материалами.</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5.6.18 обеспечивает соблюдение требований Федерального </w:t>
            </w:r>
            <w:hyperlink r:id="rId137">
              <w:r>
                <w:rPr>
                  <w:color w:val="0000FF"/>
                </w:rPr>
                <w:t>закона</w:t>
              </w:r>
            </w:hyperlink>
            <w:r>
              <w:rPr>
                <w:color w:val="392C69"/>
              </w:rPr>
              <w:t xml:space="preserve"> от 30.12.2009 N 384-ФЗ "Технический регламент о безопасности зданий и сооружений" (</w:t>
            </w:r>
            <w:hyperlink r:id="rId13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5.6.18 Марка бетона по водонепроницаемости при изготовлении свай должна быть не ниже W6. Не допускается защита поверхности забивных и вибропогружаемых железобетонных свай покрытиями. Защита свай пропиткой или гидроизоляционными проникающими смесями допускается при условии, если доказано отсутствие их влияния на несущую способность свай.</w:t>
      </w:r>
    </w:p>
    <w:p w:rsidR="001058C4" w:rsidRDefault="001058C4">
      <w:pPr>
        <w:pStyle w:val="ConsPlusNormal"/>
        <w:spacing w:before="200"/>
        <w:ind w:firstLine="540"/>
        <w:jc w:val="both"/>
      </w:pPr>
      <w:r>
        <w:t>5.6.19 Для первичной защиты железобетонных конструкций, устройство защиты поверхности которых затруднено (буронабивные сваи, конструкции, возводимые методом "стена в грунте", и т.п.), необходимо выбирать специальные виды цементов, заполнителей, подбирать составы бетона, вводить добавки, повышающие стойкость бетона, и т.п.</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5.6.20 обеспечивает соблюдение требований Федерального </w:t>
            </w:r>
            <w:hyperlink r:id="rId139">
              <w:r>
                <w:rPr>
                  <w:color w:val="0000FF"/>
                </w:rPr>
                <w:t>закона</w:t>
              </w:r>
            </w:hyperlink>
            <w:r>
              <w:rPr>
                <w:color w:val="392C69"/>
              </w:rPr>
              <w:t xml:space="preserve"> от 30.12.2009 N 384-ФЗ "Технический регламент о безопасности зданий и сооружений" (</w:t>
            </w:r>
            <w:hyperlink r:id="rId14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5.6.20 В деформационных швах ограждающих железобетонных конструкций должны быть предусмотрены компенсаторы из оцинкованной, нержавеющей или гуммированной стали, полиизобутилена или других коррозионно-стойких материалов, и их установка на химически стойкой мастике с плотным закреплением. Конструкцией деформационных швов должна быть исключена возможность проникания через них агрессивной среды. Для герметизации деформационных швов применяются компенсаторы из эластичных коррозионно-стойких материалов, гидрошпонки, герметики, гидроизоляционные ленты.</w:t>
      </w:r>
    </w:p>
    <w:p w:rsidR="001058C4" w:rsidRDefault="001058C4">
      <w:pPr>
        <w:pStyle w:val="ConsPlusNormal"/>
        <w:spacing w:before="200"/>
        <w:ind w:firstLine="540"/>
        <w:jc w:val="both"/>
      </w:pPr>
      <w:r>
        <w:t>5.6.21 В случае, если защиту от коррозии бетонных и железобетонных конструкций невозможно обеспечивать в рамках требований, предписываемых настоящим сводом правил, следует применять конструкции из химически стойких бетонов.</w:t>
      </w:r>
    </w:p>
    <w:p w:rsidR="001058C4" w:rsidRDefault="001058C4">
      <w:pPr>
        <w:pStyle w:val="ConsPlusTitle"/>
        <w:spacing w:before="200"/>
        <w:ind w:firstLine="540"/>
        <w:jc w:val="both"/>
        <w:outlineLvl w:val="2"/>
      </w:pPr>
      <w:r>
        <w:t>5.7 Требования к защите железобетонных конструкций от электрокоррозии</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5.7.1 обеспечивает соблюдение требований Федерального </w:t>
            </w:r>
            <w:hyperlink r:id="rId141">
              <w:r>
                <w:rPr>
                  <w:color w:val="0000FF"/>
                </w:rPr>
                <w:t>закона</w:t>
              </w:r>
            </w:hyperlink>
            <w:r>
              <w:rPr>
                <w:color w:val="392C69"/>
              </w:rPr>
              <w:t xml:space="preserve"> от 30.12.2009 N 384-ФЗ "Технический регламент о безопасности зданий и сооружений" (</w:t>
            </w:r>
            <w:hyperlink r:id="rId14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bookmarkStart w:id="4" w:name="P507"/>
      <w:bookmarkEnd w:id="4"/>
      <w:r>
        <w:t>5.7.1 Защиту железобетонных конструкций от электрокоррозии следует предусматривать:</w:t>
      </w:r>
    </w:p>
    <w:p w:rsidR="001058C4" w:rsidRDefault="001058C4">
      <w:pPr>
        <w:pStyle w:val="ConsPlusNormal"/>
        <w:spacing w:before="200"/>
        <w:ind w:firstLine="540"/>
        <w:jc w:val="both"/>
      </w:pPr>
      <w:r>
        <w:t>при наличии блуждающих токов от установок постоянного тока для железобетонных конструкций зданий и сооружений отделений электролиза; конструкций сооружений электрифицированного рельсового транспорта на постоянном токе, трубопроводов, коллекторов, фундаментов и других протяженных подземных конструкций в зоне действия токов от посторонних источников;</w:t>
      </w:r>
    </w:p>
    <w:p w:rsidR="001058C4" w:rsidRDefault="001058C4">
      <w:pPr>
        <w:pStyle w:val="ConsPlusNormal"/>
        <w:spacing w:before="200"/>
        <w:ind w:firstLine="540"/>
        <w:jc w:val="both"/>
      </w:pPr>
      <w:r>
        <w:t>при действии переменного тока от железобетонных конструкций, используемых в качестве заземлителей.</w:t>
      </w:r>
    </w:p>
    <w:p w:rsidR="001058C4" w:rsidRDefault="001058C4">
      <w:pPr>
        <w:pStyle w:val="ConsPlusNormal"/>
        <w:spacing w:before="200"/>
        <w:ind w:firstLine="540"/>
        <w:jc w:val="both"/>
      </w:pPr>
      <w:r>
        <w:t xml:space="preserve">5.7.2 Опасность коррозии блуждающими токами следует устанавливать по значениям потенциала "арматура-бетон" или по значениям плотности тока утечки с арматуры. Показатели опасности приведены в </w:t>
      </w:r>
      <w:hyperlink w:anchor="P1659">
        <w:r>
          <w:rPr>
            <w:color w:val="0000FF"/>
          </w:rPr>
          <w:t>таблице В.8</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п. 5.7.3, 5.7.4 обеспечивает соблюдение требований Федерального </w:t>
            </w:r>
            <w:hyperlink r:id="rId143">
              <w:r>
                <w:rPr>
                  <w:color w:val="0000FF"/>
                </w:rPr>
                <w:t>закона</w:t>
              </w:r>
            </w:hyperlink>
            <w:r>
              <w:rPr>
                <w:color w:val="392C69"/>
              </w:rPr>
              <w:t xml:space="preserve"> от 30.12.2009 N 384-ФЗ "Технический регламент о безопасности зданий и сооружений" (</w:t>
            </w:r>
            <w:hyperlink r:id="rId14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5.7.3 Опасность коррозии переменным током промышленной частоты для конструкций, используемых в качестве заземляющих устройств, определяется плотностью тока, длительно стекающего с поверхности арматуры подземных конструкций в грунт, превышающей 10 мА/дм</w:t>
      </w:r>
      <w:r>
        <w:rPr>
          <w:vertAlign w:val="superscript"/>
        </w:rPr>
        <w:t>2</w:t>
      </w:r>
      <w:r>
        <w:t>.</w:t>
      </w:r>
    </w:p>
    <w:p w:rsidR="001058C4" w:rsidRDefault="001058C4">
      <w:pPr>
        <w:pStyle w:val="ConsPlusNormal"/>
        <w:spacing w:before="200"/>
        <w:ind w:firstLine="540"/>
        <w:jc w:val="both"/>
      </w:pPr>
      <w:r>
        <w:t>5.7.4 Способы защиты железобетонных конструкций от коррозии блуждающими токами подразделяются на следующие группы:</w:t>
      </w:r>
    </w:p>
    <w:p w:rsidR="001058C4" w:rsidRDefault="001058C4">
      <w:pPr>
        <w:pStyle w:val="ConsPlusNormal"/>
        <w:spacing w:before="200"/>
        <w:ind w:firstLine="540"/>
        <w:jc w:val="both"/>
      </w:pPr>
      <w:r>
        <w:t>I - ограничение токов утечки, выполняемое на источниках блуждающих токов;</w:t>
      </w:r>
    </w:p>
    <w:p w:rsidR="001058C4" w:rsidRDefault="001058C4">
      <w:pPr>
        <w:pStyle w:val="ConsPlusNormal"/>
        <w:spacing w:before="200"/>
        <w:ind w:firstLine="540"/>
        <w:jc w:val="both"/>
      </w:pPr>
      <w:r>
        <w:t>II - пассивная защита, выполняемая на железобетонных конструкциях;</w:t>
      </w:r>
    </w:p>
    <w:p w:rsidR="001058C4" w:rsidRDefault="001058C4">
      <w:pPr>
        <w:pStyle w:val="ConsPlusNormal"/>
        <w:spacing w:before="200"/>
        <w:ind w:firstLine="540"/>
        <w:jc w:val="both"/>
      </w:pPr>
      <w:r>
        <w:t>III - активная (электрохимическая) защита, выполняемая на железобетонных конструкциях, если пассивная защита невозможна или недостаточна.</w:t>
      </w:r>
    </w:p>
    <w:p w:rsidR="001058C4" w:rsidRDefault="001058C4">
      <w:pPr>
        <w:pStyle w:val="ConsPlusNormal"/>
        <w:spacing w:before="200"/>
        <w:ind w:firstLine="540"/>
        <w:jc w:val="both"/>
      </w:pPr>
      <w:r>
        <w:t>При проектировании железобетонных конструкций зданий и сооружений отделений электролиза и сооружений электрифицированного на постоянном токе рельсового транспорта следует предусматривать способы защиты от электрокоррозии I и II групп.</w:t>
      </w:r>
    </w:p>
    <w:p w:rsidR="001058C4" w:rsidRDefault="001058C4">
      <w:pPr>
        <w:pStyle w:val="ConsPlusNormal"/>
        <w:spacing w:before="200"/>
        <w:ind w:firstLine="540"/>
        <w:jc w:val="both"/>
      </w:pPr>
      <w:bookmarkStart w:id="5" w:name="P518"/>
      <w:bookmarkEnd w:id="5"/>
      <w:r>
        <w:t xml:space="preserve">5.7.5 Пассивная защита железобетонных конструкций зданий и сооружений отделений электролиза и сооружений электрифицированного на постоянном токе рельсового транспорта </w:t>
      </w:r>
      <w:r>
        <w:lastRenderedPageBreak/>
        <w:t>должна обеспечиваться:</w:t>
      </w:r>
    </w:p>
    <w:p w:rsidR="001058C4" w:rsidRDefault="001058C4">
      <w:pPr>
        <w:pStyle w:val="ConsPlusNormal"/>
        <w:spacing w:before="200"/>
        <w:ind w:firstLine="540"/>
        <w:jc w:val="both"/>
      </w:pPr>
      <w:r>
        <w:t>применением бетона марки по водонепроницаемости не ниже W6;</w:t>
      </w:r>
    </w:p>
    <w:p w:rsidR="001058C4" w:rsidRDefault="001058C4">
      <w:pPr>
        <w:pStyle w:val="ConsPlusNormal"/>
        <w:spacing w:before="200"/>
        <w:ind w:firstLine="540"/>
        <w:jc w:val="both"/>
      </w:pPr>
      <w:r>
        <w:t>применением бетона с повышенным электрическим сопротивлением, достигаемым за счет применения комплексных добавок водоредуцирующего действия и активных минеральных добавок;</w:t>
      </w:r>
    </w:p>
    <w:p w:rsidR="001058C4" w:rsidRDefault="001058C4">
      <w:pPr>
        <w:pStyle w:val="ConsPlusNormal"/>
        <w:spacing w:before="200"/>
        <w:ind w:firstLine="540"/>
        <w:jc w:val="both"/>
      </w:pPr>
      <w:r>
        <w:t>исключением применения бетона с добавками, понижающими электросопротивление бетона, в том числе ингибирующими коррозию стали;</w:t>
      </w:r>
    </w:p>
    <w:p w:rsidR="001058C4" w:rsidRDefault="001058C4">
      <w:pPr>
        <w:pStyle w:val="ConsPlusNormal"/>
        <w:spacing w:before="200"/>
        <w:ind w:firstLine="540"/>
        <w:jc w:val="both"/>
      </w:pPr>
      <w:r>
        <w:t>назначением толщины защитного слоя бетона не менее 20 мм, а для опор контактной сети - не менее 16 мм;</w:t>
      </w:r>
    </w:p>
    <w:p w:rsidR="001058C4" w:rsidRDefault="001058C4">
      <w:pPr>
        <w:pStyle w:val="ConsPlusNormal"/>
        <w:spacing w:before="200"/>
        <w:ind w:firstLine="540"/>
        <w:jc w:val="both"/>
      </w:pPr>
      <w:r>
        <w:t>ограничением ширины раскрытия трещин: не более 0,1 мм - для предварительно напряженных конструкций и не более 0,2 мм - для обычных конструкций.</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5.7.6 обеспечивает соблюдение требований Федерального </w:t>
            </w:r>
            <w:hyperlink r:id="rId145">
              <w:r>
                <w:rPr>
                  <w:color w:val="0000FF"/>
                </w:rPr>
                <w:t>закона</w:t>
              </w:r>
            </w:hyperlink>
            <w:r>
              <w:rPr>
                <w:color w:val="392C69"/>
              </w:rPr>
              <w:t xml:space="preserve"> от 30.12.2009 N 384-ФЗ "Технический регламент о безопасности зданий и сооружений" (</w:t>
            </w:r>
            <w:hyperlink r:id="rId14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5.7.6 В бетон конструкций, находящихся в поле тока от посторонних источников, не допускается вводить добавки солей электролитов, понижающих электрическое сопротивление бетона.</w:t>
      </w:r>
    </w:p>
    <w:p w:rsidR="001058C4" w:rsidRDefault="001058C4">
      <w:pPr>
        <w:pStyle w:val="ConsPlusNormal"/>
        <w:spacing w:before="200"/>
        <w:ind w:firstLine="540"/>
        <w:jc w:val="both"/>
      </w:pPr>
      <w:r>
        <w:t>5.7.7 Для защиты от электрокоррозии зданий и сооружений отделений электролиза следует предусматривать:</w:t>
      </w:r>
    </w:p>
    <w:p w:rsidR="001058C4" w:rsidRDefault="001058C4">
      <w:pPr>
        <w:pStyle w:val="ConsPlusNormal"/>
        <w:spacing w:before="200"/>
        <w:ind w:firstLine="540"/>
        <w:jc w:val="both"/>
      </w:pPr>
      <w:r>
        <w:t>устройство электроизоляционных швов в железобетонных перекрытиях, железобетонных площадках для обслуживания электролизеров, в подземных железобетонных конструкциях;</w:t>
      </w:r>
    </w:p>
    <w:p w:rsidR="001058C4" w:rsidRDefault="001058C4">
      <w:pPr>
        <w:pStyle w:val="ConsPlusNormal"/>
        <w:spacing w:before="200"/>
        <w:ind w:firstLine="540"/>
        <w:jc w:val="both"/>
      </w:pPr>
      <w:r>
        <w:t>применение полимербетонов или бетонополимеров для конструкций, примыкающих к электронесущему оборудованию (опор, балок и фундаментов под электролизеры, опорных столбов под шинопроводы, опорных балок и фундаментов под оборудование, соединенное с электролизерами) в отделениях электролиза водных растворов;</w:t>
      </w:r>
    </w:p>
    <w:p w:rsidR="001058C4" w:rsidRDefault="001058C4">
      <w:pPr>
        <w:pStyle w:val="ConsPlusNormal"/>
        <w:spacing w:before="200"/>
        <w:ind w:firstLine="540"/>
        <w:jc w:val="both"/>
      </w:pPr>
      <w:r>
        <w:t>мероприятия по предотвращению облива раствором конструкций (устройство защитных козырьков и т.п.);</w:t>
      </w:r>
    </w:p>
    <w:p w:rsidR="001058C4" w:rsidRDefault="001058C4">
      <w:pPr>
        <w:pStyle w:val="ConsPlusNormal"/>
        <w:spacing w:before="200"/>
        <w:ind w:firstLine="540"/>
        <w:jc w:val="both"/>
      </w:pPr>
      <w:r>
        <w:t>защиту поверхностей фундаментов покрытиями, рекомендуемыми для защиты от коррозии подземных конструкций.</w:t>
      </w:r>
    </w:p>
    <w:p w:rsidR="001058C4" w:rsidRDefault="001058C4">
      <w:pPr>
        <w:pStyle w:val="ConsPlusNormal"/>
        <w:spacing w:before="200"/>
        <w:ind w:firstLine="540"/>
        <w:jc w:val="both"/>
      </w:pPr>
      <w:r>
        <w:t>Не допускается стальное армирование фундаментов под электролизеры при их установке на уровне или ниже уровня грунта, каналов, желобов и других конструкций в отделениях электролиза водных растворов.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5.7.8 обеспечивает соблюдение требований Федерального </w:t>
            </w:r>
            <w:hyperlink r:id="rId147">
              <w:r>
                <w:rPr>
                  <w:color w:val="0000FF"/>
                </w:rPr>
                <w:t>закона</w:t>
              </w:r>
            </w:hyperlink>
            <w:r>
              <w:rPr>
                <w:color w:val="392C69"/>
              </w:rPr>
              <w:t xml:space="preserve"> от 30.12.2009 N 384-ФЗ "Технический регламент о безопасности зданий и сооружений" (</w:t>
            </w:r>
            <w:hyperlink r:id="rId14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5.7.8 Для защиты от электрокоррозии железобетонных конструкций сооружений рельсового транспорта следует предусматривать установку электроизолирующих деталей и устройств, обеспечивающих электрическое сопротивление не менее 10 000 Ом цепи заземления опор контактной сети и деталей крепления контактной сети к элементам конструкций мостов, эстакад, тоннелей и т.п.</w:t>
      </w:r>
    </w:p>
    <w:p w:rsidR="001058C4" w:rsidRDefault="001058C4">
      <w:pPr>
        <w:pStyle w:val="ConsPlusNormal"/>
        <w:spacing w:before="200"/>
        <w:ind w:firstLine="540"/>
        <w:jc w:val="both"/>
      </w:pPr>
      <w:r>
        <w:t>5.7.9 При использовании железобетонных конструкций в качестве заземляющих устройств следует предусматривать соединение всех элементов конструкций, а также закладных деталей, устанавливаемых в железобетонные колонны для присоединения электрического технологического оборудования, в непрерывную электрическую цепь по металлу путем сварки арматуры или закладных деталей соприкасающихся элементов конструкций. При этом не должна изменяться расчетная схема работы конструкций.</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5.7.10 обеспечивает соблюдение требований Федерального </w:t>
            </w:r>
            <w:hyperlink r:id="rId149">
              <w:r>
                <w:rPr>
                  <w:color w:val="0000FF"/>
                </w:rPr>
                <w:t>закона</w:t>
              </w:r>
            </w:hyperlink>
            <w:r>
              <w:rPr>
                <w:color w:val="392C69"/>
              </w:rPr>
              <w:t xml:space="preserve"> от 30.12.2009 N 384-ФЗ "Технический регламент о безопасности зданий и сооружений" (</w:t>
            </w:r>
            <w:hyperlink r:id="rId15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5.7.10 Не допускается использовать в качестве заземлителей железобетонные фундаменты, подвергающиеся воздействию среднеагрессивной и сильноагрессивной среды, а также железобетонные конструкции для заземления электроустановок, работающих на постоянном электрическом токе.</w:t>
      </w:r>
    </w:p>
    <w:p w:rsidR="001058C4" w:rsidRDefault="001058C4">
      <w:pPr>
        <w:pStyle w:val="ConsPlusNormal"/>
        <w:spacing w:before="200"/>
        <w:ind w:firstLine="540"/>
        <w:jc w:val="both"/>
      </w:pPr>
      <w:r>
        <w:t>5.7.11 В конструкциях, подвергающихся электрокоррозии, допускается заменять стальную арматуру на композитную полимерную, обладающую высоким электросопротивлением (базальтопластиковую, стеклопластиковую и др.). Углепластиковая арматура, обладающая высокой электропроводностью, в подобных условиях к применению не допускается.</w:t>
      </w:r>
    </w:p>
    <w:p w:rsidR="001058C4" w:rsidRDefault="001058C4">
      <w:pPr>
        <w:pStyle w:val="ConsPlusNormal"/>
        <w:jc w:val="both"/>
      </w:pPr>
    </w:p>
    <w:p w:rsidR="001058C4" w:rsidRDefault="001058C4">
      <w:pPr>
        <w:pStyle w:val="ConsPlusTitle"/>
        <w:ind w:firstLine="540"/>
        <w:jc w:val="both"/>
        <w:outlineLvl w:val="1"/>
      </w:pPr>
      <w:bookmarkStart w:id="6" w:name="P539"/>
      <w:bookmarkEnd w:id="6"/>
      <w:r>
        <w:t>6 Деревянные конструкции</w:t>
      </w:r>
    </w:p>
    <w:p w:rsidR="001058C4" w:rsidRDefault="001058C4">
      <w:pPr>
        <w:pStyle w:val="ConsPlusNormal"/>
        <w:jc w:val="both"/>
      </w:pPr>
    </w:p>
    <w:p w:rsidR="001058C4" w:rsidRDefault="001058C4">
      <w:pPr>
        <w:pStyle w:val="ConsPlusNormal"/>
        <w:ind w:firstLine="540"/>
        <w:jc w:val="both"/>
      </w:pPr>
      <w:r>
        <w:t>6.1 Агрессивное воздействие на деревянные конструкции оказывают биологические агенты, вызывая биоповреждение древесины, а также химически агрессивные среды - газовые, твердые, жидкие, вызывая химическую коррозию древесины.</w:t>
      </w:r>
    </w:p>
    <w:p w:rsidR="001058C4" w:rsidRDefault="001058C4">
      <w:pPr>
        <w:pStyle w:val="ConsPlusNormal"/>
        <w:spacing w:before="200"/>
        <w:ind w:firstLine="540"/>
        <w:jc w:val="both"/>
      </w:pPr>
      <w:r>
        <w:t xml:space="preserve">6.2 Степень агрессивного воздействия на древесину биологически активных сред следует принимать по </w:t>
      </w:r>
      <w:hyperlink w:anchor="P3360">
        <w:r>
          <w:rPr>
            <w:color w:val="0000FF"/>
          </w:rPr>
          <w:t>таблице Р.1</w:t>
        </w:r>
      </w:hyperlink>
      <w:r>
        <w:t>.</w:t>
      </w:r>
    </w:p>
    <w:p w:rsidR="001058C4" w:rsidRDefault="001058C4">
      <w:pPr>
        <w:pStyle w:val="ConsPlusNormal"/>
        <w:spacing w:before="200"/>
        <w:ind w:firstLine="540"/>
        <w:jc w:val="both"/>
      </w:pPr>
      <w:r>
        <w:t xml:space="preserve">Степень воздействия химически агрессивных сред на конструкции из древесины приведена: газовых - в </w:t>
      </w:r>
      <w:hyperlink w:anchor="P3433">
        <w:r>
          <w:rPr>
            <w:color w:val="0000FF"/>
          </w:rPr>
          <w:t>таблице Р.2</w:t>
        </w:r>
      </w:hyperlink>
      <w:r>
        <w:t xml:space="preserve">, твердых - в </w:t>
      </w:r>
      <w:hyperlink w:anchor="P3483">
        <w:r>
          <w:rPr>
            <w:color w:val="0000FF"/>
          </w:rPr>
          <w:t>таблице Р.3</w:t>
        </w:r>
      </w:hyperlink>
      <w:r>
        <w:t xml:space="preserve">, жидких неорганических сред - в </w:t>
      </w:r>
      <w:hyperlink w:anchor="P3526">
        <w:r>
          <w:rPr>
            <w:color w:val="0000FF"/>
          </w:rPr>
          <w:t>таблице Р.4</w:t>
        </w:r>
      </w:hyperlink>
      <w:r>
        <w:t xml:space="preserve">, жидких органических сред - в </w:t>
      </w:r>
      <w:hyperlink w:anchor="P3598">
        <w:r>
          <w:rPr>
            <w:color w:val="0000FF"/>
          </w:rPr>
          <w:t>таблице Р.5</w:t>
        </w:r>
      </w:hyperlink>
      <w:r>
        <w:t>.</w:t>
      </w:r>
    </w:p>
    <w:p w:rsidR="001058C4" w:rsidRDefault="001058C4">
      <w:pPr>
        <w:pStyle w:val="ConsPlusNormal"/>
        <w:spacing w:before="200"/>
        <w:ind w:firstLine="540"/>
        <w:jc w:val="both"/>
      </w:pPr>
      <w:r>
        <w:t>6.3 При проектировании деревянных конструкций для эксплуатации в химических среднеагрессивных и сильноагрессивных средах действие биологических агентов не учитывается.</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6.4 обеспечивает соблюдение требований Федерального </w:t>
            </w:r>
            <w:hyperlink r:id="rId151">
              <w:r>
                <w:rPr>
                  <w:color w:val="0000FF"/>
                </w:rPr>
                <w:t>закона</w:t>
              </w:r>
            </w:hyperlink>
            <w:r>
              <w:rPr>
                <w:color w:val="392C69"/>
              </w:rPr>
              <w:t xml:space="preserve"> от 30.12.2009 N 384-ФЗ "Технический регламент о безопасности зданий и сооружений" (</w:t>
            </w:r>
            <w:hyperlink r:id="rId15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6.4 Деревянные конструкции, предназначенные для эксплуатации в химических среднеагрессивных и сильноагрессивных средах, следует изготавливать из древесины хвойных пород повышенной стойкости - ели, сосны, пихты, лиственницы, кедра и других.</w:t>
      </w:r>
    </w:p>
    <w:p w:rsidR="001058C4" w:rsidRDefault="001058C4">
      <w:pPr>
        <w:pStyle w:val="ConsPlusNormal"/>
        <w:spacing w:before="200"/>
        <w:ind w:firstLine="540"/>
        <w:jc w:val="both"/>
      </w:pPr>
      <w:r>
        <w:t>Для деревянных конструкций следует применять окоренную древесину, не пораженную дереворазрушающими грибами и насекомыми; применять только просушенную древесину, влажность которой не превышает 20%.</w:t>
      </w:r>
    </w:p>
    <w:p w:rsidR="001058C4" w:rsidRDefault="001058C4">
      <w:pPr>
        <w:pStyle w:val="ConsPlusNormal"/>
        <w:spacing w:before="200"/>
        <w:ind w:firstLine="540"/>
        <w:jc w:val="both"/>
      </w:pPr>
      <w:r>
        <w:t xml:space="preserve">6.5 Защита деревянных конструкций от биологической коррозии осуществляется с применением конструкционных мер и биоцидов по </w:t>
      </w:r>
      <w:hyperlink w:anchor="P6342">
        <w:r>
          <w:rPr>
            <w:color w:val="0000FF"/>
          </w:rPr>
          <w:t>таблице Ш.2</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6.6 обеспечивает соблюдение требований Федерального </w:t>
            </w:r>
            <w:hyperlink r:id="rId153">
              <w:r>
                <w:rPr>
                  <w:color w:val="0000FF"/>
                </w:rPr>
                <w:t>закона</w:t>
              </w:r>
            </w:hyperlink>
            <w:r>
              <w:rPr>
                <w:color w:val="392C69"/>
              </w:rPr>
              <w:t xml:space="preserve"> от 30.12.2009 N 384-ФЗ "Технический регламент о безопасности зданий и сооружений" (</w:t>
            </w:r>
            <w:hyperlink r:id="rId15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6.6 Конструкционные меры обязательны независимо от срока службы здания или сооружения, а также от того, производится химическая защита древесины или нет.</w:t>
      </w:r>
    </w:p>
    <w:p w:rsidR="001058C4" w:rsidRDefault="001058C4">
      <w:pPr>
        <w:pStyle w:val="ConsPlusNormal"/>
        <w:spacing w:before="200"/>
        <w:ind w:firstLine="540"/>
        <w:jc w:val="both"/>
      </w:pPr>
      <w:r>
        <w:t>В случаях, когда древесина имеет повышенную начальную влажность и быстрое просыхание ее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защиты.</w:t>
      </w:r>
    </w:p>
    <w:p w:rsidR="001058C4" w:rsidRDefault="001058C4">
      <w:pPr>
        <w:pStyle w:val="ConsPlusNormal"/>
        <w:spacing w:before="200"/>
        <w:ind w:firstLine="540"/>
        <w:jc w:val="both"/>
      </w:pPr>
      <w:r>
        <w:t>6.7 Конструкционные меры должны предусматривать:</w:t>
      </w:r>
    </w:p>
    <w:p w:rsidR="001058C4" w:rsidRDefault="001058C4">
      <w:pPr>
        <w:pStyle w:val="ConsPlusNormal"/>
        <w:spacing w:before="200"/>
        <w:ind w:firstLine="540"/>
        <w:jc w:val="both"/>
      </w:pPr>
      <w:r>
        <w:t xml:space="preserve">- предохранение древесины конструкций от непосредственного увлажнения атмосферными </w:t>
      </w:r>
      <w:r>
        <w:lastRenderedPageBreak/>
        <w:t>осадками, грунтовыми и талыми водами (за исключением опор воздушных линий электропередачи), технологическими растворами и др.;</w:t>
      </w:r>
    </w:p>
    <w:p w:rsidR="001058C4" w:rsidRDefault="001058C4">
      <w:pPr>
        <w:pStyle w:val="ConsPlusNormal"/>
        <w:spacing w:before="200"/>
        <w:ind w:firstLine="540"/>
        <w:jc w:val="both"/>
      </w:pPr>
      <w:r>
        <w:t>- предохранение древесины конструкций от капиллярного и конденсационного увлажнения;</w:t>
      </w:r>
    </w:p>
    <w:p w:rsidR="001058C4" w:rsidRDefault="001058C4">
      <w:pPr>
        <w:pStyle w:val="ConsPlusNormal"/>
        <w:spacing w:before="200"/>
        <w:ind w:firstLine="540"/>
        <w:jc w:val="both"/>
      </w:pPr>
      <w:r>
        <w:t>- систематическую просушку древесины конструкций созданием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 аэраторов).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6.8 обеспечивает соблюдение требований Федерального </w:t>
            </w:r>
            <w:hyperlink r:id="rId155">
              <w:r>
                <w:rPr>
                  <w:color w:val="0000FF"/>
                </w:rPr>
                <w:t>закона</w:t>
              </w:r>
            </w:hyperlink>
            <w:r>
              <w:rPr>
                <w:color w:val="392C69"/>
              </w:rPr>
              <w:t xml:space="preserve"> от 30.12.2009 N 384-ФЗ "Технический регламент о безопасности зданий и сооружений" (</w:t>
            </w:r>
            <w:hyperlink r:id="rId15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6.8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и проведения работ по защите их элементов.</w:t>
      </w:r>
    </w:p>
    <w:p w:rsidR="001058C4" w:rsidRDefault="001058C4">
      <w:pPr>
        <w:pStyle w:val="ConsPlusNormal"/>
        <w:spacing w:before="200"/>
        <w:ind w:firstLine="540"/>
        <w:jc w:val="both"/>
      </w:pPr>
      <w:r>
        <w:t>6.9 В зданиях и сооружениях с химическими среднеагрессивной и сильноагрессивной средами несущие деревянные конструкции и их элементы должны быть сплошного сечения и с минимальным числом металлических элементов.</w:t>
      </w:r>
    </w:p>
    <w:p w:rsidR="001058C4" w:rsidRDefault="001058C4">
      <w:pPr>
        <w:pStyle w:val="ConsPlusNormal"/>
        <w:spacing w:before="200"/>
        <w:ind w:firstLine="540"/>
        <w:jc w:val="both"/>
      </w:pPr>
      <w:r>
        <w:t>Применение металлодеревянных конструкций в таких зданиях и сооружениях следует максимально ограничивать.</w:t>
      </w:r>
    </w:p>
    <w:p w:rsidR="001058C4" w:rsidRDefault="001058C4">
      <w:pPr>
        <w:pStyle w:val="ConsPlusNormal"/>
        <w:spacing w:before="200"/>
        <w:ind w:firstLine="540"/>
        <w:jc w:val="both"/>
      </w:pPr>
      <w:r>
        <w:t>В зданиях с химическими среднеагрессивной и сильноагрессивной средами следует избегать применения сквозных несущих конструкций, в частности, ферм, из-за наличия большого числа промежуточных узлов и открытых горизонтальных и наклонных граней у деревянных элементов решетки, на которых скапливается химически агрессивная пыль.</w:t>
      </w:r>
    </w:p>
    <w:p w:rsidR="001058C4" w:rsidRDefault="001058C4">
      <w:pPr>
        <w:pStyle w:val="ConsPlusNormal"/>
        <w:spacing w:before="200"/>
        <w:ind w:firstLine="540"/>
        <w:jc w:val="both"/>
      </w:pPr>
      <w:r>
        <w:t xml:space="preserve">6.10 Металлические соединительные детали деревянных конструкций должны быть защищены от коррозии в соответствии с требованиями </w:t>
      </w:r>
      <w:hyperlink w:anchor="P607">
        <w:r>
          <w:rPr>
            <w:color w:val="0000FF"/>
          </w:rPr>
          <w:t>раздела 9</w:t>
        </w:r>
      </w:hyperlink>
      <w:r>
        <w:t xml:space="preserve">. Степень агрессивного воздействия на металлические детали следует принимать по </w:t>
      </w:r>
      <w:hyperlink w:anchor="P4175">
        <w:r>
          <w:rPr>
            <w:color w:val="0000FF"/>
          </w:rPr>
          <w:t>таблицам Х.1</w:t>
        </w:r>
      </w:hyperlink>
      <w:r>
        <w:t xml:space="preserve"> - </w:t>
      </w:r>
      <w:hyperlink w:anchor="P4422">
        <w:r>
          <w:rPr>
            <w:color w:val="0000FF"/>
          </w:rPr>
          <w:t>Х.5</w:t>
        </w:r>
      </w:hyperlink>
      <w:r>
        <w:t xml:space="preserve">, а способы защиты от коррозии - по </w:t>
      </w:r>
      <w:hyperlink w:anchor="P5157">
        <w:r>
          <w:rPr>
            <w:color w:val="0000FF"/>
          </w:rPr>
          <w:t>таблице Ц.6</w:t>
        </w:r>
      </w:hyperlink>
      <w:r>
        <w:t>.</w:t>
      </w:r>
    </w:p>
    <w:p w:rsidR="001058C4" w:rsidRDefault="001058C4">
      <w:pPr>
        <w:pStyle w:val="ConsPlusNormal"/>
        <w:spacing w:before="200"/>
        <w:ind w:firstLine="540"/>
        <w:jc w:val="both"/>
      </w:pPr>
      <w:r>
        <w:t>Крепежные металлические элементы (метизы) - гвозди, саморезы, болты, шпильки и пр. должны иметь цинковое покрытие.</w:t>
      </w:r>
    </w:p>
    <w:p w:rsidR="001058C4" w:rsidRDefault="001058C4">
      <w:pPr>
        <w:pStyle w:val="ConsPlusNormal"/>
        <w:spacing w:before="200"/>
        <w:ind w:firstLine="540"/>
        <w:jc w:val="both"/>
      </w:pPr>
      <w:r>
        <w:t>В несущих клееных деревянных конструкциях, эксплуатируемых в условиях воздействия химических среднеагрессивной и сильноагрессивной сред, для узловых соединений и соединений деревянных элементов между собой следует применять вклеенные деревянные стержни.</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6.11 обеспечивает соблюдение требований Федерального </w:t>
            </w:r>
            <w:hyperlink r:id="rId157">
              <w:r>
                <w:rPr>
                  <w:color w:val="0000FF"/>
                </w:rPr>
                <w:t>закона</w:t>
              </w:r>
            </w:hyperlink>
            <w:r>
              <w:rPr>
                <w:color w:val="392C69"/>
              </w:rPr>
              <w:t xml:space="preserve"> от 30.12.2009 N 384-ФЗ "Технический регламент о безопасности зданий и сооружений" (</w:t>
            </w:r>
            <w:hyperlink r:id="rId15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6.11 Несущие конструкции, эксплуатируемые на открытом воздухе, должны иметь сплошное массивное сечение и изготавливаться из брусьев, круглого леса или из клееной древесины. Для изготовления конструкций следует применять древесину, не пораженную дереворазрушающими грибами и насекомыми, влажностью, соответствующей эксплуатационной.</w:t>
      </w:r>
    </w:p>
    <w:p w:rsidR="001058C4" w:rsidRDefault="001058C4">
      <w:pPr>
        <w:pStyle w:val="ConsPlusNormal"/>
        <w:spacing w:before="200"/>
        <w:ind w:firstLine="540"/>
        <w:jc w:val="both"/>
      </w:pPr>
      <w:r>
        <w:t>В открытых сооружениях необходимо в максимальной степени применять средства, предохраняющие деревянные элементы конструкций от прямого попадания на них атмосферной влаги.</w:t>
      </w:r>
    </w:p>
    <w:p w:rsidR="001058C4" w:rsidRDefault="001058C4">
      <w:pPr>
        <w:pStyle w:val="ConsPlusNormal"/>
        <w:spacing w:before="200"/>
        <w:ind w:firstLine="540"/>
        <w:jc w:val="both"/>
      </w:pPr>
      <w:r>
        <w:t>Открытые горизонтальные и наклонные грани несущих конструкций следует защищать от атмосферных осадков козырьками из атмосферо- и коррозионно-стойкого материала, в том числе досками, предварительно консервированными биозащитными составами.</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п. 6.12, 6.13 обеспечивает соблюдение требований Федерального </w:t>
            </w:r>
            <w:hyperlink r:id="rId159">
              <w:r>
                <w:rPr>
                  <w:color w:val="0000FF"/>
                </w:rPr>
                <w:t>закона</w:t>
              </w:r>
            </w:hyperlink>
            <w:r>
              <w:rPr>
                <w:color w:val="392C69"/>
              </w:rPr>
              <w:t xml:space="preserve"> от 30.12.2009 N 384-ФЗ "Технический регламент о безопасности зданий и сооружений" (</w:t>
            </w:r>
            <w:hyperlink r:id="rId16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lastRenderedPageBreak/>
        <w:t>6.12 В ограждающих конструкциях отапливаемых зданий и сооружений должно быть исключено избыточное влагонакопление в процессе эксплуатации.</w:t>
      </w:r>
    </w:p>
    <w:p w:rsidR="001058C4" w:rsidRDefault="001058C4">
      <w:pPr>
        <w:pStyle w:val="ConsPlusNormal"/>
        <w:spacing w:before="200"/>
        <w:ind w:firstLine="540"/>
        <w:jc w:val="both"/>
      </w:pPr>
      <w:r>
        <w:t xml:space="preserve">В панелях стен и плитах покрытий следует предусматривать вентиляционные продухи, сообщающиеся с наружным воздухом, а в случаях, предусмотренных теплотехническим расчетом, применять пароизоляционный слой. Вид защиты от коррозии должен соответствовать требованиям </w:t>
      </w:r>
      <w:hyperlink w:anchor="P3670">
        <w:r>
          <w:rPr>
            <w:color w:val="0000FF"/>
          </w:rPr>
          <w:t>таблицы С.1</w:t>
        </w:r>
      </w:hyperlink>
      <w:r>
        <w:t>.</w:t>
      </w:r>
    </w:p>
    <w:p w:rsidR="001058C4" w:rsidRDefault="001058C4">
      <w:pPr>
        <w:pStyle w:val="ConsPlusNormal"/>
        <w:spacing w:before="200"/>
        <w:ind w:firstLine="540"/>
        <w:jc w:val="both"/>
      </w:pPr>
      <w:r>
        <w:t>6.13 Химические меры защиты деревянных конструкций от коррозии, вызываемой воздействием биологических агентов, предусматривают антисептирование, консервирование, нанесение лакокрасочных материалов или составов комплексного действия. При воздействии химических агрессивных сред следует предусматривать покрытие конструкций лакокрасочными материалами или поверхностную пропитку составами комплексного действия.</w:t>
      </w:r>
    </w:p>
    <w:p w:rsidR="001058C4" w:rsidRDefault="001058C4">
      <w:pPr>
        <w:pStyle w:val="ConsPlusNormal"/>
        <w:spacing w:before="200"/>
        <w:ind w:firstLine="540"/>
        <w:jc w:val="both"/>
      </w:pPr>
      <w:r>
        <w:t xml:space="preserve">6.14 Перечень средств и способов защиты деревянных конструкций от коррозии приведен в </w:t>
      </w:r>
      <w:hyperlink w:anchor="P3670">
        <w:r>
          <w:rPr>
            <w:color w:val="0000FF"/>
          </w:rPr>
          <w:t>таблицах С.1</w:t>
        </w:r>
      </w:hyperlink>
      <w:r>
        <w:t xml:space="preserve">, </w:t>
      </w:r>
      <w:hyperlink w:anchor="P3758">
        <w:r>
          <w:rPr>
            <w:color w:val="0000FF"/>
          </w:rPr>
          <w:t>Т.1</w:t>
        </w:r>
      </w:hyperlink>
      <w:r>
        <w:t xml:space="preserve">, </w:t>
      </w:r>
      <w:hyperlink w:anchor="P3618">
        <w:r>
          <w:rPr>
            <w:color w:val="0000FF"/>
          </w:rPr>
          <w:t>Р.6</w:t>
        </w:r>
      </w:hyperlink>
      <w:r>
        <w:t>.</w:t>
      </w:r>
    </w:p>
    <w:p w:rsidR="001058C4" w:rsidRDefault="001058C4">
      <w:pPr>
        <w:pStyle w:val="ConsPlusNormal"/>
        <w:jc w:val="both"/>
      </w:pPr>
    </w:p>
    <w:p w:rsidR="001058C4" w:rsidRDefault="001058C4">
      <w:pPr>
        <w:pStyle w:val="ConsPlusTitle"/>
        <w:ind w:firstLine="540"/>
        <w:jc w:val="both"/>
        <w:outlineLvl w:val="1"/>
      </w:pPr>
      <w:r>
        <w:t>7 Каменные конструкции</w:t>
      </w:r>
    </w:p>
    <w:p w:rsidR="001058C4" w:rsidRDefault="00105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7.1 обеспечивает соблюдение требований Федерального </w:t>
            </w:r>
            <w:hyperlink r:id="rId161">
              <w:r>
                <w:rPr>
                  <w:color w:val="0000FF"/>
                </w:rPr>
                <w:t>закона</w:t>
              </w:r>
            </w:hyperlink>
            <w:r>
              <w:rPr>
                <w:color w:val="392C69"/>
              </w:rPr>
              <w:t xml:space="preserve"> от 30.12.2009 N 384-ФЗ "Технический регламент о безопасности зданий и сооружений" (</w:t>
            </w:r>
            <w:hyperlink r:id="rId16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7.1 Степень агрессивного воздействия на каменные конструкции оценивается раздельно по раствору и кладочному материалу и для конструкции из каменной кладки, в целом, принимается как для материала, для которого среда является наиболее агрессивной.</w:t>
      </w:r>
    </w:p>
    <w:p w:rsidR="001058C4" w:rsidRDefault="001058C4">
      <w:pPr>
        <w:pStyle w:val="ConsPlusNormal"/>
        <w:spacing w:before="200"/>
        <w:ind w:firstLine="540"/>
        <w:jc w:val="both"/>
      </w:pPr>
      <w:r>
        <w:t xml:space="preserve">7.2 Допускается применение силикатных кирпича, камней, блоков из ячеистых бетонов, пустотелых керамических кирпича и камней, бетонных блоков с пустотами; керамического кирпича полусухого прессования для наружных стен помещений с влажным режимом по </w:t>
      </w:r>
      <w:hyperlink r:id="rId163">
        <w:r>
          <w:rPr>
            <w:color w:val="0000FF"/>
          </w:rPr>
          <w:t>СП 50.13330</w:t>
        </w:r>
      </w:hyperlink>
      <w:r>
        <w:t xml:space="preserve"> при условии нанесения на их внутренние поверхности пароизоляционного покрытия. Не допускается применение указанных материалов для стен помещений с мокрым режимом по </w:t>
      </w:r>
      <w:hyperlink r:id="rId164">
        <w:r>
          <w:rPr>
            <w:color w:val="0000FF"/>
          </w:rPr>
          <w:t>СП 50.13330</w:t>
        </w:r>
      </w:hyperlink>
      <w:r>
        <w:t>, а также для наружных стен подвалов, цоколей, фундаментов.</w:t>
      </w:r>
    </w:p>
    <w:p w:rsidR="001058C4" w:rsidRDefault="001058C4">
      <w:pPr>
        <w:pStyle w:val="ConsPlusNormal"/>
        <w:spacing w:before="200"/>
        <w:ind w:firstLine="540"/>
        <w:jc w:val="both"/>
      </w:pPr>
      <w:r>
        <w:t xml:space="preserve">Допускается применение полнотелых силикатных блоков прочностью 20,0 МПа и более и морозостойкостью F75 и выше для возведения фундаментов и стен подвалов в зданиях высотой не более 5 этажей, а также для временных сооружений и объектов со сроком эксплуатации до 25 лет при соблюдении требований </w:t>
      </w:r>
      <w:hyperlink r:id="rId165">
        <w:r>
          <w:rPr>
            <w:color w:val="0000FF"/>
          </w:rPr>
          <w:t>СП 15.13330</w:t>
        </w:r>
      </w:hyperlink>
      <w:r>
        <w:t>:</w:t>
      </w:r>
    </w:p>
    <w:p w:rsidR="001058C4" w:rsidRDefault="001058C4">
      <w:pPr>
        <w:pStyle w:val="ConsPlusNormal"/>
        <w:spacing w:before="200"/>
        <w:ind w:firstLine="540"/>
        <w:jc w:val="both"/>
      </w:pPr>
      <w:r>
        <w:t>- наличие горизонтальной и вертикальной гидроизоляции;</w:t>
      </w:r>
    </w:p>
    <w:p w:rsidR="001058C4" w:rsidRDefault="001058C4">
      <w:pPr>
        <w:pStyle w:val="ConsPlusNormal"/>
        <w:spacing w:before="200"/>
        <w:ind w:firstLine="540"/>
        <w:jc w:val="both"/>
      </w:pPr>
      <w:r>
        <w:t>- применение теплоизоляции при возведении стен подвалов;</w:t>
      </w:r>
    </w:p>
    <w:p w:rsidR="001058C4" w:rsidRDefault="001058C4">
      <w:pPr>
        <w:pStyle w:val="ConsPlusNormal"/>
        <w:spacing w:before="200"/>
        <w:ind w:firstLine="540"/>
        <w:jc w:val="both"/>
      </w:pPr>
      <w:r>
        <w:t>- отсутствие кислых грунтовых сред и сульфатсодержащих агрессивных грунтов.</w:t>
      </w:r>
    </w:p>
    <w:p w:rsidR="001058C4" w:rsidRDefault="001058C4">
      <w:pPr>
        <w:pStyle w:val="ConsPlusNormal"/>
        <w:spacing w:before="200"/>
        <w:jc w:val="both"/>
      </w:pPr>
      <w:r>
        <w:t>Применение трехслойной кладки с эффективным утеплителем для наружных стен помещений с влажным режимом эксплуатации допускается при условии нанесения на их внутренние поверхности пароизоляционного покрытия. Не допускается применение такой кладки для наружных стен помещений с мокрым режимом эксплуатации, а также для наружных стен подвалов.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7.3 обеспечивает соблюдение требований Федерального </w:t>
            </w:r>
            <w:hyperlink r:id="rId166">
              <w:r>
                <w:rPr>
                  <w:color w:val="0000FF"/>
                </w:rPr>
                <w:t>закона</w:t>
              </w:r>
            </w:hyperlink>
            <w:r>
              <w:rPr>
                <w:color w:val="392C69"/>
              </w:rPr>
              <w:t xml:space="preserve"> от 30.12.2009 N 384-ФЗ "Технический регламент о безопасности зданий и сооружений" (</w:t>
            </w:r>
            <w:hyperlink r:id="rId16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7.3 Степень агрессивного воздействия жидкой среды и грунтов при наличии испаряющей поверхности, на конструкции из полнотелого керамического кирпича при воздействии растворов, содержащих хлориды, сульфаты, нитраты и другие соли и едкие щелочи, в количестве от 10 до 15 г/л (г/кг) следует оценивать как слабоагрессивную, от 15 до 20 г/л (г/кг) - как среднеагрессивную, свыше 20 г/л (г/кг) - как сильноагрессивную.</w:t>
      </w:r>
    </w:p>
    <w:p w:rsidR="001058C4" w:rsidRDefault="001058C4">
      <w:pPr>
        <w:pStyle w:val="ConsPlusNormal"/>
        <w:spacing w:before="200"/>
        <w:ind w:firstLine="540"/>
        <w:jc w:val="both"/>
      </w:pPr>
      <w:r>
        <w:t xml:space="preserve">Степень агрессивного воздействия газовых и твердых сред на конструкции из керамического и силикатного кирпича следует принимать по </w:t>
      </w:r>
      <w:hyperlink w:anchor="P3988">
        <w:r>
          <w:rPr>
            <w:color w:val="0000FF"/>
          </w:rPr>
          <w:t>таблицам У.1</w:t>
        </w:r>
      </w:hyperlink>
      <w:r>
        <w:t xml:space="preserve"> и </w:t>
      </w:r>
      <w:hyperlink w:anchor="P4039">
        <w:r>
          <w:rPr>
            <w:color w:val="0000FF"/>
          </w:rPr>
          <w:t>У.2</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7.4 обеспечивает соблюдение требований Федерального </w:t>
            </w:r>
            <w:hyperlink r:id="rId168">
              <w:r>
                <w:rPr>
                  <w:color w:val="0000FF"/>
                </w:rPr>
                <w:t>закона</w:t>
              </w:r>
            </w:hyperlink>
            <w:r>
              <w:rPr>
                <w:color w:val="392C69"/>
              </w:rPr>
              <w:t xml:space="preserve"> от 30.12.2009 N 384-ФЗ "Технический регламент о безопасности зданий и сооружений" (</w:t>
            </w:r>
            <w:hyperlink r:id="rId16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7.4 Степень агрессивного воздействия жидких сред на цементные кладочные растворы следует принимать как для бетона марки по водонепроницаемости W4 на портландцементе по </w:t>
      </w:r>
      <w:hyperlink w:anchor="P1239">
        <w:r>
          <w:rPr>
            <w:color w:val="0000FF"/>
          </w:rPr>
          <w:t>таблицам В.3</w:t>
        </w:r>
      </w:hyperlink>
      <w:r>
        <w:t xml:space="preserve">, </w:t>
      </w:r>
      <w:hyperlink w:anchor="P1354">
        <w:r>
          <w:rPr>
            <w:color w:val="0000FF"/>
          </w:rPr>
          <w:t>В.4</w:t>
        </w:r>
      </w:hyperlink>
      <w:r>
        <w:t xml:space="preserve">, </w:t>
      </w:r>
      <w:hyperlink w:anchor="P1463">
        <w:r>
          <w:rPr>
            <w:color w:val="0000FF"/>
          </w:rPr>
          <w:t>В.6</w:t>
        </w:r>
      </w:hyperlink>
      <w:r>
        <w:t>; для растворов с добавкой извести в качестве пластифицирующего компонента степень агрессивного воздействия среды следует принимать на один уровень выше, чем указано в таблицах.</w:t>
      </w:r>
    </w:p>
    <w:p w:rsidR="001058C4" w:rsidRDefault="001058C4">
      <w:pPr>
        <w:pStyle w:val="ConsPlusNormal"/>
        <w:spacing w:before="200"/>
        <w:ind w:firstLine="540"/>
        <w:jc w:val="both"/>
      </w:pPr>
      <w:r>
        <w:t>В агрессивных средах не допускается применение кладочного раствора с использованием глины и золы.</w:t>
      </w:r>
    </w:p>
    <w:p w:rsidR="001058C4" w:rsidRDefault="001058C4">
      <w:pPr>
        <w:pStyle w:val="ConsPlusNormal"/>
        <w:spacing w:before="200"/>
        <w:ind w:firstLine="540"/>
        <w:jc w:val="both"/>
      </w:pPr>
      <w:r>
        <w:t xml:space="preserve">Степень агрессивного воздействия газовых и твердых сред на кладочные растворы на основе портландцемента следует принимать по </w:t>
      </w:r>
      <w:hyperlink w:anchor="P944">
        <w:r>
          <w:rPr>
            <w:color w:val="0000FF"/>
          </w:rPr>
          <w:t>таблицам Б.1</w:t>
        </w:r>
      </w:hyperlink>
      <w:r>
        <w:t xml:space="preserve"> и </w:t>
      </w:r>
      <w:hyperlink w:anchor="P1065">
        <w:r>
          <w:rPr>
            <w:color w:val="0000FF"/>
          </w:rPr>
          <w:t>Б.3</w:t>
        </w:r>
      </w:hyperlink>
      <w:r>
        <w:t>.</w:t>
      </w:r>
    </w:p>
    <w:p w:rsidR="001058C4" w:rsidRDefault="001058C4">
      <w:pPr>
        <w:pStyle w:val="ConsPlusNormal"/>
        <w:spacing w:before="200"/>
        <w:ind w:firstLine="540"/>
        <w:jc w:val="both"/>
      </w:pPr>
      <w:r>
        <w:t xml:space="preserve">7.5 При периодическом замораживании кладки марку кладочного раствора по морозостойкости следует принимать по </w:t>
      </w:r>
      <w:hyperlink w:anchor="P2429">
        <w:r>
          <w:rPr>
            <w:color w:val="0000FF"/>
          </w:rPr>
          <w:t>таблице Ж.2</w:t>
        </w:r>
      </w:hyperlink>
      <w:r>
        <w:t>.</w:t>
      </w:r>
    </w:p>
    <w:p w:rsidR="001058C4" w:rsidRDefault="001058C4">
      <w:pPr>
        <w:pStyle w:val="ConsPlusNormal"/>
        <w:spacing w:before="200"/>
        <w:ind w:firstLine="540"/>
        <w:jc w:val="both"/>
      </w:pPr>
      <w:r>
        <w:t xml:space="preserve">7.6 Песок и вода для растворов должны соответствовать требованиям, изложенным в </w:t>
      </w:r>
      <w:hyperlink w:anchor="P286">
        <w:r>
          <w:rPr>
            <w:color w:val="0000FF"/>
          </w:rPr>
          <w:t>5.4</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7.7 обеспечивает соблюдение требований Федерального </w:t>
            </w:r>
            <w:hyperlink r:id="rId170">
              <w:r>
                <w:rPr>
                  <w:color w:val="0000FF"/>
                </w:rPr>
                <w:t>закона</w:t>
              </w:r>
            </w:hyperlink>
            <w:r>
              <w:rPr>
                <w:color w:val="392C69"/>
              </w:rPr>
              <w:t xml:space="preserve"> от 30.12.2009 N 384-ФЗ "Технический регламент о безопасности зданий и сооружений" (</w:t>
            </w:r>
            <w:hyperlink r:id="rId17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7.7 Швы каменной кладки в помещениях с агрессивной средой должны быть расшиты. Поверхность каменных и армокаменных конструкций, эксплуатирующихся в условиях воздействия агрессивных сред, следует защищать от коррозии лакокрасочными материалами (по штукатурке или непосредственно по кладке) в соответствии с требованиями </w:t>
      </w:r>
      <w:hyperlink w:anchor="P4092">
        <w:r>
          <w:rPr>
            <w:color w:val="0000FF"/>
          </w:rPr>
          <w:t>таблицы Ф.1</w:t>
        </w:r>
      </w:hyperlink>
      <w:r>
        <w:t>.</w:t>
      </w:r>
    </w:p>
    <w:p w:rsidR="001058C4" w:rsidRDefault="001058C4">
      <w:pPr>
        <w:pStyle w:val="ConsPlusNormal"/>
        <w:spacing w:before="200"/>
        <w:ind w:firstLine="540"/>
        <w:jc w:val="both"/>
      </w:pPr>
      <w:r>
        <w:t>Для конструкций, расположенных в надземной части, следует применять защитные материалы, обеспечивающие необходимую паропроницаемость.</w:t>
      </w:r>
    </w:p>
    <w:p w:rsidR="001058C4" w:rsidRDefault="001058C4">
      <w:pPr>
        <w:pStyle w:val="ConsPlusNormal"/>
        <w:spacing w:before="200"/>
        <w:ind w:firstLine="540"/>
        <w:jc w:val="both"/>
      </w:pPr>
      <w:r>
        <w:t xml:space="preserve">7.8 Стальные детали в каменной кладке должны быть защищены от коррозии в соответствии с требованиями </w:t>
      </w:r>
      <w:hyperlink w:anchor="P398">
        <w:r>
          <w:rPr>
            <w:color w:val="0000FF"/>
          </w:rPr>
          <w:t>5.5</w:t>
        </w:r>
      </w:hyperlink>
      <w:r>
        <w:t>.</w:t>
      </w:r>
    </w:p>
    <w:p w:rsidR="001058C4" w:rsidRDefault="001058C4">
      <w:pPr>
        <w:pStyle w:val="ConsPlusNormal"/>
        <w:jc w:val="both"/>
      </w:pPr>
    </w:p>
    <w:p w:rsidR="001058C4" w:rsidRDefault="001058C4">
      <w:pPr>
        <w:pStyle w:val="ConsPlusTitle"/>
        <w:ind w:firstLine="540"/>
        <w:jc w:val="both"/>
        <w:outlineLvl w:val="1"/>
      </w:pPr>
      <w:r>
        <w:t>8 Хризотилцементные конструкции</w:t>
      </w:r>
    </w:p>
    <w:p w:rsidR="001058C4" w:rsidRDefault="001058C4">
      <w:pPr>
        <w:pStyle w:val="ConsPlusNormal"/>
        <w:jc w:val="both"/>
      </w:pPr>
    </w:p>
    <w:p w:rsidR="001058C4" w:rsidRDefault="001058C4">
      <w:pPr>
        <w:pStyle w:val="ConsPlusNormal"/>
        <w:ind w:firstLine="540"/>
        <w:jc w:val="both"/>
      </w:pPr>
      <w:r>
        <w:t xml:space="preserve">8.1 Степень агрессивного воздействия сред на конструкции, изготовленные на основе хризотилового асбеста и цемента, следует принимать как для бетона на портландцементе марки по водонепроницаемости W4: газовых - по </w:t>
      </w:r>
      <w:hyperlink w:anchor="P944">
        <w:r>
          <w:rPr>
            <w:color w:val="0000FF"/>
          </w:rPr>
          <w:t>таблице Б.1</w:t>
        </w:r>
      </w:hyperlink>
      <w:r>
        <w:t xml:space="preserve">, твердых - по </w:t>
      </w:r>
      <w:hyperlink w:anchor="P1065">
        <w:r>
          <w:rPr>
            <w:color w:val="0000FF"/>
          </w:rPr>
          <w:t>таблице Б.3</w:t>
        </w:r>
      </w:hyperlink>
      <w:r>
        <w:t xml:space="preserve">, жидких - по </w:t>
      </w:r>
      <w:hyperlink w:anchor="P1239">
        <w:r>
          <w:rPr>
            <w:color w:val="0000FF"/>
          </w:rPr>
          <w:t>таблицам В.3</w:t>
        </w:r>
      </w:hyperlink>
      <w:r>
        <w:t xml:space="preserve">, </w:t>
      </w:r>
      <w:hyperlink w:anchor="P1354">
        <w:r>
          <w:rPr>
            <w:color w:val="0000FF"/>
          </w:rPr>
          <w:t>В.4</w:t>
        </w:r>
      </w:hyperlink>
      <w:r>
        <w:t xml:space="preserve">, </w:t>
      </w:r>
      <w:hyperlink w:anchor="P1463">
        <w:r>
          <w:rPr>
            <w:color w:val="0000FF"/>
          </w:rPr>
          <w:t>В.6</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п. 8.2, 8.3 обеспечивает соблюдение требований Федерального </w:t>
            </w:r>
            <w:hyperlink r:id="rId172">
              <w:r>
                <w:rPr>
                  <w:color w:val="0000FF"/>
                </w:rPr>
                <w:t>закона</w:t>
              </w:r>
            </w:hyperlink>
            <w:r>
              <w:rPr>
                <w:color w:val="392C69"/>
              </w:rPr>
              <w:t xml:space="preserve"> от 30.12.2009 N 384-ФЗ "Технический регламент о безопасности зданий и сооружений" (</w:t>
            </w:r>
            <w:hyperlink r:id="rId17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8.2 В хризотилцементных коробах, применяемых для вентиляции зданий и сооружений с агрессивной средой, степень агрессивного воздействия среды внутри короба следует принимать на один уровень выше, чем внутри здания.</w:t>
      </w:r>
    </w:p>
    <w:p w:rsidR="001058C4" w:rsidRDefault="001058C4">
      <w:pPr>
        <w:pStyle w:val="ConsPlusNormal"/>
        <w:spacing w:before="200"/>
        <w:ind w:firstLine="540"/>
        <w:jc w:val="both"/>
      </w:pPr>
      <w:r>
        <w:t>8.3 Хризотилцементные стеновые панели не должны соприкасаться с грунтом. Эти конструкции следует располагать на цоколе, с гидроизоляционной прокладкой, предохраняющей хризотилцементные стеновые панели от капиллярного подсоса подземных вод.</w:t>
      </w:r>
    </w:p>
    <w:p w:rsidR="001058C4" w:rsidRDefault="001058C4">
      <w:pPr>
        <w:pStyle w:val="ConsPlusNormal"/>
        <w:spacing w:before="200"/>
        <w:ind w:firstLine="540"/>
        <w:jc w:val="both"/>
      </w:pPr>
      <w:r>
        <w:t xml:space="preserve">8.4 Поверхность хризотилцементных конструкций следует защищать от агрессивного воздействия окружающей среды лакокрасочными материалами в соответствии с требованиями, приведенными в </w:t>
      </w:r>
      <w:hyperlink w:anchor="P2894">
        <w:r>
          <w:rPr>
            <w:color w:val="0000FF"/>
          </w:rPr>
          <w:t>таблицах М.1</w:t>
        </w:r>
      </w:hyperlink>
      <w:r>
        <w:t xml:space="preserve">, </w:t>
      </w:r>
      <w:hyperlink w:anchor="P3222">
        <w:r>
          <w:rPr>
            <w:color w:val="0000FF"/>
          </w:rPr>
          <w:t>П.1</w:t>
        </w:r>
      </w:hyperlink>
      <w:r>
        <w:t xml:space="preserve">, </w:t>
      </w:r>
      <w:hyperlink w:anchor="P3296">
        <w:r>
          <w:rPr>
            <w:color w:val="0000FF"/>
          </w:rPr>
          <w:t>П.2</w:t>
        </w:r>
      </w:hyperlink>
      <w:r>
        <w:t>.</w:t>
      </w:r>
    </w:p>
    <w:p w:rsidR="001058C4" w:rsidRDefault="001058C4">
      <w:pPr>
        <w:pStyle w:val="ConsPlusNormal"/>
        <w:spacing w:before="200"/>
        <w:ind w:firstLine="540"/>
        <w:jc w:val="both"/>
      </w:pPr>
      <w:r>
        <w:t xml:space="preserve">8.5 Защиту хризотилцементных составных конструкций, в которых используются дерево, </w:t>
      </w:r>
      <w:r>
        <w:lastRenderedPageBreak/>
        <w:t>металл, полимерные материалы, следует предусматривать с учетом степени воздействия агрессивных сред на каждый из применяемых материалов.</w:t>
      </w:r>
    </w:p>
    <w:p w:rsidR="001058C4" w:rsidRDefault="001058C4">
      <w:pPr>
        <w:pStyle w:val="ConsPlusNormal"/>
        <w:jc w:val="both"/>
      </w:pPr>
    </w:p>
    <w:p w:rsidR="001058C4" w:rsidRDefault="001058C4">
      <w:pPr>
        <w:pStyle w:val="ConsPlusTitle"/>
        <w:ind w:firstLine="540"/>
        <w:jc w:val="both"/>
        <w:outlineLvl w:val="1"/>
      </w:pPr>
      <w:bookmarkStart w:id="7" w:name="P607"/>
      <w:bookmarkEnd w:id="7"/>
      <w:r>
        <w:t>9 Металлические конструкции</w:t>
      </w:r>
    </w:p>
    <w:p w:rsidR="001058C4" w:rsidRDefault="001058C4">
      <w:pPr>
        <w:pStyle w:val="ConsPlusNormal"/>
        <w:jc w:val="both"/>
      </w:pPr>
    </w:p>
    <w:p w:rsidR="001058C4" w:rsidRDefault="001058C4">
      <w:pPr>
        <w:pStyle w:val="ConsPlusTitle"/>
        <w:ind w:firstLine="540"/>
        <w:jc w:val="both"/>
        <w:outlineLvl w:val="2"/>
      </w:pPr>
      <w:r>
        <w:t>9.1 Степень агрессивного воздействия сред</w:t>
      </w:r>
    </w:p>
    <w:p w:rsidR="001058C4" w:rsidRDefault="001058C4">
      <w:pPr>
        <w:pStyle w:val="ConsPlusNormal"/>
        <w:jc w:val="both"/>
      </w:pPr>
      <w:r>
        <w:t xml:space="preserve">(подраздел 9.1 в ред. </w:t>
      </w:r>
      <w:hyperlink r:id="rId174">
        <w:r>
          <w:rPr>
            <w:color w:val="0000FF"/>
          </w:rPr>
          <w:t>Изменения N 3</w:t>
        </w:r>
      </w:hyperlink>
      <w:r>
        <w:t>, утв. Приказом Минстроя России от 28.12.2021 N 1028/пр)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9.1.1 обеспечивает соблюдение требований Федерального </w:t>
            </w:r>
            <w:hyperlink r:id="rId175">
              <w:r>
                <w:rPr>
                  <w:color w:val="0000FF"/>
                </w:rPr>
                <w:t>закона</w:t>
              </w:r>
            </w:hyperlink>
            <w:r>
              <w:rPr>
                <w:color w:val="392C69"/>
              </w:rPr>
              <w:t xml:space="preserve"> от 30.12.2009 N 384-ФЗ "Технический регламент о безопасности зданий и сооружений" (</w:t>
            </w:r>
            <w:hyperlink r:id="rId17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9.1.1 Агрессивные среды подразделяются в зависимости от:</w:t>
      </w:r>
    </w:p>
    <w:p w:rsidR="001058C4" w:rsidRDefault="001058C4">
      <w:pPr>
        <w:pStyle w:val="ConsPlusNormal"/>
        <w:spacing w:before="200"/>
        <w:ind w:firstLine="540"/>
        <w:jc w:val="both"/>
      </w:pPr>
      <w:r>
        <w:t>- физического состояния среды - на газовые, жидкие и твердые;</w:t>
      </w:r>
    </w:p>
    <w:p w:rsidR="001058C4" w:rsidRDefault="001058C4">
      <w:pPr>
        <w:pStyle w:val="ConsPlusNormal"/>
        <w:spacing w:before="200"/>
        <w:ind w:firstLine="540"/>
        <w:jc w:val="both"/>
      </w:pPr>
      <w:r>
        <w:t>- интенсивности воздействия на металлические конструкции - на неагрессивные, слабоагрессивные, среднеагрессивные и сильноагрессивные.</w:t>
      </w:r>
    </w:p>
    <w:p w:rsidR="001058C4" w:rsidRDefault="001058C4">
      <w:pPr>
        <w:pStyle w:val="ConsPlusNormal"/>
        <w:spacing w:before="200"/>
        <w:ind w:firstLine="540"/>
        <w:jc w:val="both"/>
      </w:pPr>
      <w:r>
        <w:t>Для газовых агрессивных сред слабоагрессивная степень воздействия дополнительно подразделяется следующим образом:</w:t>
      </w:r>
    </w:p>
    <w:p w:rsidR="001058C4" w:rsidRDefault="001058C4">
      <w:pPr>
        <w:pStyle w:val="ConsPlusNormal"/>
        <w:spacing w:before="200"/>
        <w:ind w:firstLine="540"/>
        <w:jc w:val="both"/>
      </w:pPr>
      <w:r>
        <w:t>- слабоагрессивная-1;</w:t>
      </w:r>
    </w:p>
    <w:p w:rsidR="001058C4" w:rsidRDefault="001058C4">
      <w:pPr>
        <w:pStyle w:val="ConsPlusNormal"/>
        <w:spacing w:before="200"/>
        <w:ind w:firstLine="540"/>
        <w:jc w:val="both"/>
      </w:pPr>
      <w:r>
        <w:t>- слабоагрессивная-2.</w:t>
      </w:r>
    </w:p>
    <w:p w:rsidR="001058C4" w:rsidRDefault="001058C4">
      <w:pPr>
        <w:pStyle w:val="ConsPlusNormal"/>
        <w:spacing w:before="200"/>
        <w:ind w:firstLine="540"/>
        <w:jc w:val="both"/>
      </w:pPr>
      <w:r>
        <w:t xml:space="preserve">Для конструкций из стального тонколистового оцинкованного проката, эксплуатирующихся на открытом воздухе, степени агрессивного воздействия среды дополнительно подразделяются на категории коррозионной агрессивности атмосферы согласно ГОСТ ISO 9223-2017 </w:t>
      </w:r>
      <w:hyperlink r:id="rId177">
        <w:r>
          <w:rPr>
            <w:color w:val="0000FF"/>
          </w:rPr>
          <w:t>(таблица 1)</w:t>
        </w:r>
      </w:hyperlink>
      <w:r>
        <w:t>.</w:t>
      </w:r>
    </w:p>
    <w:p w:rsidR="001058C4" w:rsidRDefault="001058C4">
      <w:pPr>
        <w:pStyle w:val="ConsPlusNormal"/>
        <w:spacing w:before="200"/>
        <w:ind w:firstLine="540"/>
        <w:jc w:val="both"/>
      </w:pPr>
      <w:r>
        <w:t>Степени агрессивного воздействия сред на металлические конструкции приведены в таблицах:</w:t>
      </w:r>
    </w:p>
    <w:p w:rsidR="001058C4" w:rsidRDefault="001058C4">
      <w:pPr>
        <w:pStyle w:val="ConsPlusNormal"/>
        <w:spacing w:before="200"/>
        <w:ind w:firstLine="540"/>
        <w:jc w:val="both"/>
      </w:pPr>
      <w:hyperlink w:anchor="P4177">
        <w:r>
          <w:rPr>
            <w:color w:val="0000FF"/>
          </w:rPr>
          <w:t>Х.1</w:t>
        </w:r>
      </w:hyperlink>
      <w:r>
        <w:t xml:space="preserve"> - для газовых сред;</w:t>
      </w:r>
    </w:p>
    <w:p w:rsidR="001058C4" w:rsidRDefault="001058C4">
      <w:pPr>
        <w:pStyle w:val="ConsPlusNormal"/>
        <w:spacing w:before="200"/>
        <w:ind w:firstLine="540"/>
        <w:jc w:val="both"/>
      </w:pPr>
      <w:hyperlink w:anchor="P4279">
        <w:r>
          <w:rPr>
            <w:color w:val="0000FF"/>
          </w:rPr>
          <w:t>Х.2</w:t>
        </w:r>
      </w:hyperlink>
      <w:r>
        <w:t xml:space="preserve"> - для твердых сред;</w:t>
      </w:r>
    </w:p>
    <w:p w:rsidR="001058C4" w:rsidRDefault="001058C4">
      <w:pPr>
        <w:pStyle w:val="ConsPlusNormal"/>
        <w:spacing w:before="200"/>
        <w:ind w:firstLine="540"/>
        <w:jc w:val="both"/>
      </w:pPr>
      <w:hyperlink w:anchor="P4353">
        <w:r>
          <w:rPr>
            <w:color w:val="0000FF"/>
          </w:rPr>
          <w:t>Х.3</w:t>
        </w:r>
      </w:hyperlink>
      <w:r>
        <w:t xml:space="preserve"> - для жидких неорганических сред;</w:t>
      </w:r>
    </w:p>
    <w:p w:rsidR="001058C4" w:rsidRDefault="001058C4">
      <w:pPr>
        <w:pStyle w:val="ConsPlusNormal"/>
        <w:spacing w:before="200"/>
        <w:ind w:firstLine="540"/>
        <w:jc w:val="both"/>
      </w:pPr>
      <w:hyperlink w:anchor="P4405">
        <w:r>
          <w:rPr>
            <w:color w:val="0000FF"/>
          </w:rPr>
          <w:t>Х.4</w:t>
        </w:r>
      </w:hyperlink>
      <w:r>
        <w:t xml:space="preserve"> - для жидких органических сред;</w:t>
      </w:r>
    </w:p>
    <w:p w:rsidR="001058C4" w:rsidRDefault="001058C4">
      <w:pPr>
        <w:pStyle w:val="ConsPlusNormal"/>
        <w:spacing w:before="200"/>
        <w:ind w:firstLine="540"/>
        <w:jc w:val="both"/>
      </w:pPr>
      <w:hyperlink w:anchor="P4422">
        <w:r>
          <w:rPr>
            <w:color w:val="0000FF"/>
          </w:rPr>
          <w:t>Х.5</w:t>
        </w:r>
      </w:hyperlink>
      <w:r>
        <w:t xml:space="preserve"> - для подземных вод и грунтов;</w:t>
      </w:r>
    </w:p>
    <w:p w:rsidR="001058C4" w:rsidRDefault="001058C4">
      <w:pPr>
        <w:pStyle w:val="ConsPlusNormal"/>
        <w:spacing w:before="200"/>
        <w:ind w:firstLine="540"/>
        <w:jc w:val="both"/>
      </w:pPr>
      <w:hyperlink w:anchor="P4544">
        <w:r>
          <w:rPr>
            <w:color w:val="0000FF"/>
          </w:rPr>
          <w:t>Х.7</w:t>
        </w:r>
      </w:hyperlink>
      <w:r>
        <w:t xml:space="preserve"> - для нефти и нефтепродуктов.</w:t>
      </w:r>
    </w:p>
    <w:p w:rsidR="001058C4" w:rsidRDefault="001058C4">
      <w:pPr>
        <w:pStyle w:val="ConsPlusNormal"/>
        <w:spacing w:before="200"/>
        <w:ind w:firstLine="540"/>
        <w:jc w:val="both"/>
      </w:pPr>
      <w:r>
        <w:t>Категории коррозионной агрессивности атмосферы при воздействии на конструкции из стального тонколистового оцинкованного проката, эксплуатирующиеся в открытой атмосфере, приведены в таблицах:</w:t>
      </w:r>
    </w:p>
    <w:p w:rsidR="001058C4" w:rsidRDefault="001058C4">
      <w:pPr>
        <w:pStyle w:val="ConsPlusNormal"/>
        <w:spacing w:before="200"/>
        <w:ind w:firstLine="540"/>
        <w:jc w:val="both"/>
      </w:pPr>
      <w:hyperlink w:anchor="P4613">
        <w:r>
          <w:rPr>
            <w:color w:val="0000FF"/>
          </w:rPr>
          <w:t>Х.9</w:t>
        </w:r>
      </w:hyperlink>
      <w:r>
        <w:t xml:space="preserve"> - для воздушной атмосферы, загрязненной диоксидом серы;</w:t>
      </w:r>
    </w:p>
    <w:p w:rsidR="001058C4" w:rsidRDefault="001058C4">
      <w:pPr>
        <w:pStyle w:val="ConsPlusNormal"/>
        <w:spacing w:before="200"/>
        <w:ind w:firstLine="540"/>
        <w:jc w:val="both"/>
      </w:pPr>
      <w:hyperlink w:anchor="P4783">
        <w:r>
          <w:rPr>
            <w:color w:val="0000FF"/>
          </w:rPr>
          <w:t>Х.12</w:t>
        </w:r>
      </w:hyperlink>
      <w:r>
        <w:t xml:space="preserve"> - для воздушной атмосферы, содержащей хлориды.</w:t>
      </w:r>
    </w:p>
    <w:p w:rsidR="001058C4" w:rsidRDefault="001058C4">
      <w:pPr>
        <w:pStyle w:val="ConsPlusNormal"/>
        <w:spacing w:before="200"/>
        <w:ind w:firstLine="540"/>
        <w:jc w:val="both"/>
      </w:pPr>
      <w:bookmarkStart w:id="8" w:name="P629"/>
      <w:bookmarkEnd w:id="8"/>
      <w:r>
        <w:t xml:space="preserve">9.1.2 При определении по </w:t>
      </w:r>
      <w:hyperlink w:anchor="P4177">
        <w:r>
          <w:rPr>
            <w:color w:val="0000FF"/>
          </w:rPr>
          <w:t>таблицам Х.1</w:t>
        </w:r>
      </w:hyperlink>
      <w:r>
        <w:t xml:space="preserve"> и </w:t>
      </w:r>
      <w:hyperlink w:anchor="P4279">
        <w:r>
          <w:rPr>
            <w:color w:val="0000FF"/>
          </w:rPr>
          <w:t>Х.2</w:t>
        </w:r>
      </w:hyperlink>
      <w:r>
        <w:t xml:space="preserve"> степени агрессивного воздействия среды на конструкции, находящиеся внутри отапливаемых зданий, следует учитывать относительную влажность воздуха помещений, а для частей конструкций, находящихся внутри неотапливаемых зданий, под навесами и на открытом воздухе, - продолжительность увлажнения поверхности фазовой пленкой влаги. Загрязнение воздуха, в том числе внутри зданий, солями, пылью или аэрозолями следует учитывать, если их средняя годовая концентрация не ниже 0,3 мг/(м</w:t>
      </w:r>
      <w:r>
        <w:rPr>
          <w:vertAlign w:val="superscript"/>
        </w:rPr>
        <w:t>2</w:t>
      </w:r>
      <w:r>
        <w:t>·сут).</w:t>
      </w:r>
    </w:p>
    <w:p w:rsidR="001058C4" w:rsidRDefault="001058C4">
      <w:pPr>
        <w:pStyle w:val="ConsPlusNormal"/>
        <w:spacing w:before="200"/>
        <w:ind w:firstLine="540"/>
        <w:jc w:val="both"/>
      </w:pPr>
      <w:r>
        <w:t xml:space="preserve">9.1.3 При определении по </w:t>
      </w:r>
      <w:hyperlink w:anchor="P4613">
        <w:r>
          <w:rPr>
            <w:color w:val="0000FF"/>
          </w:rPr>
          <w:t>таблице Х.9</w:t>
        </w:r>
      </w:hyperlink>
      <w:r>
        <w:t xml:space="preserve"> категории коррозионной агрессивности атмосферы для конструкций из стального тонколистового оцинкованного проката, находящихся на открытом воздухе, следует учитывать продолжительность увлажнения поверхности фазовой пленкой влаги и загрязнение воздуха диоксидом серы при средней годовой концентрации хлоридов не выше 0,3 </w:t>
      </w:r>
      <w:r>
        <w:lastRenderedPageBreak/>
        <w:t>мг/(м</w:t>
      </w:r>
      <w:r>
        <w:rPr>
          <w:vertAlign w:val="superscript"/>
        </w:rPr>
        <w:t>2</w:t>
      </w:r>
      <w:r>
        <w:t>·сут).</w:t>
      </w:r>
    </w:p>
    <w:p w:rsidR="001058C4" w:rsidRDefault="001058C4">
      <w:pPr>
        <w:pStyle w:val="ConsPlusNormal"/>
        <w:spacing w:before="200"/>
        <w:ind w:firstLine="540"/>
        <w:jc w:val="both"/>
      </w:pPr>
      <w:r>
        <w:t xml:space="preserve">При определении по </w:t>
      </w:r>
      <w:hyperlink w:anchor="P4783">
        <w:r>
          <w:rPr>
            <w:color w:val="0000FF"/>
          </w:rPr>
          <w:t>таблице Х.12</w:t>
        </w:r>
      </w:hyperlink>
      <w:r>
        <w:t xml:space="preserve"> категории коррозионной агрессивности атмосферы для конструкций из стального тонколистового оцинкованного проката, находящихся на открытом воздухе, следует учитывать продолжительность увлажнения поверхности фазовой пленкой влаги и загрязнение воздуха хлоридами при средней годовой концентрации диоксида серы не выше 0,005 мг/(м</w:t>
      </w:r>
      <w:r>
        <w:rPr>
          <w:vertAlign w:val="superscript"/>
        </w:rPr>
        <w:t>2</w:t>
      </w:r>
      <w:r>
        <w:t>·сут).</w:t>
      </w:r>
    </w:p>
    <w:p w:rsidR="001058C4" w:rsidRDefault="001058C4">
      <w:pPr>
        <w:pStyle w:val="ConsPlusTitle"/>
        <w:spacing w:before="200"/>
        <w:ind w:firstLine="540"/>
        <w:jc w:val="both"/>
        <w:outlineLvl w:val="2"/>
      </w:pPr>
      <w:r>
        <w:t>9.2 Требования к материалам и конструкциям</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9.2.1 обеспечивает соблюдение требований Федерального </w:t>
            </w:r>
            <w:hyperlink r:id="rId178">
              <w:r>
                <w:rPr>
                  <w:color w:val="0000FF"/>
                </w:rPr>
                <w:t>закона</w:t>
              </w:r>
            </w:hyperlink>
            <w:r>
              <w:rPr>
                <w:color w:val="392C69"/>
              </w:rPr>
              <w:t xml:space="preserve"> от 30.12.2009 N 384-ФЗ "Технический регламент о безопасности зданий и сооружений" (</w:t>
            </w:r>
            <w:hyperlink r:id="rId17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9.2.1 Стальные конструкции зданий для производств с сильноагрессивными средами должны проектироваться со сплошными стенками с учетом требований </w:t>
      </w:r>
      <w:hyperlink r:id="rId180">
        <w:r>
          <w:rPr>
            <w:color w:val="0000FF"/>
          </w:rPr>
          <w:t>СП 16.13330</w:t>
        </w:r>
      </w:hyperlink>
      <w:r>
        <w:t>.</w:t>
      </w:r>
    </w:p>
    <w:p w:rsidR="001058C4" w:rsidRDefault="001058C4">
      <w:pPr>
        <w:pStyle w:val="ConsPlusNormal"/>
        <w:spacing w:before="200"/>
        <w:ind w:firstLine="540"/>
        <w:jc w:val="both"/>
      </w:pPr>
      <w:r>
        <w:t xml:space="preserve">При проектировании зданий и сооружений производств со среднеагрессивными и сильноагрессивными средами для стальных конструкций, относящихся к группам конструкций 1 - 3 по СП 16.13330.2017 </w:t>
      </w:r>
      <w:hyperlink r:id="rId181">
        <w:r>
          <w:rPr>
            <w:color w:val="0000FF"/>
          </w:rPr>
          <w:t>(приложение В)</w:t>
        </w:r>
      </w:hyperlink>
      <w:r>
        <w:t xml:space="preserve">, следует предусматривать меры длительной коррозионной защиты, включая указание в проектной документации согласно </w:t>
      </w:r>
      <w:hyperlink w:anchor="P6912">
        <w:r>
          <w:rPr>
            <w:color w:val="0000FF"/>
          </w:rPr>
          <w:t>[2]</w:t>
        </w:r>
      </w:hyperlink>
      <w:r>
        <w:t xml:space="preserve"> дополнительных требований, снижающих опасность коррозионного повреждения, - проведение технического мониторинга за состоянием конструкций, их защитой от коррозии и коррозионным износом не реже чем один раз в три года в среднеагрессивных средах и не реже чем один раз в год в сильноагрессивных средах.</w:t>
      </w:r>
    </w:p>
    <w:p w:rsidR="001058C4" w:rsidRDefault="001058C4">
      <w:pPr>
        <w:pStyle w:val="ConsPlusNormal"/>
        <w:jc w:val="both"/>
      </w:pPr>
      <w:r>
        <w:t xml:space="preserve">(п. 9.2.1 в ред. </w:t>
      </w:r>
      <w:hyperlink r:id="rId182">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9.2.2 Стальные конструкции зданий и сооружений для производств с агрессивными средами с элементами из труб или из замкнутого прямоугольного профиля должны проектироваться с герметичными швами и заваркой торцов. При этом защиту от коррозии внутренних поверхностей допускается не производить. Применение элементов замкнутого сечения в слабоагрессивных средах для конструкций на открытом воздухе допускается без проверки герметичности при условии исключения попадания атмосферных осадков внутрь элементов и обеспечения отвода воды с участков ее возможного скопления с помощью дренажных отверстий.</w:t>
      </w:r>
    </w:p>
    <w:p w:rsidR="001058C4" w:rsidRDefault="001058C4">
      <w:pPr>
        <w:pStyle w:val="ConsPlusNormal"/>
        <w:jc w:val="both"/>
      </w:pPr>
      <w:r>
        <w:t xml:space="preserve">(п. 9.2.2 в ред. </w:t>
      </w:r>
      <w:hyperlink r:id="rId183">
        <w:r>
          <w:rPr>
            <w:color w:val="0000FF"/>
          </w:rPr>
          <w:t>Изменения N 1</w:t>
        </w:r>
      </w:hyperlink>
      <w:r>
        <w:t>, утв. Приказом Минстроя России от 21.09.2018 N 608/пр)</w:t>
      </w:r>
    </w:p>
    <w:p w:rsidR="001058C4" w:rsidRDefault="001058C4">
      <w:pPr>
        <w:pStyle w:val="ConsPlusNormal"/>
        <w:spacing w:before="200"/>
        <w:ind w:firstLine="540"/>
        <w:jc w:val="both"/>
      </w:pPr>
      <w:r>
        <w:t>9.2.3 Конструкции зданий и сооружений в целом, элементы и узлы соединения конструкций должны быть доступными для осмотров и возобновления защитных покрытий. При отсутствии возможности обеспечения этих требований конструкции должны быть защищены от коррозии на весь период эксплуатации.</w:t>
      </w:r>
    </w:p>
    <w:p w:rsidR="001058C4" w:rsidRDefault="001058C4">
      <w:pPr>
        <w:pStyle w:val="ConsPlusNormal"/>
        <w:spacing w:before="200"/>
        <w:ind w:firstLine="540"/>
        <w:jc w:val="both"/>
      </w:pPr>
      <w:r>
        <w:t xml:space="preserve">Допускается применение припуска на коррозию, то есть использование проката большей толщины. Припуск на коррозию следует принимать с учетом </w:t>
      </w:r>
      <w:hyperlink w:anchor="P5764">
        <w:r>
          <w:rPr>
            <w:color w:val="0000FF"/>
          </w:rPr>
          <w:t>таблицы Ц.11</w:t>
        </w:r>
      </w:hyperlink>
      <w:r>
        <w:t>.</w:t>
      </w:r>
    </w:p>
    <w:p w:rsidR="001058C4" w:rsidRDefault="001058C4">
      <w:pPr>
        <w:pStyle w:val="ConsPlusNormal"/>
        <w:jc w:val="both"/>
      </w:pPr>
      <w:r>
        <w:t xml:space="preserve">(абзац введен </w:t>
      </w:r>
      <w:hyperlink r:id="rId184">
        <w:r>
          <w:rPr>
            <w:color w:val="0000FF"/>
          </w:rPr>
          <w:t>Изменением N 1</w:t>
        </w:r>
      </w:hyperlink>
      <w:r>
        <w:t>, утв. Приказом Минстроя России от 21.09.2018 N 608/пр)</w:t>
      </w:r>
    </w:p>
    <w:p w:rsidR="001058C4" w:rsidRDefault="001058C4">
      <w:pPr>
        <w:pStyle w:val="ConsPlusNormal"/>
        <w:spacing w:before="200"/>
        <w:ind w:firstLine="540"/>
        <w:jc w:val="both"/>
      </w:pPr>
      <w:r>
        <w:t>При отсутствии постоянного наблюдения за состоянием конструкций в процессе эксплуатации необходимо предусматривать защиту их от коррозии покрытиями, рекомендуемыми для конструкций, эксплуатируемых в условиях с агрессивным воздействием среды на один уровень выше.</w:t>
      </w:r>
    </w:p>
    <w:p w:rsidR="001058C4" w:rsidRDefault="001058C4">
      <w:pPr>
        <w:pStyle w:val="ConsPlusNormal"/>
        <w:jc w:val="both"/>
      </w:pPr>
      <w:r>
        <w:t xml:space="preserve">(абзац введен </w:t>
      </w:r>
      <w:hyperlink r:id="rId185">
        <w:r>
          <w:rPr>
            <w:color w:val="0000FF"/>
          </w:rPr>
          <w:t>Изменением N 1</w:t>
        </w:r>
      </w:hyperlink>
      <w:r>
        <w:t>, утв. Приказом Минстроя России от 21.09.2018 N 608/пр)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9.2.4 обеспечивает соблюдение требований Федерального </w:t>
            </w:r>
            <w:hyperlink r:id="rId186">
              <w:r>
                <w:rPr>
                  <w:color w:val="0000FF"/>
                </w:rPr>
                <w:t>закона</w:t>
              </w:r>
            </w:hyperlink>
            <w:r>
              <w:rPr>
                <w:color w:val="392C69"/>
              </w:rPr>
              <w:t xml:space="preserve"> от 30.12.2009 N 384-ФЗ "Технический регламент о безопасности зданий и сооружений" (</w:t>
            </w:r>
            <w:hyperlink r:id="rId18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9.2.4 Не допускается применение металлических конструкций с тавровыми сечениями из двух уголков, крестовыми сечениями из четырех уголков, с незамкнутыми прямоугольными сечениями, двутавровыми сечениями из швеллеров или из гнутых профилей, конструкций с щелевыми зазорами и прерывистыми сварными швами в зданиях и сооружениях со среднеагрессивными и сильноагрессивными средами.</w:t>
      </w:r>
    </w:p>
    <w:p w:rsidR="001058C4" w:rsidRDefault="001058C4">
      <w:pPr>
        <w:pStyle w:val="ConsPlusNormal"/>
        <w:jc w:val="both"/>
      </w:pPr>
      <w:r>
        <w:t xml:space="preserve">(п. 9.2.4 в ред. </w:t>
      </w:r>
      <w:hyperlink r:id="rId188">
        <w:r>
          <w:rPr>
            <w:color w:val="0000FF"/>
          </w:rPr>
          <w:t>Изменения N 1</w:t>
        </w:r>
      </w:hyperlink>
      <w:r>
        <w:t>, утв. Приказом Минстроя России от 21.09.2018 N 608/пр)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9.2.5 обеспечивает соблюдение требований Федерального </w:t>
            </w:r>
            <w:hyperlink r:id="rId189">
              <w:r>
                <w:rPr>
                  <w:color w:val="0000FF"/>
                </w:rPr>
                <w:t>закона</w:t>
              </w:r>
            </w:hyperlink>
            <w:r>
              <w:rPr>
                <w:color w:val="392C69"/>
              </w:rPr>
              <w:t xml:space="preserve"> от 30.12.2009 N 384-ФЗ "Технический регламент о безопасности зданий и сооружений" (</w:t>
            </w:r>
            <w:hyperlink r:id="rId1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9.2.5 Несущие конструкции одноэтажных отапливаемых зданий с ограждающими конструкциями из панелей, включающих в себя стальные профилированные листы, следует проектировать как для неагрессивных и слабоагрессивных сред. Не допускается проектировать здания с панелями, включающими стальные профилированные листы, для условий эксплуатации в среднеагрессивных и сильноагрессивных средах.</w:t>
      </w:r>
    </w:p>
    <w:p w:rsidR="001058C4" w:rsidRDefault="001058C4">
      <w:pPr>
        <w:pStyle w:val="ConsPlusNormal"/>
        <w:jc w:val="both"/>
      </w:pPr>
      <w:r>
        <w:t xml:space="preserve">(п. 9.2.5 в ред. </w:t>
      </w:r>
      <w:hyperlink r:id="rId191">
        <w:r>
          <w:rPr>
            <w:color w:val="0000FF"/>
          </w:rPr>
          <w:t>Изменения N 1</w:t>
        </w:r>
      </w:hyperlink>
      <w:r>
        <w:t>, утв. Приказом Минстроя России от 21.09.2018 N 608/пр)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9.2.6 обеспечивает соблюдение требований Федерального </w:t>
            </w:r>
            <w:hyperlink r:id="rId192">
              <w:r>
                <w:rPr>
                  <w:color w:val="0000FF"/>
                </w:rPr>
                <w:t>закона</w:t>
              </w:r>
            </w:hyperlink>
            <w:r>
              <w:rPr>
                <w:color w:val="392C69"/>
              </w:rPr>
              <w:t xml:space="preserve"> от 30.12.2009 N 384-ФЗ "Технический регламент о безопасности зданий и сооружений" (</w:t>
            </w:r>
            <w:hyperlink r:id="rId19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9.2.6 Не допускается проектирование стальных конструкций зданий и сооружений со средами средней и сильной степени агрессивного воздействия, а также зданий и сооружений, находящихся в слабоагрессивных средах, содержащих сернистый ангидрид или сероводород по группе газов B из стали марок 09Г2 и 14Г2 без включения в проект дополнительных мероприятий, снижающих опасность их коррозионного повреждения, - технического мониторинга за состоянием конструкций, их защитой от коррозии и коррозионным износом не реже чем один раз в три года в слабоагрессивных и среднеагрессивных средах и не реже чем один раз в год в сильноагрессивных средах.</w:t>
      </w:r>
    </w:p>
    <w:p w:rsidR="001058C4" w:rsidRDefault="001058C4">
      <w:pPr>
        <w:pStyle w:val="ConsPlusNormal"/>
        <w:spacing w:before="200"/>
        <w:ind w:firstLine="540"/>
        <w:jc w:val="both"/>
      </w:pPr>
      <w:r>
        <w:t>Не допускается проектирование стальных конструкций зданий и сооружений со среднеагрессивными и сильноагрессивными средами, содержащими сернистый ангидрид или сероводород по группам газов B, C или D, из стали марки 18Г2Афпс без включения в проект дополнительных мероприятий, снижающих опасность их коррозионного повреждения, - технического мониторинга за состоянием конструкций, их защитой от коррозии и коррозионным износом не реже чем один раз в три года в слабоагрессивных и среднеагрессивных средах и не реже чем один раз в год в сильноагрессивных средах.</w:t>
      </w:r>
    </w:p>
    <w:p w:rsidR="001058C4" w:rsidRDefault="001058C4">
      <w:pPr>
        <w:pStyle w:val="ConsPlusNormal"/>
        <w:spacing w:before="200"/>
        <w:ind w:firstLine="540"/>
        <w:jc w:val="both"/>
      </w:pPr>
      <w:r>
        <w:t>Срок службы первоначальной защиты от коррозии должен составлять не менее 15 лет, после капитального ремонта - не менее 10 лет. При отсутствии возможности обеспечения этих требований все новые конструкции должны быть первоначально защищены от коррозии на период эксплуатации.</w:t>
      </w:r>
    </w:p>
    <w:p w:rsidR="001058C4" w:rsidRDefault="001058C4">
      <w:pPr>
        <w:pStyle w:val="ConsPlusNormal"/>
        <w:spacing w:before="200"/>
        <w:ind w:firstLine="540"/>
        <w:jc w:val="both"/>
      </w:pPr>
      <w:r>
        <w:t>Примечание - У стали 09Г2С нет ограничений по применению по сравнению со сталями 09Г2 и 14Г2.</w:t>
      </w:r>
    </w:p>
    <w:p w:rsidR="001058C4" w:rsidRDefault="001058C4">
      <w:pPr>
        <w:pStyle w:val="ConsPlusNormal"/>
        <w:ind w:firstLine="540"/>
        <w:jc w:val="both"/>
      </w:pPr>
    </w:p>
    <w:p w:rsidR="001058C4" w:rsidRDefault="001058C4">
      <w:pPr>
        <w:pStyle w:val="ConsPlusNormal"/>
        <w:jc w:val="both"/>
      </w:pPr>
      <w:r>
        <w:t xml:space="preserve">(п. 9.2.6 в ред. </w:t>
      </w:r>
      <w:hyperlink r:id="rId194">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9.2.7 Стальные конструкции зданий и сооружений со слабоагрессивными средами, содержащими диоксид серы, сульфид водорода или хлорид водорода по группам газов B и C, со среднеагрессивными и сильноагрессивными средами, а также сооружений при воздействии среднеагрессивных и сильноагрессивных жидких сред или грунтов допускается проектировать из стали марок 12ГН2МФАЮ, 12Г2СМФ и 14ГСМФР с пределом текучести не менее 588 МПа и стали с более высокой прочностью только после проведения исследований склонности стали и сварных соединений к коррозии под напряжением в конкретной среде в соответствии с требованиями </w:t>
      </w:r>
      <w:hyperlink r:id="rId195">
        <w:r>
          <w:rPr>
            <w:color w:val="0000FF"/>
          </w:rPr>
          <w:t>ГОСТ 9.903</w:t>
        </w:r>
      </w:hyperlink>
      <w:r>
        <w:t>.</w:t>
      </w:r>
    </w:p>
    <w:p w:rsidR="001058C4" w:rsidRDefault="001058C4">
      <w:pPr>
        <w:pStyle w:val="ConsPlusNormal"/>
        <w:jc w:val="both"/>
      </w:pPr>
      <w:r>
        <w:t xml:space="preserve">(в ред. </w:t>
      </w:r>
      <w:hyperlink r:id="rId196">
        <w:r>
          <w:rPr>
            <w:color w:val="0000FF"/>
          </w:rPr>
          <w:t>Изменения N 2</w:t>
        </w:r>
      </w:hyperlink>
      <w:r>
        <w:t xml:space="preserve">, утв. Приказом Минстроя России от 22.11.2019 N 723/пр, </w:t>
      </w:r>
      <w:hyperlink r:id="rId197">
        <w:r>
          <w:rPr>
            <w:color w:val="0000FF"/>
          </w:rPr>
          <w:t>Изменения N 3</w:t>
        </w:r>
      </w:hyperlink>
      <w:r>
        <w:t>, утв. Приказом Минстроя России от 28.12.2021 N 1028/пр)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9.2.8 (за искл. примечания) обеспечивает соблюдение требований Федерального </w:t>
            </w:r>
            <w:hyperlink r:id="rId198">
              <w:r>
                <w:rPr>
                  <w:color w:val="0000FF"/>
                </w:rPr>
                <w:t>закона</w:t>
              </w:r>
            </w:hyperlink>
            <w:r>
              <w:rPr>
                <w:color w:val="392C69"/>
              </w:rPr>
              <w:t xml:space="preserve"> от 30.12.2009 N 384-ФЗ "Технический регламент о безопасности зданий и сооружений" (</w:t>
            </w:r>
            <w:hyperlink r:id="rId1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9.2.8 Не допускается предусматривать применение алюминия, оцинкованной стали или металлических защитных покрытий при проектировании конструкций зданий и сооружений, на которые воздействуют жидкие среды или грунты с pH до 4 и свыше 11, растворы солей меди, </w:t>
      </w:r>
      <w:r>
        <w:lastRenderedPageBreak/>
        <w:t>ртути, олова, никеля, свинца и других тяжелых металлов, твердая щелочь, кальцинированная сода или другие хорошо растворимые гигроскопичные соли со щелочной реакцией, способные откладываться на конструкциях в виде пыли, если без учета воздействия пыли степень агрессивного воздействия среды соответствует среднеагрессивной или сильноагрессивной.</w:t>
      </w:r>
    </w:p>
    <w:p w:rsidR="001058C4" w:rsidRDefault="001058C4">
      <w:pPr>
        <w:pStyle w:val="ConsPlusNormal"/>
        <w:spacing w:before="200"/>
        <w:ind w:firstLine="540"/>
        <w:jc w:val="both"/>
      </w:pPr>
      <w:r>
        <w:t>Примечание - При возможном попадании перечисленных выше агрессивных сред, а также строительных растворов и незатвердевшего бетона на поверхность алюминиевых конструкций в проекте должно быть указано на необходимость их удаления с поверхности конструкций.</w:t>
      </w:r>
    </w:p>
    <w:p w:rsidR="001058C4" w:rsidRDefault="00105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9.2.9 обеспечивает соблюдение требований Федерального </w:t>
            </w:r>
            <w:hyperlink r:id="rId200">
              <w:r>
                <w:rPr>
                  <w:color w:val="0000FF"/>
                </w:rPr>
                <w:t>закона</w:t>
              </w:r>
            </w:hyperlink>
            <w:r>
              <w:rPr>
                <w:color w:val="392C69"/>
              </w:rPr>
              <w:t xml:space="preserve"> от 30.12.2009 N 384-ФЗ "Технический регламент о безопасности зданий и сооружений" (</w:t>
            </w:r>
            <w:hyperlink r:id="rId2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9.2.9 Не допускается проектировать из алюминия конструкции зданий и сооружений со среднеагрессивными и сильноагрессивными средами эксплуатации при концентрации хлора, хлорид водорода и фторид водорода по группам газов C и D. Сплавы алюминия марок 1915, 1925, 1915Т, 1925Т, 1935Т не допускаются к применению для конструкций, находящихся в неорганических жидких средах. Для элементов несущих конструкций навесных фасадных систем с воздушным зазором и деталей крепления облицовки рекомендуются материалы, указанные в </w:t>
      </w:r>
      <w:hyperlink w:anchor="P6263">
        <w:r>
          <w:rPr>
            <w:color w:val="0000FF"/>
          </w:rPr>
          <w:t>таблице Ц.16</w:t>
        </w:r>
      </w:hyperlink>
      <w:r>
        <w:t>.</w:t>
      </w:r>
    </w:p>
    <w:p w:rsidR="001058C4" w:rsidRDefault="001058C4">
      <w:pPr>
        <w:pStyle w:val="ConsPlusNormal"/>
        <w:jc w:val="both"/>
      </w:pPr>
      <w:r>
        <w:t xml:space="preserve">(в ред. </w:t>
      </w:r>
      <w:hyperlink r:id="rId202">
        <w:r>
          <w:rPr>
            <w:color w:val="0000FF"/>
          </w:rPr>
          <w:t>Изменения N 3</w:t>
        </w:r>
      </w:hyperlink>
      <w:r>
        <w:t>, утв. Приказом Минстроя России от 28.12.2021 N 1028/пр)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9.2.10 обеспечивает соблюдение требований Федерального </w:t>
            </w:r>
            <w:hyperlink r:id="rId203">
              <w:r>
                <w:rPr>
                  <w:color w:val="0000FF"/>
                </w:rPr>
                <w:t>закона</w:t>
              </w:r>
            </w:hyperlink>
            <w:r>
              <w:rPr>
                <w:color w:val="392C69"/>
              </w:rPr>
              <w:t xml:space="preserve"> от 30.12.2009 N 384-ФЗ "Технический регламент о безопасности зданий и сооружений" (</w:t>
            </w:r>
            <w:hyperlink r:id="rId20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9.2.10 При проектировании морских нефтегазопромысловых гидротехнических сооружений, за исключением глубоководных оснований стационарных платформ, не допускается:</w:t>
      </w:r>
    </w:p>
    <w:p w:rsidR="001058C4" w:rsidRDefault="001058C4">
      <w:pPr>
        <w:pStyle w:val="ConsPlusNormal"/>
        <w:spacing w:before="200"/>
        <w:ind w:firstLine="540"/>
        <w:jc w:val="both"/>
      </w:pPr>
      <w:r>
        <w:t>размещение элементов связей (распорок, раскосов, сварных швов) в зоне периодического смачивания;</w:t>
      </w:r>
    </w:p>
    <w:p w:rsidR="001058C4" w:rsidRDefault="001058C4">
      <w:pPr>
        <w:pStyle w:val="ConsPlusNormal"/>
        <w:spacing w:before="200"/>
        <w:ind w:firstLine="540"/>
        <w:jc w:val="both"/>
      </w:pPr>
      <w:r>
        <w:t>присоединение связей к опорам хомутами;</w:t>
      </w:r>
    </w:p>
    <w:p w:rsidR="001058C4" w:rsidRDefault="001058C4">
      <w:pPr>
        <w:pStyle w:val="ConsPlusNormal"/>
        <w:spacing w:before="200"/>
        <w:ind w:firstLine="540"/>
        <w:jc w:val="both"/>
      </w:pPr>
      <w:r>
        <w:t>размещение пролетных строений в зоне периодического смачивания.</w:t>
      </w:r>
    </w:p>
    <w:p w:rsidR="001058C4" w:rsidRDefault="001058C4">
      <w:pPr>
        <w:pStyle w:val="ConsPlusNormal"/>
        <w:spacing w:before="200"/>
        <w:ind w:firstLine="540"/>
        <w:jc w:val="both"/>
      </w:pPr>
      <w:r>
        <w:t>Эти ограничения для конструкций глубоководных оснований стационарных платформ распространяются:</w:t>
      </w:r>
    </w:p>
    <w:p w:rsidR="001058C4" w:rsidRDefault="001058C4">
      <w:pPr>
        <w:pStyle w:val="ConsPlusNormal"/>
        <w:spacing w:before="200"/>
        <w:ind w:firstLine="540"/>
        <w:jc w:val="both"/>
      </w:pPr>
      <w:r>
        <w:t>на сооружения в Каспийском море - на высоту не менее 1 м над урезом воды;</w:t>
      </w:r>
    </w:p>
    <w:p w:rsidR="001058C4" w:rsidRDefault="001058C4">
      <w:pPr>
        <w:pStyle w:val="ConsPlusNormal"/>
        <w:spacing w:before="200"/>
        <w:ind w:firstLine="540"/>
        <w:jc w:val="both"/>
      </w:pPr>
      <w:r>
        <w:t>на сооружения в других акваториях - на высоту приливно-отливных зон.</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9.2.11 обеспечивает соблюдение требований Федерального </w:t>
            </w:r>
            <w:hyperlink r:id="rId205">
              <w:r>
                <w:rPr>
                  <w:color w:val="0000FF"/>
                </w:rPr>
                <w:t>закона</w:t>
              </w:r>
            </w:hyperlink>
            <w:r>
              <w:rPr>
                <w:color w:val="392C69"/>
              </w:rPr>
              <w:t xml:space="preserve"> от 30.12.2009 N 384-ФЗ "Технический регламент о безопасности зданий и сооружений" (</w:t>
            </w:r>
            <w:hyperlink r:id="rId2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9.2.11 Не допускается проектировать стальные конструкции с соединениями на заклепках из стали марки 09Г2 для зданий и сооружений в слабоагрессивных средах, содержащих диоксид серы или сульфид водорода по группе газов B, а также зданий и сооружений со среднеагрессивными и сильноагрессивными средами.</w:t>
      </w:r>
    </w:p>
    <w:p w:rsidR="001058C4" w:rsidRDefault="001058C4">
      <w:pPr>
        <w:pStyle w:val="ConsPlusNormal"/>
        <w:spacing w:before="200"/>
        <w:ind w:firstLine="540"/>
        <w:jc w:val="both"/>
      </w:pPr>
      <w:r>
        <w:t xml:space="preserve">9.2.12 При проектировании элементов конструкций из стальных канатов для сооружений на открытом воздухе следует учитывать требования, приведенные в </w:t>
      </w:r>
      <w:hyperlink w:anchor="P5054">
        <w:r>
          <w:rPr>
            <w:color w:val="0000FF"/>
          </w:rPr>
          <w:t>таблице Ц.4</w:t>
        </w:r>
      </w:hyperlink>
      <w:r>
        <w:t xml:space="preserve">, а для стальных канатов внутри зданий с агрессивными средами или внутри коробов (степень агрессивности среды в которых оценивается по </w:t>
      </w:r>
      <w:hyperlink w:anchor="P4175">
        <w:r>
          <w:rPr>
            <w:color w:val="0000FF"/>
          </w:rPr>
          <w:t>таблице Х.1</w:t>
        </w:r>
      </w:hyperlink>
      <w:r>
        <w:t xml:space="preserve"> - как для неотапливаемых зданий) согласно </w:t>
      </w:r>
      <w:hyperlink w:anchor="P5054">
        <w:r>
          <w:rPr>
            <w:color w:val="0000FF"/>
          </w:rPr>
          <w:t>таблице Ц.4</w:t>
        </w:r>
      </w:hyperlink>
      <w:r>
        <w:t xml:space="preserve"> (как для среднеагрессивных или сильноагрессивных сред на открытом воздухе).</w:t>
      </w:r>
    </w:p>
    <w:p w:rsidR="001058C4" w:rsidRDefault="001058C4">
      <w:pPr>
        <w:pStyle w:val="ConsPlusNormal"/>
        <w:spacing w:before="200"/>
        <w:ind w:firstLine="540"/>
        <w:jc w:val="both"/>
      </w:pPr>
      <w:r>
        <w:t xml:space="preserve">9.2.13 При проектировании конструкций из разнородных металлов для эксплуатации в агрессивных средах необходимо предусматривать меры по предотвращению контактной коррозии в зонах контакта разнородных металлов, а при проектировании сварных конструкций необходимо </w:t>
      </w:r>
      <w:r>
        <w:lastRenderedPageBreak/>
        <w:t xml:space="preserve">учитывать требования </w:t>
      </w:r>
      <w:hyperlink w:anchor="P5084">
        <w:r>
          <w:rPr>
            <w:color w:val="0000FF"/>
          </w:rPr>
          <w:t>таблицы Ц.5</w:t>
        </w:r>
      </w:hyperlink>
      <w:r>
        <w:t>.</w:t>
      </w:r>
    </w:p>
    <w:p w:rsidR="001058C4" w:rsidRDefault="001058C4">
      <w:pPr>
        <w:pStyle w:val="ConsPlusNormal"/>
        <w:spacing w:before="200"/>
        <w:ind w:firstLine="540"/>
        <w:jc w:val="both"/>
      </w:pPr>
      <w:r>
        <w:t xml:space="preserve">При проектировании конструкций вентилируемых фасадов из алюминия и тонколистового оцинкованного проката следует учитывать требования по допустимым контактам элементов конструкций из разнородных металлов между собой и крепежом, изложенные в </w:t>
      </w:r>
      <w:hyperlink w:anchor="P6024">
        <w:r>
          <w:rPr>
            <w:color w:val="0000FF"/>
          </w:rPr>
          <w:t>таблице Ц.13</w:t>
        </w:r>
      </w:hyperlink>
      <w:r>
        <w:t xml:space="preserve"> и </w:t>
      </w:r>
      <w:hyperlink r:id="rId207">
        <w:r>
          <w:rPr>
            <w:color w:val="0000FF"/>
          </w:rPr>
          <w:t>ГОСТ Р 58154</w:t>
        </w:r>
      </w:hyperlink>
      <w:r>
        <w:t>.</w:t>
      </w:r>
    </w:p>
    <w:p w:rsidR="001058C4" w:rsidRDefault="001058C4">
      <w:pPr>
        <w:pStyle w:val="ConsPlusNormal"/>
        <w:jc w:val="both"/>
      </w:pPr>
      <w:r>
        <w:t xml:space="preserve">(абзац введен </w:t>
      </w:r>
      <w:hyperlink r:id="rId208">
        <w:r>
          <w:rPr>
            <w:color w:val="0000FF"/>
          </w:rPr>
          <w:t>Изменением N 2</w:t>
        </w:r>
      </w:hyperlink>
      <w:r>
        <w:t xml:space="preserve">, утв. Приказом Минстроя России от 22.11.2019 N 723/пр; в ред. </w:t>
      </w:r>
      <w:hyperlink r:id="rId209">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9.2.14 Минимальную толщину листов ограждающих конструкций, применяемых без защиты от коррозии, следует выбирать по </w:t>
      </w:r>
      <w:hyperlink w:anchor="P4585">
        <w:r>
          <w:rPr>
            <w:color w:val="0000FF"/>
          </w:rPr>
          <w:t>таблице Х.8</w:t>
        </w:r>
      </w:hyperlink>
      <w:r>
        <w:t>.</w:t>
      </w:r>
    </w:p>
    <w:p w:rsidR="001058C4" w:rsidRDefault="001058C4">
      <w:pPr>
        <w:pStyle w:val="ConsPlusTitle"/>
        <w:spacing w:before="200"/>
        <w:ind w:firstLine="540"/>
        <w:jc w:val="both"/>
        <w:outlineLvl w:val="2"/>
      </w:pPr>
      <w:r>
        <w:t>9.3 Требования к защите от коррозии поверхностей стальных и алюминиевых конструкций</w:t>
      </w:r>
    </w:p>
    <w:p w:rsidR="001058C4" w:rsidRDefault="001058C4">
      <w:pPr>
        <w:pStyle w:val="ConsPlusNormal"/>
        <w:spacing w:before="200"/>
        <w:ind w:firstLine="540"/>
        <w:jc w:val="both"/>
      </w:pPr>
      <w:r>
        <w:t xml:space="preserve">9.3.1 Способы защиты от коррозии стальных несущих конструкций из горячекатаного толстолистового и профильного проката приведены в </w:t>
      </w:r>
      <w:hyperlink w:anchor="P4891">
        <w:r>
          <w:rPr>
            <w:color w:val="0000FF"/>
          </w:rPr>
          <w:t>таблицах Ц.1</w:t>
        </w:r>
      </w:hyperlink>
      <w:r>
        <w:t xml:space="preserve">, </w:t>
      </w:r>
      <w:hyperlink w:anchor="P5159">
        <w:r>
          <w:rPr>
            <w:color w:val="0000FF"/>
          </w:rPr>
          <w:t>Ц.6</w:t>
        </w:r>
      </w:hyperlink>
      <w:r>
        <w:t xml:space="preserve">, несущих и ограждающих конструкций из холодногнутых профилей из тонколистового оцинкованного проката - в </w:t>
      </w:r>
      <w:hyperlink w:anchor="P5320">
        <w:r>
          <w:rPr>
            <w:color w:val="0000FF"/>
          </w:rPr>
          <w:t>таблицах Ц.8</w:t>
        </w:r>
      </w:hyperlink>
      <w:r>
        <w:t xml:space="preserve">, </w:t>
      </w:r>
      <w:hyperlink w:anchor="P5712">
        <w:r>
          <w:rPr>
            <w:color w:val="0000FF"/>
          </w:rPr>
          <w:t>Ц.10</w:t>
        </w:r>
      </w:hyperlink>
      <w:r>
        <w:t xml:space="preserve">, </w:t>
      </w:r>
      <w:hyperlink w:anchor="P6101">
        <w:r>
          <w:rPr>
            <w:color w:val="0000FF"/>
          </w:rPr>
          <w:t>Ц.15</w:t>
        </w:r>
      </w:hyperlink>
      <w:r>
        <w:t xml:space="preserve">, ограждающих конструкций из алюминия - в </w:t>
      </w:r>
      <w:hyperlink w:anchor="P5159">
        <w:r>
          <w:rPr>
            <w:color w:val="0000FF"/>
          </w:rPr>
          <w:t>таблице Ц.6</w:t>
        </w:r>
      </w:hyperlink>
      <w:r>
        <w:t>.</w:t>
      </w:r>
    </w:p>
    <w:p w:rsidR="001058C4" w:rsidRDefault="001058C4">
      <w:pPr>
        <w:pStyle w:val="ConsPlusNormal"/>
        <w:jc w:val="both"/>
      </w:pPr>
      <w:r>
        <w:t xml:space="preserve">(в ред. </w:t>
      </w:r>
      <w:hyperlink r:id="rId210">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Защиту от коррозии стальных тонколистовых конструкций из холодногнутых оцинкованных профилей и гофрированных листов по </w:t>
      </w:r>
      <w:hyperlink r:id="rId211">
        <w:r>
          <w:rPr>
            <w:color w:val="0000FF"/>
          </w:rPr>
          <w:t>СП 260.1325800</w:t>
        </w:r>
      </w:hyperlink>
      <w:r>
        <w:t xml:space="preserve"> следует устанавливать в соответствии с </w:t>
      </w:r>
      <w:hyperlink w:anchor="P5320">
        <w:r>
          <w:rPr>
            <w:color w:val="0000FF"/>
          </w:rPr>
          <w:t>таблицами Ц.8</w:t>
        </w:r>
      </w:hyperlink>
      <w:r>
        <w:t xml:space="preserve">, </w:t>
      </w:r>
      <w:hyperlink w:anchor="P5832">
        <w:r>
          <w:rPr>
            <w:color w:val="0000FF"/>
          </w:rPr>
          <w:t>Ц.12</w:t>
        </w:r>
      </w:hyperlink>
      <w:r>
        <w:t xml:space="preserve"> с учетом </w:t>
      </w:r>
      <w:hyperlink w:anchor="P6101">
        <w:r>
          <w:rPr>
            <w:color w:val="0000FF"/>
          </w:rPr>
          <w:t>таблицы Ц.15</w:t>
        </w:r>
      </w:hyperlink>
      <w:r>
        <w:t xml:space="preserve">, а прогнозируемый срок службы защитных покрытий на конструкциях из тонколистового оцинкованного проката с дополнительным лакокрасочным покрытием устанавливать как суммарный в соответствии с </w:t>
      </w:r>
      <w:hyperlink w:anchor="P5320">
        <w:r>
          <w:rPr>
            <w:color w:val="0000FF"/>
          </w:rPr>
          <w:t>таблицами Ц.8</w:t>
        </w:r>
      </w:hyperlink>
      <w:r>
        <w:t xml:space="preserve"> (срок службы для лакокрасочных покрытий) и </w:t>
      </w:r>
      <w:hyperlink w:anchor="P6101">
        <w:r>
          <w:rPr>
            <w:color w:val="0000FF"/>
          </w:rPr>
          <w:t>Ц.15</w:t>
        </w:r>
      </w:hyperlink>
      <w:r>
        <w:t xml:space="preserve"> (срок службы для систем цинкового покрытия).</w:t>
      </w:r>
    </w:p>
    <w:p w:rsidR="001058C4" w:rsidRDefault="001058C4">
      <w:pPr>
        <w:pStyle w:val="ConsPlusNormal"/>
        <w:jc w:val="both"/>
      </w:pPr>
      <w:r>
        <w:t xml:space="preserve">(в ред. </w:t>
      </w:r>
      <w:hyperlink r:id="rId212">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Несущие конструкции из стали марки 10ХНДП - по </w:t>
      </w:r>
      <w:hyperlink r:id="rId213">
        <w:r>
          <w:rPr>
            <w:color w:val="0000FF"/>
          </w:rPr>
          <w:t>ГОСТ 19281</w:t>
        </w:r>
      </w:hyperlink>
      <w:r>
        <w:t xml:space="preserve">, 14ХГНДЦ (класс прочности C345) - по </w:t>
      </w:r>
      <w:hyperlink r:id="rId214">
        <w:r>
          <w:rPr>
            <w:color w:val="0000FF"/>
          </w:rPr>
          <w:t>ГОСТ Р 55374</w:t>
        </w:r>
      </w:hyperlink>
      <w:r>
        <w:t xml:space="preserve"> допускается не защищать от коррозии на открытом воздухе в средах слабоагрессивная-1 и слабоагрессивная-2, из стали марок 10ХСНД, 15ХСНД - по </w:t>
      </w:r>
      <w:hyperlink r:id="rId215">
        <w:r>
          <w:rPr>
            <w:color w:val="0000FF"/>
          </w:rPr>
          <w:t>ГОСТ 19281</w:t>
        </w:r>
      </w:hyperlink>
      <w:r>
        <w:t xml:space="preserve">, </w:t>
      </w:r>
      <w:hyperlink r:id="rId216">
        <w:r>
          <w:rPr>
            <w:color w:val="0000FF"/>
          </w:rPr>
          <w:t>ГОСТ 6713</w:t>
        </w:r>
      </w:hyperlink>
      <w:r>
        <w:t xml:space="preserve"> - на открытом воздухе при увлажнении поверхности фазовой пленкой влаги до 1000 ч/год и содержании в атмосфере газов групп A1, A2 (среда слабоагрессивная-1 и слабоагрессивная-2). Ограждающие конструкции из стали марок 10ХНДП (для сред с газами групп A1, A2 и B) и 10ХДП (только для сред с газами групп A1, A2) допускается применять без защиты от коррозии при условии воздействия слабоагрессивных сред на открытом воздухе. Части конструкций из стали указанных марок, находящиеся внутри зданий с неагрессивными или слабоагрессивными средами, должны быть защищены от коррозии лакокрасочными покрытиями групп II и III, наносимыми на линиях окрашивания рулонного металла, или способами защиты, предусмотренными для слабоагрессивных сред по </w:t>
      </w:r>
      <w:hyperlink w:anchor="P4891">
        <w:r>
          <w:rPr>
            <w:color w:val="0000FF"/>
          </w:rPr>
          <w:t>таблице Ц.1</w:t>
        </w:r>
      </w:hyperlink>
      <w:r>
        <w:t>.</w:t>
      </w:r>
    </w:p>
    <w:p w:rsidR="001058C4" w:rsidRDefault="001058C4">
      <w:pPr>
        <w:pStyle w:val="ConsPlusNormal"/>
        <w:spacing w:before="200"/>
        <w:ind w:firstLine="540"/>
        <w:jc w:val="both"/>
      </w:pPr>
      <w:r>
        <w:t>Ограждающие конструкции из стального тонколистового холоднокатаного неоцинкованного проката с лакокрасочными покрытиями групп II и III, нанесенными на линиях окрашивания рулонного металла, допускается предусматривать для сред с неагрессивной степенью воздействия.</w:t>
      </w:r>
    </w:p>
    <w:p w:rsidR="001058C4" w:rsidRDefault="001058C4">
      <w:pPr>
        <w:pStyle w:val="ConsPlusNormal"/>
        <w:spacing w:before="200"/>
        <w:ind w:firstLine="540"/>
        <w:jc w:val="both"/>
      </w:pPr>
      <w:r>
        <w:t xml:space="preserve">Несущие металлоконструкции каркасов зданий из тонколистовых гнутых профилей и ограждающие конструкции, в том числе вентилируемых фасадов, изготавливаемые из тонколистового оцинкованного проката с горячим цинковым или электролитическим цинковым покрытиями, следует применять с учетом их коррозионной стойкости по </w:t>
      </w:r>
      <w:hyperlink w:anchor="P6101">
        <w:r>
          <w:rPr>
            <w:color w:val="0000FF"/>
          </w:rPr>
          <w:t>таблице Ц.15</w:t>
        </w:r>
      </w:hyperlink>
      <w:r>
        <w:t xml:space="preserve">. Несущие и ограждающие конструкции из тонколистового оцинкованного проката с дополнительным лакокрасочным покрытием следует применять с учетом </w:t>
      </w:r>
      <w:hyperlink w:anchor="P5320">
        <w:r>
          <w:rPr>
            <w:color w:val="0000FF"/>
          </w:rPr>
          <w:t>таблиц Ц.8</w:t>
        </w:r>
      </w:hyperlink>
      <w:r>
        <w:t xml:space="preserve"> и </w:t>
      </w:r>
      <w:hyperlink w:anchor="P6070">
        <w:r>
          <w:rPr>
            <w:color w:val="0000FF"/>
          </w:rPr>
          <w:t>Ц.14</w:t>
        </w:r>
      </w:hyperlink>
      <w:r>
        <w:t>. Для конструкций из тонколистового проката, одна из сторон которого подвергается незначительному агрессивному воздействию среды (например, обращена в помещение с неагрессивным воздействием среды), допускается применять цинковые покрытия классом ниже, чем для стороны, подвергающейся агрессивному воздействию среды (дифференцированное цинковое покрытие).</w:t>
      </w:r>
    </w:p>
    <w:p w:rsidR="001058C4" w:rsidRDefault="001058C4">
      <w:pPr>
        <w:pStyle w:val="ConsPlusNormal"/>
        <w:jc w:val="both"/>
      </w:pPr>
      <w:r>
        <w:t xml:space="preserve">(в ред. </w:t>
      </w:r>
      <w:hyperlink r:id="rId217">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Выбирать марки материалов и толщину защитно-декоративных лакокрасочных покрытий для дополнительной защиты от коррозии тонколистового оцинкованного проката следует с учетом срока службы лакокрасочного покрытия в конкретных условиях эксплуатации. Прогнозируемый срок службы покрытия следует устанавливать по результатам ускоренных климатических испытаний образцов покрытий, представляющих собой плоские образцы по </w:t>
      </w:r>
      <w:hyperlink r:id="rId218">
        <w:r>
          <w:rPr>
            <w:color w:val="0000FF"/>
          </w:rPr>
          <w:t>ГОСТ 9.401</w:t>
        </w:r>
      </w:hyperlink>
      <w:r>
        <w:t xml:space="preserve"> с </w:t>
      </w:r>
      <w:r>
        <w:lastRenderedPageBreak/>
        <w:t xml:space="preserve">дополнительным поперечным перегибом в соответствии с </w:t>
      </w:r>
      <w:hyperlink w:anchor="P694">
        <w:r>
          <w:rPr>
            <w:color w:val="0000FF"/>
          </w:rPr>
          <w:t xml:space="preserve">рисунком 1, </w:t>
        </w:r>
      </w:hyperlink>
      <w:hyperlink w:anchor="P694">
        <w:r>
          <w:rPr>
            <w:i/>
            <w:color w:val="0000FF"/>
          </w:rPr>
          <w:t>а</w:t>
        </w:r>
      </w:hyperlink>
      <w:r>
        <w:t xml:space="preserve"> или </w:t>
      </w:r>
      <w:hyperlink w:anchor="P694">
        <w:r>
          <w:rPr>
            <w:color w:val="0000FF"/>
          </w:rPr>
          <w:t xml:space="preserve">1, </w:t>
        </w:r>
      </w:hyperlink>
      <w:hyperlink w:anchor="P694">
        <w:r>
          <w:rPr>
            <w:i/>
            <w:color w:val="0000FF"/>
          </w:rPr>
          <w:t>б</w:t>
        </w:r>
      </w:hyperlink>
      <w:r>
        <w:t xml:space="preserve">. Ускоренные испытания покрытий проводятся по </w:t>
      </w:r>
      <w:hyperlink r:id="rId219">
        <w:r>
          <w:rPr>
            <w:color w:val="0000FF"/>
          </w:rPr>
          <w:t>ГОСТ 9.401</w:t>
        </w:r>
      </w:hyperlink>
      <w:r>
        <w:t xml:space="preserve">. Метод и количество циклов испытаний по </w:t>
      </w:r>
      <w:hyperlink r:id="rId220">
        <w:r>
          <w:rPr>
            <w:color w:val="0000FF"/>
          </w:rPr>
          <w:t>ГОСТ 9.401</w:t>
        </w:r>
      </w:hyperlink>
      <w:r>
        <w:t xml:space="preserve"> выбирают исходя из условий эксплуатации изделия и нормируемого срока службы. Испытание покрытий конструкций для капитального строительства каждого типа проводят не реже одного раза в два года, или при смене вида, или поставщика применяемого сырья и исходных материалов. Для предприятий с интегрированной системой менеджмента качества допускается проводить периодические испытания.</w:t>
      </w:r>
    </w:p>
    <w:p w:rsidR="001058C4" w:rsidRDefault="001058C4">
      <w:pPr>
        <w:pStyle w:val="ConsPlusNormal"/>
        <w:ind w:firstLine="540"/>
        <w:jc w:val="both"/>
      </w:pPr>
    </w:p>
    <w:p w:rsidR="001058C4" w:rsidRDefault="001058C4">
      <w:pPr>
        <w:pStyle w:val="ConsPlusNormal"/>
        <w:jc w:val="center"/>
      </w:pPr>
      <w:r>
        <w:rPr>
          <w:noProof/>
          <w:position w:val="-419"/>
        </w:rPr>
        <w:drawing>
          <wp:inline distT="0" distB="0" distL="0" distR="0">
            <wp:extent cx="4992370" cy="5449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4992370" cy="5449570"/>
                    </a:xfrm>
                    <a:prstGeom prst="rect">
                      <a:avLst/>
                    </a:prstGeom>
                    <a:noFill/>
                    <a:ln>
                      <a:noFill/>
                    </a:ln>
                  </pic:spPr>
                </pic:pic>
              </a:graphicData>
            </a:graphic>
          </wp:inline>
        </w:drawing>
      </w:r>
    </w:p>
    <w:p w:rsidR="001058C4" w:rsidRDefault="001058C4">
      <w:pPr>
        <w:pStyle w:val="ConsPlusNormal"/>
        <w:ind w:firstLine="540"/>
        <w:jc w:val="both"/>
      </w:pPr>
    </w:p>
    <w:p w:rsidR="001058C4" w:rsidRDefault="001058C4">
      <w:pPr>
        <w:pStyle w:val="ConsPlusNormal"/>
        <w:jc w:val="center"/>
      </w:pPr>
      <w:bookmarkStart w:id="9" w:name="P694"/>
      <w:bookmarkEnd w:id="9"/>
      <w:r>
        <w:rPr>
          <w:b/>
          <w:i/>
        </w:rPr>
        <w:t>Рисунок 1</w:t>
      </w:r>
    </w:p>
    <w:p w:rsidR="001058C4" w:rsidRDefault="001058C4">
      <w:pPr>
        <w:pStyle w:val="ConsPlusNormal"/>
        <w:jc w:val="center"/>
      </w:pPr>
      <w:r>
        <w:t xml:space="preserve">(рисунок 1 в ред. </w:t>
      </w:r>
      <w:hyperlink r:id="rId222">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ind w:firstLine="540"/>
        <w:jc w:val="both"/>
      </w:pPr>
      <w:r>
        <w:t xml:space="preserve">Способы защиты от коррозии стальных несущих и ограждающих конструкций из тонколистового холоднокатаного проката приведены в </w:t>
      </w:r>
      <w:hyperlink w:anchor="P5320">
        <w:r>
          <w:rPr>
            <w:color w:val="0000FF"/>
          </w:rPr>
          <w:t>таблицах Ц.8</w:t>
        </w:r>
      </w:hyperlink>
      <w:r>
        <w:t xml:space="preserve">, </w:t>
      </w:r>
      <w:hyperlink w:anchor="P5712">
        <w:r>
          <w:rPr>
            <w:color w:val="0000FF"/>
          </w:rPr>
          <w:t>Ц.10</w:t>
        </w:r>
      </w:hyperlink>
      <w:r>
        <w:t xml:space="preserve">, </w:t>
      </w:r>
      <w:hyperlink w:anchor="P6101">
        <w:r>
          <w:rPr>
            <w:color w:val="0000FF"/>
          </w:rPr>
          <w:t>Ц.15</w:t>
        </w:r>
      </w:hyperlink>
      <w:r>
        <w:t>.</w:t>
      </w:r>
    </w:p>
    <w:p w:rsidR="001058C4" w:rsidRDefault="001058C4">
      <w:pPr>
        <w:pStyle w:val="ConsPlusNormal"/>
        <w:jc w:val="both"/>
      </w:pPr>
      <w:r>
        <w:t xml:space="preserve">(в ред. </w:t>
      </w:r>
      <w:hyperlink r:id="rId223">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Требования к конструкциям из стального тонколистового оцинкованного рулонного проката с дополнительным лакокрасочным покрытием приведены в </w:t>
      </w:r>
      <w:hyperlink w:anchor="P6070">
        <w:r>
          <w:rPr>
            <w:color w:val="0000FF"/>
          </w:rPr>
          <w:t>таблице Ц.14</w:t>
        </w:r>
      </w:hyperlink>
      <w:r>
        <w:t>.</w:t>
      </w:r>
    </w:p>
    <w:p w:rsidR="001058C4" w:rsidRDefault="001058C4">
      <w:pPr>
        <w:pStyle w:val="ConsPlusNormal"/>
        <w:spacing w:before="200"/>
        <w:ind w:firstLine="540"/>
        <w:jc w:val="both"/>
      </w:pPr>
      <w:r>
        <w:t>При выборе способа защиты от коррозии следует учитывать сроки и условия хранения металлоконструкций, сроки строительства и требования к защите от коррозии конструкций повышенной степени ответственности.</w:t>
      </w:r>
    </w:p>
    <w:p w:rsidR="001058C4" w:rsidRDefault="001058C4">
      <w:pPr>
        <w:pStyle w:val="ConsPlusNormal"/>
        <w:spacing w:before="200"/>
        <w:ind w:firstLine="540"/>
        <w:jc w:val="both"/>
      </w:pPr>
      <w:r>
        <w:t xml:space="preserve">Справочные данные по сроку службы горячих цинковых, гальванических (электролитических), термодиффузионных и других покрытий в зависимости от категории </w:t>
      </w:r>
      <w:r>
        <w:lastRenderedPageBreak/>
        <w:t xml:space="preserve">коррозионной агрессивности атмосферы приведены в </w:t>
      </w:r>
      <w:hyperlink w:anchor="P6101">
        <w:r>
          <w:rPr>
            <w:color w:val="0000FF"/>
          </w:rPr>
          <w:t>таблице Ц.15</w:t>
        </w:r>
      </w:hyperlink>
      <w:r>
        <w:t>.</w:t>
      </w:r>
    </w:p>
    <w:p w:rsidR="001058C4" w:rsidRDefault="001058C4">
      <w:pPr>
        <w:pStyle w:val="ConsPlusNormal"/>
        <w:jc w:val="both"/>
      </w:pPr>
      <w:r>
        <w:t xml:space="preserve">(п. 9.3.1 в ред. </w:t>
      </w:r>
      <w:hyperlink r:id="rId224">
        <w:r>
          <w:rPr>
            <w:color w:val="0000FF"/>
          </w:rPr>
          <w:t>Изменения N 2</w:t>
        </w:r>
      </w:hyperlink>
      <w:r>
        <w:t xml:space="preserve">, утв. Приказом Минстроя России от 22.11.2019 N 723/пр, </w:t>
      </w:r>
      <w:hyperlink r:id="rId225">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9.3.2 При проектировании несущих конструкций из алюминия, подвергающихся воздействию агрессивных сред (за исключением слабоагрессивного воздействия сред, содержащих хлор, хлорид водорода или фторид водорода группы газов B), следует соблюдать требования по защите от коррозии как для ограждающих конструкций из алюминия. Для сред, указанных как исключение, несущие конструкции из алюминия всех марок должны быть защищены от коррозии путем электрохимического анодирования (толщина слоя </w:t>
      </w:r>
      <w:r>
        <w:rPr>
          <w:i/>
        </w:rPr>
        <w:t>t</w:t>
      </w:r>
      <w:r>
        <w:t xml:space="preserve"> &gt;= 15 мкм).</w:t>
      </w:r>
    </w:p>
    <w:p w:rsidR="001058C4" w:rsidRDefault="001058C4">
      <w:pPr>
        <w:pStyle w:val="ConsPlusNormal"/>
        <w:spacing w:before="200"/>
        <w:ind w:firstLine="540"/>
        <w:jc w:val="both"/>
      </w:pPr>
      <w:r>
        <w:t>Конструкции, эксплуатируемые в воде с суммарной концентрацией сульфатов и хлоридов свыше 5 г/л, должны быть защищены электрохимическим анодированием (</w:t>
      </w:r>
      <w:r>
        <w:rPr>
          <w:i/>
        </w:rPr>
        <w:t>t</w:t>
      </w:r>
      <w:r>
        <w:t xml:space="preserve"> &gt;= 15 мкм) с последующим нанесением водостойких лакокрасочных покрытий IV группы.</w:t>
      </w:r>
    </w:p>
    <w:p w:rsidR="001058C4" w:rsidRDefault="001058C4">
      <w:pPr>
        <w:pStyle w:val="ConsPlusNormal"/>
        <w:spacing w:before="200"/>
        <w:ind w:firstLine="540"/>
        <w:jc w:val="both"/>
      </w:pPr>
      <w:r>
        <w:t>Толщина слоя лакокрасочных покрытий для ограждающих и несущих конструкций из алюминия должна быть не менее 70 мкм.</w:t>
      </w:r>
    </w:p>
    <w:p w:rsidR="001058C4" w:rsidRDefault="001058C4">
      <w:pPr>
        <w:pStyle w:val="ConsPlusNormal"/>
        <w:spacing w:before="200"/>
        <w:ind w:firstLine="540"/>
        <w:jc w:val="both"/>
      </w:pPr>
      <w:r>
        <w:t>Примыкание конструкций из алюминия к конструкциям из кирпича или бетона допускается только после полного твердения раствора или бетона независимо от степени агрессивного воздействия среды. Участки примыкания должны быть защищены лакокрасочными покрытиями. Обетонирование конструкций из алюминия не допускается. Примыкание окрашенных конструкций из алюминия к деревянным допускается при условии их пропитки креозотом.</w:t>
      </w:r>
    </w:p>
    <w:p w:rsidR="001058C4" w:rsidRDefault="001058C4">
      <w:pPr>
        <w:pStyle w:val="ConsPlusNormal"/>
        <w:spacing w:before="200"/>
        <w:ind w:firstLine="540"/>
        <w:jc w:val="both"/>
      </w:pPr>
      <w:r>
        <w:t xml:space="preserve">9.3.3 Степень очистки поверхности несущих стальных конструкций от прокатной окалины, ржавчины, шлаковых включений перед нанесением защитных покрытий должна соответствовать требованиям, приведенным в </w:t>
      </w:r>
      <w:hyperlink w:anchor="P4500">
        <w:r>
          <w:rPr>
            <w:color w:val="0000FF"/>
          </w:rPr>
          <w:t>таблице Х.6</w:t>
        </w:r>
      </w:hyperlink>
      <w:r>
        <w:t>. В технически обоснованных случаях степень очистки поверхности стальных конструкций от окалины и ржавчины допускается повышать на один уровень. Поверхность ограждающих стальных конструкций под лакокрасочные покрытия следует очищать до степени очистки I.</w:t>
      </w:r>
    </w:p>
    <w:p w:rsidR="001058C4" w:rsidRDefault="001058C4">
      <w:pPr>
        <w:pStyle w:val="ConsPlusNormal"/>
        <w:spacing w:before="200"/>
        <w:ind w:firstLine="540"/>
        <w:jc w:val="both"/>
      </w:pPr>
      <w:r>
        <w:t xml:space="preserve">Обезжиривание поверхности должно соответствовать первой степени по </w:t>
      </w:r>
      <w:hyperlink r:id="rId226">
        <w:r>
          <w:rPr>
            <w:color w:val="0000FF"/>
          </w:rPr>
          <w:t>ГОСТ 9.402</w:t>
        </w:r>
      </w:hyperlink>
      <w:r>
        <w:t>.</w:t>
      </w:r>
    </w:p>
    <w:p w:rsidR="001058C4" w:rsidRDefault="001058C4">
      <w:pPr>
        <w:pStyle w:val="ConsPlusNormal"/>
        <w:jc w:val="both"/>
      </w:pPr>
      <w:r>
        <w:t xml:space="preserve">(абзац введен </w:t>
      </w:r>
      <w:hyperlink r:id="rId227">
        <w:r>
          <w:rPr>
            <w:color w:val="0000FF"/>
          </w:rPr>
          <w:t>Изменением N 1</w:t>
        </w:r>
      </w:hyperlink>
      <w:r>
        <w:t xml:space="preserve">, утв. Приказом Минстроя России от 21.09.2018 N 608/пр, в ред. </w:t>
      </w:r>
      <w:hyperlink r:id="rId228">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На поверхности металлоконструкций, подготовленных к защите от коррозии, должны отсутствовать: заусенцы, острые кромки, сварочные брызги и шлак, остатки флюса, нерегулярные и острые края профиля сварных швов, наплывы, острые или глубокие подрезы, поры и кратеры сварных швов, дефекты возникшие при прокатке и литье в виде неметаллических макровключений, раковин, трещин и неровностей, питтинги и язвы, желобки, выемки радиусом менее 4 мм.</w:t>
      </w:r>
    </w:p>
    <w:p w:rsidR="001058C4" w:rsidRDefault="001058C4">
      <w:pPr>
        <w:pStyle w:val="ConsPlusNormal"/>
        <w:jc w:val="both"/>
      </w:pPr>
      <w:r>
        <w:t xml:space="preserve">(абзац введен </w:t>
      </w:r>
      <w:hyperlink r:id="rId229">
        <w:r>
          <w:rPr>
            <w:color w:val="0000FF"/>
          </w:rPr>
          <w:t>Изменением N 1</w:t>
        </w:r>
      </w:hyperlink>
      <w:r>
        <w:t xml:space="preserve">, утв. Приказом Минстроя России от 21.09.2018 N 608/пр; в ред. </w:t>
      </w:r>
      <w:hyperlink r:id="rId230">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Очистку поверхности алюминиевых конструкций перед нанесением лакокрасочных покрытий необходимо проводить в соответствии с требованиями нормативных документов. Для обеспечения адгезии лакокрасочных покрытий необходимо предусматривать химическое оксидирование или электрохимическое анодирование поверхности конструкций.</w:t>
      </w:r>
    </w:p>
    <w:p w:rsidR="001058C4" w:rsidRDefault="001058C4">
      <w:pPr>
        <w:pStyle w:val="ConsPlusNormal"/>
        <w:jc w:val="both"/>
      </w:pPr>
      <w:r>
        <w:t xml:space="preserve">(в ред. </w:t>
      </w:r>
      <w:hyperlink r:id="rId231">
        <w:r>
          <w:rPr>
            <w:color w:val="0000FF"/>
          </w:rPr>
          <w:t>Изменения N 1</w:t>
        </w:r>
      </w:hyperlink>
      <w:r>
        <w:t>, утв. Приказом Минстроя России от 21.09.2018 N 608/пр)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9.3.4 обеспечивает соблюдение требований Федерального </w:t>
            </w:r>
            <w:hyperlink r:id="rId232">
              <w:r>
                <w:rPr>
                  <w:color w:val="0000FF"/>
                </w:rPr>
                <w:t>закона</w:t>
              </w:r>
            </w:hyperlink>
            <w:r>
              <w:rPr>
                <w:color w:val="392C69"/>
              </w:rPr>
              <w:t xml:space="preserve"> от 30.12.2009 N 384-ФЗ "Технический регламент о безопасности зданий и сооружений" (</w:t>
            </w:r>
            <w:hyperlink r:id="rId23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9.3.4 В проектах несущих стальных конструкций следует указывать, что качество лакокрасочного покрытия должно соответствовать классам по </w:t>
      </w:r>
      <w:hyperlink r:id="rId234">
        <w:r>
          <w:rPr>
            <w:color w:val="0000FF"/>
          </w:rPr>
          <w:t>ГОСТ 9.032</w:t>
        </w:r>
      </w:hyperlink>
      <w:r>
        <w:t>: IV или V - для среднеагрессивной и сильноагрессивной среды и для конструкций в слабоагрессивных и неагрессивных средах, находящихся в зоне рабочих площадок; от IV до VI - для прочих конструкций в слабоагрессивных средах и до VII - в неагрессивных средах.</w:t>
      </w:r>
    </w:p>
    <w:p w:rsidR="001058C4" w:rsidRDefault="001058C4">
      <w:pPr>
        <w:pStyle w:val="ConsPlusNormal"/>
        <w:jc w:val="both"/>
      </w:pPr>
      <w:r>
        <w:t xml:space="preserve">(в ред. </w:t>
      </w:r>
      <w:hyperlink r:id="rId235">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Для защиты стальных и алюминиевых конструкций от коррозии применяются лакокрасочные покрытия групп:</w:t>
      </w:r>
    </w:p>
    <w:p w:rsidR="001058C4" w:rsidRDefault="001058C4">
      <w:pPr>
        <w:pStyle w:val="ConsPlusNormal"/>
        <w:spacing w:before="200"/>
        <w:ind w:firstLine="540"/>
        <w:jc w:val="both"/>
      </w:pPr>
      <w:r>
        <w:lastRenderedPageBreak/>
        <w:t>I - алкидные (пентафталевые, глифталевые, алкидно-стирольные), алкидно-уретановые (уралкидные), масляные, масляно-битумные, эпоксиэфирные, полиэфирные, нитроцеллюлозные;</w:t>
      </w:r>
    </w:p>
    <w:p w:rsidR="001058C4" w:rsidRDefault="001058C4">
      <w:pPr>
        <w:pStyle w:val="ConsPlusNormal"/>
        <w:spacing w:before="200"/>
        <w:ind w:firstLine="540"/>
        <w:jc w:val="both"/>
      </w:pPr>
      <w:r>
        <w:t>II - фенолоформальдегидные, перхлорвиниловые и на сополимерах винилхлорида, хлоркаучуковые, поливинилбутиральные, акриловые, полиэфирные, полиэфирсиликоновые, органосиликатные;</w:t>
      </w:r>
    </w:p>
    <w:p w:rsidR="001058C4" w:rsidRDefault="001058C4">
      <w:pPr>
        <w:pStyle w:val="ConsPlusNormal"/>
        <w:spacing w:before="200"/>
        <w:ind w:firstLine="540"/>
        <w:jc w:val="both"/>
      </w:pPr>
      <w:r>
        <w:t>III - перхлорвиниловые и на сополимерах винилхлорида, хлоркаучуковые, фторполимерные, полистирольные, кремнийорганические, органосиликатные, полисилоксановые, полиуретановые, полимочевинные, полиэтиленовые, эпоксидные;</w:t>
      </w:r>
    </w:p>
    <w:p w:rsidR="001058C4" w:rsidRDefault="001058C4">
      <w:pPr>
        <w:pStyle w:val="ConsPlusNormal"/>
        <w:spacing w:before="200"/>
        <w:ind w:firstLine="540"/>
        <w:jc w:val="both"/>
      </w:pPr>
      <w:r>
        <w:t>IV - перхлорвиниловые и на сополимерах винилхлорида, фторполимерные, эпоксидные, полиуретановые, полимочевинные, полиэтиленовые.</w:t>
      </w:r>
    </w:p>
    <w:p w:rsidR="001058C4" w:rsidRDefault="001058C4">
      <w:pPr>
        <w:pStyle w:val="ConsPlusNormal"/>
        <w:jc w:val="both"/>
      </w:pPr>
      <w:r>
        <w:t xml:space="preserve">(в ред. </w:t>
      </w:r>
      <w:hyperlink r:id="rId236">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Адгезия покрытия к защищаемой поверхности по методу решетчатого надреза должна быть по </w:t>
      </w:r>
      <w:hyperlink r:id="rId237">
        <w:r>
          <w:rPr>
            <w:color w:val="0000FF"/>
          </w:rPr>
          <w:t>ГОСТ 31149</w:t>
        </w:r>
      </w:hyperlink>
      <w:r>
        <w:t xml:space="preserve"> не более двух баллов для покрытия толщиной до 250 мкм; адгезия покрытия толщиной более 250 мкм по методу X-образного надреза по </w:t>
      </w:r>
      <w:hyperlink r:id="rId238">
        <w:r>
          <w:rPr>
            <w:color w:val="0000FF"/>
          </w:rPr>
          <w:t>ГОСТ 32702.2</w:t>
        </w:r>
      </w:hyperlink>
      <w:r>
        <w:t xml:space="preserve"> - не более одного балла или по методу нормального отрыва по </w:t>
      </w:r>
      <w:hyperlink r:id="rId239">
        <w:r>
          <w:rPr>
            <w:color w:val="0000FF"/>
          </w:rPr>
          <w:t>ГОСТ 32299</w:t>
        </w:r>
      </w:hyperlink>
      <w:r>
        <w:t xml:space="preserve"> - не менее 4 МПа.</w:t>
      </w:r>
    </w:p>
    <w:p w:rsidR="001058C4" w:rsidRDefault="001058C4">
      <w:pPr>
        <w:pStyle w:val="ConsPlusNormal"/>
        <w:jc w:val="both"/>
      </w:pPr>
      <w:r>
        <w:t xml:space="preserve">(в ред. </w:t>
      </w:r>
      <w:hyperlink r:id="rId240">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 xml:space="preserve">При разработке проекта защиты от коррозии металлических конструкций следует руководствоваться требованиями </w:t>
      </w:r>
      <w:hyperlink r:id="rId241">
        <w:r>
          <w:rPr>
            <w:color w:val="0000FF"/>
          </w:rPr>
          <w:t>ГОСТ 21.513</w:t>
        </w:r>
      </w:hyperlink>
      <w:r>
        <w:t>.</w:t>
      </w:r>
    </w:p>
    <w:p w:rsidR="001058C4" w:rsidRDefault="001058C4">
      <w:pPr>
        <w:pStyle w:val="ConsPlusNormal"/>
        <w:jc w:val="both"/>
      </w:pPr>
      <w:r>
        <w:t xml:space="preserve">(абзац введен </w:t>
      </w:r>
      <w:hyperlink r:id="rId242">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Необходимо указывать, что защиту от коррозии следует проводить с выполнением полосового окрашивания - предварительного нанесения кистью дополнительного слоя лакокрасочного покрытия в виде полосы на все кромки, сварные швы и труднодоступные места.</w:t>
      </w:r>
    </w:p>
    <w:p w:rsidR="001058C4" w:rsidRDefault="001058C4">
      <w:pPr>
        <w:pStyle w:val="ConsPlusNormal"/>
        <w:jc w:val="both"/>
      </w:pPr>
      <w:r>
        <w:t xml:space="preserve">(абзац введен </w:t>
      </w:r>
      <w:hyperlink r:id="rId243">
        <w:r>
          <w:rPr>
            <w:color w:val="0000FF"/>
          </w:rPr>
          <w:t>Изменением N 1</w:t>
        </w:r>
      </w:hyperlink>
      <w:r>
        <w:t>, утв. Приказом Минстроя России от 21.09.2018 N 608/пр)</w:t>
      </w:r>
    </w:p>
    <w:p w:rsidR="001058C4" w:rsidRDefault="001058C4">
      <w:pPr>
        <w:pStyle w:val="ConsPlusNormal"/>
        <w:spacing w:before="200"/>
        <w:ind w:firstLine="540"/>
        <w:jc w:val="both"/>
      </w:pPr>
      <w:r>
        <w:t xml:space="preserve">9.3.5 Допускается увеличение значения толщины лакокрасочного покрытия, приведенной в </w:t>
      </w:r>
      <w:hyperlink w:anchor="P4889">
        <w:r>
          <w:rPr>
            <w:color w:val="0000FF"/>
          </w:rPr>
          <w:t>таблице Ц.1</w:t>
        </w:r>
      </w:hyperlink>
      <w:r>
        <w:t>, не более чем на 20%. Возможность превышения толщины более чем на 20% должна быть подтверждена результатами исследований или заключением производителя лакокрасочного материала. Конструкции должны быть полностью защищены от коррозии на предприятии-изготовителе.</w:t>
      </w:r>
    </w:p>
    <w:p w:rsidR="001058C4" w:rsidRDefault="001058C4">
      <w:pPr>
        <w:pStyle w:val="ConsPlusNormal"/>
        <w:jc w:val="both"/>
      </w:pPr>
      <w:r>
        <w:t xml:space="preserve">(в ред. </w:t>
      </w:r>
      <w:hyperlink r:id="rId244">
        <w:r>
          <w:rPr>
            <w:color w:val="0000FF"/>
          </w:rPr>
          <w:t>Изменения N 1</w:t>
        </w:r>
      </w:hyperlink>
      <w:r>
        <w:t>, утв. Приказом Минстроя России от 21.09.2018 N 608/пр)</w:t>
      </w:r>
    </w:p>
    <w:p w:rsidR="001058C4" w:rsidRDefault="001058C4">
      <w:pPr>
        <w:pStyle w:val="ConsPlusNormal"/>
        <w:spacing w:before="200"/>
        <w:ind w:firstLine="540"/>
        <w:jc w:val="both"/>
      </w:pPr>
      <w:r>
        <w:t>Для крупногабаритных конструкций, которые на монтаже подвергаются укрупнительной сборке с применением сдвигоустойчивых соединений на высокопрочных болтах или сварки, на предприятии-изготовителе предусматривать только нанесение грунтовочного слоя. Полная защита от коррозии, в этом случае, выполняется на строительной площадке, после завершения монтажа.</w:t>
      </w:r>
    </w:p>
    <w:p w:rsidR="001058C4" w:rsidRDefault="001058C4">
      <w:pPr>
        <w:pStyle w:val="ConsPlusNormal"/>
        <w:jc w:val="both"/>
      </w:pPr>
      <w:r>
        <w:t xml:space="preserve">(в ред. </w:t>
      </w:r>
      <w:hyperlink r:id="rId245">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В случае требований заказчика полностью защищать конструкции от коррозии на предприятии-изготовителе, это требование следует указывать в пояснительной записке или чертежах проекта, с обязательным уточнением необходимости последующего восстановления покрытий, поврежденных в процессе транспортирования, хранения, в местах монтажных стыков.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9.3.6 обеспечивает соблюдение требований Федерального </w:t>
            </w:r>
            <w:hyperlink r:id="rId246">
              <w:r>
                <w:rPr>
                  <w:color w:val="0000FF"/>
                </w:rPr>
                <w:t>закона</w:t>
              </w:r>
            </w:hyperlink>
            <w:r>
              <w:rPr>
                <w:color w:val="392C69"/>
              </w:rPr>
              <w:t xml:space="preserve"> от 30.12.2009 N 384-ФЗ "Технический регламент о безопасности зданий и сооружений" (</w:t>
            </w:r>
            <w:hyperlink r:id="rId24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9.3.6 При проектировании защиты от коррозии конструкций зданий и сооружений, строящихся в районах с расчетной температурой наружного воздуха ниже минус 40 °C, следует учитывать стойкость лакокрасочных покрытий в условиях холодного климата. Стойкость покрытий следует устанавливать по результатам ускоренных климатических испытаний по </w:t>
      </w:r>
      <w:hyperlink r:id="rId248">
        <w:r>
          <w:rPr>
            <w:color w:val="0000FF"/>
          </w:rPr>
          <w:t>ГОСТ 9.401</w:t>
        </w:r>
      </w:hyperlink>
      <w:r>
        <w:t xml:space="preserve">. За температуру наружного воздуха согласно </w:t>
      </w:r>
      <w:hyperlink r:id="rId249">
        <w:r>
          <w:rPr>
            <w:color w:val="0000FF"/>
          </w:rPr>
          <w:t>СП 131.13330</w:t>
        </w:r>
      </w:hyperlink>
      <w:r>
        <w:t xml:space="preserve"> принимают температуру наиболее холодной пятидневки.</w:t>
      </w:r>
    </w:p>
    <w:p w:rsidR="001058C4" w:rsidRDefault="001058C4">
      <w:pPr>
        <w:pStyle w:val="ConsPlusNormal"/>
        <w:jc w:val="both"/>
      </w:pPr>
      <w:r>
        <w:t xml:space="preserve">(п. 9.3.6 в ред. </w:t>
      </w:r>
      <w:hyperlink r:id="rId250">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bookmarkStart w:id="10" w:name="P738"/>
      <w:bookmarkEnd w:id="10"/>
      <w:r>
        <w:t xml:space="preserve">9.3.7 Горячее цинкование методом погружения в расплав по </w:t>
      </w:r>
      <w:hyperlink r:id="rId251">
        <w:r>
          <w:rPr>
            <w:color w:val="0000FF"/>
          </w:rPr>
          <w:t>ГОСТ 9.307</w:t>
        </w:r>
      </w:hyperlink>
      <w:r>
        <w:t xml:space="preserve"> и термодиффузионное цинкование по </w:t>
      </w:r>
      <w:hyperlink r:id="rId252">
        <w:r>
          <w:rPr>
            <w:color w:val="0000FF"/>
          </w:rPr>
          <w:t>ГОСТ Р 9.316</w:t>
        </w:r>
      </w:hyperlink>
      <w:r>
        <w:t xml:space="preserve"> необходимо предусматривать для защиты от коррозии стальных конструкций с болтовыми соединениями, со стыковой сваркой и угловыми </w:t>
      </w:r>
      <w:r>
        <w:lastRenderedPageBreak/>
        <w:t>швами, а также болтов, шайб и гаек. Эти методы защиты от коррозии допускается предусматривать для стальных конструкций со сваркой внахлест при условии сплошной обварки по контуру или обеспечения гарантированного зазора между свариваемыми элементами не менее 1,5 мм.</w:t>
      </w:r>
    </w:p>
    <w:p w:rsidR="001058C4" w:rsidRDefault="001058C4">
      <w:pPr>
        <w:pStyle w:val="ConsPlusNormal"/>
        <w:jc w:val="both"/>
      </w:pPr>
      <w:r>
        <w:t xml:space="preserve">(в ред. </w:t>
      </w:r>
      <w:hyperlink r:id="rId253">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 xml:space="preserve">Монтажные сварные швы соединений конструкций должны быть защищены путем газотермического напыления цинка (по </w:t>
      </w:r>
      <w:hyperlink r:id="rId254">
        <w:r>
          <w:rPr>
            <w:color w:val="0000FF"/>
          </w:rPr>
          <w:t>ГОСТ 9.304</w:t>
        </w:r>
      </w:hyperlink>
      <w:r>
        <w:t>) или цинкированием или лакокрасочными покрытиями групп III и IV с применением протекторной цинконаполненной грунтовки после монтажа конструкций. Оцинкованные плоскости сопряжения конструкций на высокопрочных болтах должны быть перед монтажом обработаны металлической дробью для обеспечения коэффициента трения не ниже 0,37.</w:t>
      </w:r>
    </w:p>
    <w:p w:rsidR="001058C4" w:rsidRDefault="001058C4">
      <w:pPr>
        <w:pStyle w:val="ConsPlusNormal"/>
        <w:spacing w:before="200"/>
        <w:ind w:firstLine="540"/>
        <w:jc w:val="both"/>
      </w:pPr>
      <w:r>
        <w:t>Примечание - Цинкирование - это процесс получения защитного антикоррозионного покрытия на стальных конструкциях на основе специального протекторного состава, содержащего не менее 95% цинка в сухой пленке и наносимого методами, применяемыми для нанесения лакокрасочных материалов.</w:t>
      </w:r>
    </w:p>
    <w:p w:rsidR="001058C4" w:rsidRDefault="001058C4">
      <w:pPr>
        <w:pStyle w:val="ConsPlusNormal"/>
        <w:jc w:val="both"/>
      </w:pPr>
      <w:r>
        <w:t xml:space="preserve">(в ред. </w:t>
      </w:r>
      <w:hyperlink r:id="rId255">
        <w:r>
          <w:rPr>
            <w:color w:val="0000FF"/>
          </w:rPr>
          <w:t>Изменения N 2</w:t>
        </w:r>
      </w:hyperlink>
      <w:r>
        <w:t>, утв. Приказом Минстроя России от 22.11.2019 N 723/пр)</w:t>
      </w:r>
    </w:p>
    <w:p w:rsidR="001058C4" w:rsidRDefault="001058C4">
      <w:pPr>
        <w:pStyle w:val="ConsPlusNormal"/>
        <w:ind w:firstLine="540"/>
        <w:jc w:val="both"/>
      </w:pPr>
    </w:p>
    <w:p w:rsidR="001058C4" w:rsidRDefault="001058C4">
      <w:pPr>
        <w:pStyle w:val="ConsPlusNormal"/>
        <w:ind w:firstLine="540"/>
        <w:jc w:val="both"/>
      </w:pPr>
      <w:r>
        <w:t>Вместо горячего цинкования стальных конструкций (при толщине слоя 60 - 100 мкм) допускается предусматривать для мелких элементов (с мерной длиной до 1 м), кроме болтов, гаек и шайб, гальваническое цинкование или кадмирование (при толщине слоя 42 мкм) с последующим хроматированием. Этот метод защиты от коррозии допускается предусматривать для болтов обычной прочности, гаек и шайб при толщине слоя до 21 мкм (толщина покрытия в резьбе должна обеспечивать свинчиваемость резьбового соединения) с последующей дополнительной защитой выступающих частей болтовых соединений лакокрасочными покрытиями III и IV групп.</w:t>
      </w:r>
    </w:p>
    <w:p w:rsidR="001058C4" w:rsidRDefault="001058C4">
      <w:pPr>
        <w:pStyle w:val="ConsPlusNormal"/>
        <w:spacing w:before="200"/>
        <w:ind w:firstLine="540"/>
        <w:jc w:val="both"/>
      </w:pPr>
      <w:r>
        <w:t xml:space="preserve">При определении срока службы защитных покрытий, крепежа и малогабаритных элементов конструкций следует учитывать справочные данные по скорости проникновения коррозии, приведенные в </w:t>
      </w:r>
      <w:hyperlink w:anchor="P5764">
        <w:r>
          <w:rPr>
            <w:color w:val="0000FF"/>
          </w:rPr>
          <w:t>таблице Ц.11</w:t>
        </w:r>
      </w:hyperlink>
      <w:r>
        <w:t>.</w:t>
      </w:r>
    </w:p>
    <w:p w:rsidR="001058C4" w:rsidRDefault="001058C4">
      <w:pPr>
        <w:pStyle w:val="ConsPlusNormal"/>
        <w:jc w:val="both"/>
      </w:pPr>
      <w:r>
        <w:t xml:space="preserve">(абзац введен </w:t>
      </w:r>
      <w:hyperlink r:id="rId256">
        <w:r>
          <w:rPr>
            <w:color w:val="0000FF"/>
          </w:rPr>
          <w:t>Изменением N 1</w:t>
        </w:r>
      </w:hyperlink>
      <w:r>
        <w:t>, утв. Приказом Минстроя России от 21.09.2018 N 608/пр)</w:t>
      </w:r>
    </w:p>
    <w:p w:rsidR="001058C4" w:rsidRDefault="001058C4">
      <w:pPr>
        <w:pStyle w:val="ConsPlusNormal"/>
        <w:spacing w:before="200"/>
        <w:ind w:firstLine="540"/>
        <w:jc w:val="both"/>
      </w:pPr>
      <w:r>
        <w:t xml:space="preserve">9.3.8 Газотермические цинковые и алюминиевые покрытия по </w:t>
      </w:r>
      <w:hyperlink r:id="rId257">
        <w:r>
          <w:rPr>
            <w:color w:val="0000FF"/>
          </w:rPr>
          <w:t>ГОСТ 9.304</w:t>
        </w:r>
      </w:hyperlink>
      <w:r>
        <w:t xml:space="preserve">, в том числе комбинированные покрытия, состоящие из газотермических металлических и лакокрасочных покрытий, следует предусматривать для защиты от коррозии стальных конструкций зданий и сооружений в агрессивных средах в соответствии с </w:t>
      </w:r>
      <w:hyperlink w:anchor="P4889">
        <w:r>
          <w:rPr>
            <w:color w:val="0000FF"/>
          </w:rPr>
          <w:t>таблицами Ц.1</w:t>
        </w:r>
      </w:hyperlink>
      <w:r>
        <w:t xml:space="preserve"> и </w:t>
      </w:r>
      <w:hyperlink w:anchor="P5157">
        <w:r>
          <w:rPr>
            <w:color w:val="0000FF"/>
          </w:rPr>
          <w:t>Ц.6</w:t>
        </w:r>
      </w:hyperlink>
      <w:r>
        <w:t>, а также при повышенных требованиях к долговременной защите конструкций от коррозии или отсутствии возможности возобновления защитных покрытий в процессе эксплуатации.</w:t>
      </w:r>
    </w:p>
    <w:p w:rsidR="001058C4" w:rsidRDefault="001058C4">
      <w:pPr>
        <w:pStyle w:val="ConsPlusNormal"/>
        <w:jc w:val="both"/>
      </w:pPr>
      <w:r>
        <w:t xml:space="preserve">(в ред. </w:t>
      </w:r>
      <w:hyperlink r:id="rId258">
        <w:r>
          <w:rPr>
            <w:color w:val="0000FF"/>
          </w:rPr>
          <w:t>Изменения N 1</w:t>
        </w:r>
      </w:hyperlink>
      <w:r>
        <w:t xml:space="preserve">, утв. Приказом Минстроя России от 21.09.2018 N 608/пр, </w:t>
      </w:r>
      <w:hyperlink r:id="rId259">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 xml:space="preserve">Газотермические цинковые и алюминиевые покрытия следует предусматривать для защиты от коррозии стальных конструкций со сварными, болтовыми и заклепочными соединениями. Газотермическое напыление на места сварных монтажных соединений до выполнения сварки не производится. Защиту монтажных соединений после монтажа конструкций с газотермическими цинковыми покрытиями следует предусматривать газотермическими цинковыми покрытиями, цинкированием или лакокрасочными покрытиями групп III и IV с предварительным цинкированием или с применением протекторной цинконаполненной грунтовки, конструкций с алюминиевыми газотермическими покрытиями - газотермическими алюминиевыми покрытиями или лакокрасочными покрытиями групп III и IV с предварительным цинкированием или с применением протекторной цинконаполненной грунтовки. Допускается предусматривать газотермические покрытия для защиты конструкций, указанных в </w:t>
      </w:r>
      <w:hyperlink w:anchor="P738">
        <w:r>
          <w:rPr>
            <w:color w:val="0000FF"/>
          </w:rPr>
          <w:t>9.3.7</w:t>
        </w:r>
      </w:hyperlink>
      <w:r>
        <w:t>, если цинкование погружением в расплав не предусмотрено технологией.</w:t>
      </w:r>
    </w:p>
    <w:p w:rsidR="001058C4" w:rsidRDefault="001058C4">
      <w:pPr>
        <w:pStyle w:val="ConsPlusNormal"/>
        <w:jc w:val="both"/>
      </w:pPr>
      <w:r>
        <w:t xml:space="preserve">(в ред. </w:t>
      </w:r>
      <w:hyperlink r:id="rId260">
        <w:r>
          <w:rPr>
            <w:color w:val="0000FF"/>
          </w:rPr>
          <w:t>Изменения N 2</w:t>
        </w:r>
      </w:hyperlink>
      <w:r>
        <w:t>, утв. Приказом Минстроя России от 22.11.2019 N 723/пр)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9.3.9 обеспечивает соблюдение требований Федерального </w:t>
            </w:r>
            <w:hyperlink r:id="rId261">
              <w:r>
                <w:rPr>
                  <w:color w:val="0000FF"/>
                </w:rPr>
                <w:t>закона</w:t>
              </w:r>
            </w:hyperlink>
            <w:r>
              <w:rPr>
                <w:color w:val="392C69"/>
              </w:rPr>
              <w:t xml:space="preserve"> от 30.12.2009 N 384-ФЗ "Технический регламент о безопасности зданий и сооружений" (</w:t>
            </w:r>
            <w:hyperlink r:id="rId26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9.3.9 Электрохимическую защиту для стальных конструкций следует предусматривать в соответствии с </w:t>
      </w:r>
      <w:hyperlink w:anchor="P5159">
        <w:r>
          <w:rPr>
            <w:color w:val="0000FF"/>
          </w:rPr>
          <w:t>таблицей Ц.6</w:t>
        </w:r>
      </w:hyperlink>
      <w:r>
        <w:t xml:space="preserve"> для следующих случаев:</w:t>
      </w:r>
    </w:p>
    <w:p w:rsidR="001058C4" w:rsidRDefault="001058C4">
      <w:pPr>
        <w:pStyle w:val="ConsPlusNormal"/>
        <w:spacing w:before="200"/>
        <w:ind w:firstLine="540"/>
        <w:jc w:val="both"/>
      </w:pPr>
      <w:r>
        <w:t>- для сооружений, расположенных в грунтах;</w:t>
      </w:r>
    </w:p>
    <w:p w:rsidR="001058C4" w:rsidRDefault="001058C4">
      <w:pPr>
        <w:pStyle w:val="ConsPlusNormal"/>
        <w:spacing w:before="200"/>
        <w:ind w:firstLine="540"/>
        <w:jc w:val="both"/>
      </w:pPr>
      <w:r>
        <w:lastRenderedPageBreak/>
        <w:t xml:space="preserve">- конструкций, частично или полностью погруженных в жидкие среды, приведенные в </w:t>
      </w:r>
      <w:hyperlink w:anchor="P4353">
        <w:r>
          <w:rPr>
            <w:color w:val="0000FF"/>
          </w:rPr>
          <w:t>таблице Х.3</w:t>
        </w:r>
      </w:hyperlink>
      <w:r>
        <w:t xml:space="preserve"> (кроме растворов щелочей);</w:t>
      </w:r>
    </w:p>
    <w:p w:rsidR="001058C4" w:rsidRDefault="001058C4">
      <w:pPr>
        <w:pStyle w:val="ConsPlusNormal"/>
        <w:spacing w:before="200"/>
        <w:ind w:firstLine="540"/>
        <w:jc w:val="both"/>
      </w:pPr>
      <w:r>
        <w:t>- внутренних поверхностей днищ резервуаров для нефти и нефтепродуктов, если в резервуарах отстаивается вода.</w:t>
      </w:r>
    </w:p>
    <w:p w:rsidR="001058C4" w:rsidRDefault="001058C4">
      <w:pPr>
        <w:pStyle w:val="ConsPlusNormal"/>
        <w:spacing w:before="200"/>
        <w:ind w:firstLine="540"/>
        <w:jc w:val="both"/>
      </w:pPr>
      <w:r>
        <w:t xml:space="preserve">Электрохимическую защиту конструкций в грунтах необходимо предусматривать совместно с изоляционными покрытиями с учетом требований </w:t>
      </w:r>
      <w:hyperlink r:id="rId263">
        <w:r>
          <w:rPr>
            <w:color w:val="0000FF"/>
          </w:rPr>
          <w:t>ГОСТ 9.602</w:t>
        </w:r>
      </w:hyperlink>
      <w:r>
        <w:t>, а в жидких средах допускается предусматривать совместно с лакокрасочными покрытиями III и IV групп.</w:t>
      </w:r>
    </w:p>
    <w:p w:rsidR="001058C4" w:rsidRDefault="001058C4">
      <w:pPr>
        <w:pStyle w:val="ConsPlusNormal"/>
        <w:jc w:val="both"/>
      </w:pPr>
      <w:r>
        <w:t xml:space="preserve">(п. 9.3.9 в ред. </w:t>
      </w:r>
      <w:hyperlink r:id="rId264">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9.3.10 Химическое оксидирование с последующим нанесением лакокрасочных покрытий или электрохимическое анодирование поверхности должны предусматриваться для защиты от коррозии конструкций из алюминия. Участки конструкций, на которых нарушена целостность защитной анодной или лакокрасочной пленки в процессе сварки, клепки и других работ, выполняемых при монтаже, должны быть после предварительной зачистки защищены лакокрасочными покрытиями.</w:t>
      </w:r>
    </w:p>
    <w:p w:rsidR="001058C4" w:rsidRDefault="001058C4">
      <w:pPr>
        <w:pStyle w:val="ConsPlusNormal"/>
        <w:spacing w:before="200"/>
        <w:ind w:firstLine="540"/>
        <w:jc w:val="both"/>
      </w:pPr>
      <w:r>
        <w:t xml:space="preserve">9.3.11 Для защиты от коррозии конструкций, засыпаемых грунтом, следует предусматривать изоляционные покрытия. Элементы круглого и прямоугольного сечения, в том числе из канатов, тросов, труб, защищают по </w:t>
      </w:r>
      <w:hyperlink r:id="rId265">
        <w:r>
          <w:rPr>
            <w:color w:val="0000FF"/>
          </w:rPr>
          <w:t>ГОСТ 9.602</w:t>
        </w:r>
      </w:hyperlink>
      <w:r>
        <w:t xml:space="preserve"> нормальными, усиленными покрытиями. Допускается применять покрытия из полимерных липких лент или на основе битумно-резиновых, битумно-полимерных и подобных составов с армирующей обмоткой; листовые конструкции и конструкции из профильного проката - битумно-полимерными или битумно-резиновыми покрытиями при толщине слоя не менее 3 мм или эпоксидными лакокрасочными покрытиями толщиной не менее 0,2 мм в сочетании с мастиками на основе хлоропренового каучука при толщине слоя не менее 2 мм или покрытиями на основе полимочевины толщиной слоя не менее 1,2 мм. До монтажа допускается предусматривать грунтование мест монтажной сварки битумными грунтовками в один слой.</w:t>
      </w:r>
    </w:p>
    <w:p w:rsidR="001058C4" w:rsidRDefault="001058C4">
      <w:pPr>
        <w:pStyle w:val="ConsPlusNormal"/>
        <w:spacing w:before="200"/>
        <w:ind w:firstLine="540"/>
        <w:jc w:val="both"/>
      </w:pPr>
      <w:r>
        <w:t xml:space="preserve">Защиту от коррозии свай при забивном, бурозабивном и буроопускном способах погружения следует выполнять антикоррозионными покрытиями, стойкими к механическим воздействиям, возникающим в результате погружения, сезонного промерзания - оттаивания и морозного пучения грунтов и соответствующими </w:t>
      </w:r>
      <w:hyperlink r:id="rId266">
        <w:r>
          <w:rPr>
            <w:color w:val="0000FF"/>
          </w:rPr>
          <w:t>ГОСТ 9.602</w:t>
        </w:r>
      </w:hyperlink>
      <w:r>
        <w:t>: эпоксидными, однокомпонентными полиуретановыми по протекторной грунтовке, полимочевинными, а также другими защитными покрытиями при условии обеспечения выполнения требований указанного стандарта.</w:t>
      </w:r>
    </w:p>
    <w:p w:rsidR="001058C4" w:rsidRDefault="001058C4">
      <w:pPr>
        <w:pStyle w:val="ConsPlusNormal"/>
        <w:spacing w:before="200"/>
        <w:ind w:firstLine="540"/>
        <w:jc w:val="both"/>
      </w:pPr>
      <w:r>
        <w:t xml:space="preserve">При отсутствии электрохимической защиты конструкций, расположенных в грунтах, при назначении припусков на коррозию следует учитывать степень агрессивного воздействия среды по </w:t>
      </w:r>
      <w:hyperlink w:anchor="P4422">
        <w:r>
          <w:rPr>
            <w:color w:val="0000FF"/>
          </w:rPr>
          <w:t>таблице Х.5</w:t>
        </w:r>
      </w:hyperlink>
      <w:r>
        <w:t xml:space="preserve"> и скорость коррозии стали в различных по агрессивности средах по </w:t>
      </w:r>
      <w:hyperlink w:anchor="P5766">
        <w:r>
          <w:rPr>
            <w:color w:val="0000FF"/>
          </w:rPr>
          <w:t>таблице Ц.11</w:t>
        </w:r>
      </w:hyperlink>
      <w:r>
        <w:t>.</w:t>
      </w:r>
    </w:p>
    <w:p w:rsidR="001058C4" w:rsidRDefault="001058C4">
      <w:pPr>
        <w:pStyle w:val="ConsPlusNormal"/>
        <w:jc w:val="both"/>
      </w:pPr>
      <w:r>
        <w:t xml:space="preserve">(п. 9.3.11 в ред. </w:t>
      </w:r>
      <w:hyperlink r:id="rId267">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9.3.12 При проектировании защиты стальных строительных конструкций от коррозии под действием блуждающих токов следует руководствоваться требованиями </w:t>
      </w:r>
      <w:hyperlink r:id="rId268">
        <w:r>
          <w:rPr>
            <w:color w:val="0000FF"/>
          </w:rPr>
          <w:t>ГОСТ 9.602</w:t>
        </w:r>
      </w:hyperlink>
      <w:r>
        <w:t xml:space="preserve"> и других нормативных документов.</w:t>
      </w:r>
    </w:p>
    <w:p w:rsidR="001058C4" w:rsidRDefault="001058C4">
      <w:pPr>
        <w:pStyle w:val="ConsPlusNormal"/>
        <w:jc w:val="both"/>
      </w:pPr>
      <w:r>
        <w:t xml:space="preserve">(п. 9.3.12 в ред. </w:t>
      </w:r>
      <w:hyperlink r:id="rId269">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 xml:space="preserve">9.3.13 При выборе способов антикоррозионной защиты крепежных изделий: болтов, винтов, шпилек, гаек и шайб; самонарезающих и самосверлящих винтов, дюбелей, анкерных распорных элементов; вытяжных заклепок; мелких элементов конструкций - следует руководствоваться </w:t>
      </w:r>
      <w:hyperlink w:anchor="P5832">
        <w:r>
          <w:rPr>
            <w:color w:val="0000FF"/>
          </w:rPr>
          <w:t>таблицей Ц.12</w:t>
        </w:r>
      </w:hyperlink>
      <w:r>
        <w:t>.</w:t>
      </w:r>
    </w:p>
    <w:p w:rsidR="001058C4" w:rsidRDefault="001058C4">
      <w:pPr>
        <w:pStyle w:val="ConsPlusNormal"/>
        <w:spacing w:before="200"/>
        <w:ind w:firstLine="540"/>
        <w:jc w:val="both"/>
      </w:pPr>
      <w:r>
        <w:t xml:space="preserve">При степени агрессивного воздействия слабоагрессивная-1, слабоагрессивная-2 допускается для предотвращения коррозионного растрескивания защиту от коррозии высокопрочных болтов из стали марок 40Х, 40ХФА, 30Х3МФ (по </w:t>
      </w:r>
      <w:hyperlink r:id="rId270">
        <w:r>
          <w:rPr>
            <w:color w:val="0000FF"/>
          </w:rPr>
          <w:t>ГОСТ 10702</w:t>
        </w:r>
      </w:hyperlink>
      <w:r>
        <w:t>) и 30Х2НМФА выполнять лакокрасочными покрытиями, нанося их на выступающие части болтов после монтажа. При этом применяют лакокрасочные покрытия, такие же, как у основных конструкций, с учетом обеспечения адгезии с поверхностью выступающих частей болтов. В агрессивных средах, кроме того, должна быть обеспечена герметизация по контуру соединений на высокопрочных болтах.</w:t>
      </w:r>
    </w:p>
    <w:p w:rsidR="001058C4" w:rsidRDefault="001058C4">
      <w:pPr>
        <w:pStyle w:val="ConsPlusNormal"/>
        <w:spacing w:before="200"/>
        <w:ind w:firstLine="540"/>
        <w:jc w:val="both"/>
      </w:pPr>
      <w:r>
        <w:t xml:space="preserve">Для предотвращения коррозионного растрескивания высокопрочных болтов должны быть обеспечены точное соответствие их характеристик требованиям </w:t>
      </w:r>
      <w:hyperlink r:id="rId271">
        <w:r>
          <w:rPr>
            <w:color w:val="0000FF"/>
          </w:rPr>
          <w:t>ГОСТ 32484.1</w:t>
        </w:r>
      </w:hyperlink>
      <w:r>
        <w:t xml:space="preserve">, соблюдение режимов термической обработки болтов и указаний по производству монтажа соединений. Кроме того, в средне- и сильноагрессивных средах высокопрочные болты должны быть защищены от </w:t>
      </w:r>
      <w:r>
        <w:lastRenderedPageBreak/>
        <w:t>коррозии металлическими покрытиями до монтажа. По окончании монтажа конструкции вместе с выступающими частями высокопрочных болтов должны быть защищены от коррозии лакокрасочными покрытиями с последующей герметизацией.</w:t>
      </w:r>
    </w:p>
    <w:p w:rsidR="001058C4" w:rsidRDefault="001058C4">
      <w:pPr>
        <w:pStyle w:val="ConsPlusNormal"/>
        <w:jc w:val="both"/>
      </w:pPr>
      <w:r>
        <w:t xml:space="preserve">(п. 9.3.13 введен </w:t>
      </w:r>
      <w:hyperlink r:id="rId272">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 xml:space="preserve">9.3.14 При определении срока службы защитных покрытий на крепеже и малогабаритных элементах конструкций следует учитывать справочные данные по скорости проникновения коррозии, приведенные в </w:t>
      </w:r>
      <w:hyperlink w:anchor="P5764">
        <w:r>
          <w:rPr>
            <w:color w:val="0000FF"/>
          </w:rPr>
          <w:t>таблице Ц.11</w:t>
        </w:r>
      </w:hyperlink>
      <w:r>
        <w:t>.</w:t>
      </w:r>
    </w:p>
    <w:p w:rsidR="001058C4" w:rsidRDefault="001058C4">
      <w:pPr>
        <w:pStyle w:val="ConsPlusNormal"/>
        <w:jc w:val="both"/>
      </w:pPr>
      <w:r>
        <w:t xml:space="preserve">(п. 9.3.14 введен </w:t>
      </w:r>
      <w:hyperlink r:id="rId273">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 xml:space="preserve">9.3.15 Технология изготовления и цинкования болтов и других крепежных изделий класса прочности 8.8 и выше - по </w:t>
      </w:r>
      <w:hyperlink r:id="rId274">
        <w:r>
          <w:rPr>
            <w:color w:val="0000FF"/>
          </w:rPr>
          <w:t>ГОСТ ISO 898-1</w:t>
        </w:r>
      </w:hyperlink>
      <w:r>
        <w:t xml:space="preserve">; из высокопрочной стали марок 40Х, 30Х3МФ - по </w:t>
      </w:r>
      <w:hyperlink r:id="rId275">
        <w:r>
          <w:rPr>
            <w:color w:val="0000FF"/>
          </w:rPr>
          <w:t>ГОСТ 10702</w:t>
        </w:r>
      </w:hyperlink>
      <w:r>
        <w:t xml:space="preserve"> и их аналогов (низколегированные среднеуглеродистые); стали 20ХН2МТРБ и ее аналогов (низколегированные малоуглеродистые) должна обеспечивать соответствие механических свойств требованиям </w:t>
      </w:r>
      <w:hyperlink r:id="rId276">
        <w:r>
          <w:rPr>
            <w:color w:val="0000FF"/>
          </w:rPr>
          <w:t>ГОСТ 32484.1</w:t>
        </w:r>
      </w:hyperlink>
      <w:r>
        <w:t xml:space="preserve"> и др.</w:t>
      </w:r>
    </w:p>
    <w:p w:rsidR="001058C4" w:rsidRDefault="001058C4">
      <w:pPr>
        <w:pStyle w:val="ConsPlusNormal"/>
        <w:jc w:val="both"/>
      </w:pPr>
      <w:r>
        <w:t xml:space="preserve">(п. 9.3.15 введен </w:t>
      </w:r>
      <w:hyperlink r:id="rId277">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9.3.16 При горячем цинковании болтов, винтов, шпилек, гаек из высокопрочной стали допускается для обеспечения свинчиваемости проводить прорезание гаек со снижением класса точности метрической резьбы, не ухудшающее механических и технологических свойств крепежных изделий.</w:t>
      </w:r>
    </w:p>
    <w:p w:rsidR="001058C4" w:rsidRDefault="001058C4">
      <w:pPr>
        <w:pStyle w:val="ConsPlusNormal"/>
        <w:jc w:val="both"/>
      </w:pPr>
      <w:r>
        <w:t xml:space="preserve">(п. 9.3.16 введен </w:t>
      </w:r>
      <w:hyperlink r:id="rId278">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 xml:space="preserve">9.3.17 Болты, винты, самонарезающие и самосверлящие винты, анкеры, дюбели, вытяжные заклепки из коррозионно-стойкой стали марок типа Х18Н9Т, 03Х17Н13М2Т (по </w:t>
      </w:r>
      <w:hyperlink r:id="rId279">
        <w:r>
          <w:rPr>
            <w:color w:val="0000FF"/>
          </w:rPr>
          <w:t>ГОСТ 5632</w:t>
        </w:r>
      </w:hyperlink>
      <w:r>
        <w:t xml:space="preserve">) или их аналогов, а также стали марки А4 (по </w:t>
      </w:r>
      <w:hyperlink r:id="rId280">
        <w:r>
          <w:rPr>
            <w:color w:val="0000FF"/>
          </w:rPr>
          <w:t>ГОСТ ISO 3506-1</w:t>
        </w:r>
      </w:hyperlink>
      <w:r>
        <w:t xml:space="preserve">) применяются без дополнительной защиты от коррозии в неагрессивных, слабоагрессивных, среднеагрессивных газообразных средах; стали марки А2 (по </w:t>
      </w:r>
      <w:hyperlink r:id="rId281">
        <w:r>
          <w:rPr>
            <w:color w:val="0000FF"/>
          </w:rPr>
          <w:t>ГОСТ ISO 3506-1</w:t>
        </w:r>
      </w:hyperlink>
      <w:r>
        <w:t>) применяются без дополнительной защиты от коррозии в неагрессивных, слабоагрессивных газообразных средах.</w:t>
      </w:r>
    </w:p>
    <w:p w:rsidR="001058C4" w:rsidRDefault="001058C4">
      <w:pPr>
        <w:pStyle w:val="ConsPlusNormal"/>
        <w:jc w:val="both"/>
      </w:pPr>
      <w:r>
        <w:t xml:space="preserve">(п. 9.3.17 введен </w:t>
      </w:r>
      <w:hyperlink r:id="rId282">
        <w:r>
          <w:rPr>
            <w:color w:val="0000FF"/>
          </w:rPr>
          <w:t>Изменением N 2</w:t>
        </w:r>
      </w:hyperlink>
      <w:r>
        <w:t>, утв. Приказом Минстроя России от 22.11.2019 N 723/пр)</w:t>
      </w:r>
    </w:p>
    <w:p w:rsidR="001058C4" w:rsidRDefault="001058C4">
      <w:pPr>
        <w:pStyle w:val="ConsPlusNormal"/>
        <w:spacing w:before="200"/>
        <w:ind w:firstLine="540"/>
        <w:jc w:val="both"/>
      </w:pPr>
      <w:r>
        <w:t>9.3.18 Болты до установки в монтажное положение должны храниться в условиях, исключающих их коррозионное повреждение.</w:t>
      </w:r>
    </w:p>
    <w:p w:rsidR="001058C4" w:rsidRDefault="001058C4">
      <w:pPr>
        <w:pStyle w:val="ConsPlusNormal"/>
        <w:jc w:val="both"/>
      </w:pPr>
      <w:r>
        <w:t xml:space="preserve">(п. 9.3.18 введен </w:t>
      </w:r>
      <w:hyperlink r:id="rId283">
        <w:r>
          <w:rPr>
            <w:color w:val="0000FF"/>
          </w:rPr>
          <w:t>Изменением N 2</w:t>
        </w:r>
      </w:hyperlink>
      <w:r>
        <w:t>, утв. Приказом Минстроя России от 22.11.2019 N 723/пр)</w:t>
      </w:r>
    </w:p>
    <w:p w:rsidR="001058C4" w:rsidRDefault="001058C4">
      <w:pPr>
        <w:pStyle w:val="ConsPlusTitle"/>
        <w:spacing w:before="200"/>
        <w:ind w:firstLine="540"/>
        <w:jc w:val="both"/>
        <w:outlineLvl w:val="2"/>
      </w:pPr>
      <w:r>
        <w:t>9.4 Требования к защите от коррозии стальных дымовых, газодымовых и вентиляционных труб, резервуаров</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9.4.1 обеспечивает соблюдение требований Федерального </w:t>
            </w:r>
            <w:hyperlink r:id="rId284">
              <w:r>
                <w:rPr>
                  <w:color w:val="0000FF"/>
                </w:rPr>
                <w:t>закона</w:t>
              </w:r>
            </w:hyperlink>
            <w:r>
              <w:rPr>
                <w:color w:val="392C69"/>
              </w:rPr>
              <w:t xml:space="preserve"> от 30.12.2009 N 384-ФЗ "Технический регламент о безопасности зданий и сооружений" (</w:t>
            </w:r>
            <w:hyperlink r:id="rId28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 xml:space="preserve">9.4.1 Выбор стали для газоотводящих стволов и материалов для защиты их внутренних поверхностей от коррозии следует проводить по </w:t>
      </w:r>
      <w:hyperlink w:anchor="P5006">
        <w:r>
          <w:rPr>
            <w:color w:val="0000FF"/>
          </w:rPr>
          <w:t>таблице Ц.2</w:t>
        </w:r>
      </w:hyperlink>
      <w:r>
        <w:t>.</w:t>
      </w:r>
    </w:p>
    <w:p w:rsidR="001058C4" w:rsidRDefault="001058C4">
      <w:pPr>
        <w:pStyle w:val="ConsPlusNormal"/>
        <w:spacing w:before="200"/>
        <w:ind w:firstLine="540"/>
        <w:jc w:val="both"/>
      </w:pPr>
      <w:r>
        <w:t>В проектах утепляемых газоотводящих стволов следует указывать, что для исключения конденсации на внутренней поверхности необходимо проводить утепление не только наружной стенки стволов, но и фланцев, колец и ребер жесткости.</w:t>
      </w:r>
    </w:p>
    <w:p w:rsidR="001058C4" w:rsidRDefault="001058C4">
      <w:pPr>
        <w:pStyle w:val="ConsPlusNormal"/>
        <w:spacing w:before="200"/>
        <w:ind w:firstLine="540"/>
        <w:jc w:val="both"/>
      </w:pPr>
      <w:r>
        <w:t xml:space="preserve">Защиту от коррозии листов обшивки защитных кожухов утепляемых газоотводящих стволов следует предусматривать, как для ограждающих конструкций из алюминия или тонколистового оцинкованного проката по </w:t>
      </w:r>
      <w:hyperlink w:anchor="P5159">
        <w:r>
          <w:rPr>
            <w:color w:val="0000FF"/>
          </w:rPr>
          <w:t>таблицам Ц.6</w:t>
        </w:r>
      </w:hyperlink>
      <w:r>
        <w:t xml:space="preserve">, </w:t>
      </w:r>
      <w:hyperlink w:anchor="P5712">
        <w:r>
          <w:rPr>
            <w:color w:val="0000FF"/>
          </w:rPr>
          <w:t>Ц.10</w:t>
        </w:r>
      </w:hyperlink>
      <w:r>
        <w:t xml:space="preserve">, </w:t>
      </w:r>
      <w:hyperlink w:anchor="P6101">
        <w:r>
          <w:rPr>
            <w:color w:val="0000FF"/>
          </w:rPr>
          <w:t>Ц.15</w:t>
        </w:r>
      </w:hyperlink>
      <w:r>
        <w:t>.</w:t>
      </w:r>
    </w:p>
    <w:p w:rsidR="001058C4" w:rsidRDefault="001058C4">
      <w:pPr>
        <w:pStyle w:val="ConsPlusNormal"/>
        <w:jc w:val="both"/>
      </w:pPr>
      <w:r>
        <w:t xml:space="preserve">(в ред. </w:t>
      </w:r>
      <w:hyperlink r:id="rId286">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В проектах нефутерованных стальных труб необходимо предусматривать устройства для периодических осмотров внутренней поверхности ствола, а для труб типа "труба в трубе" - дополнительно для осмотра межтрубного пространства.</w:t>
      </w:r>
    </w:p>
    <w:p w:rsidR="001058C4" w:rsidRDefault="001058C4">
      <w:pPr>
        <w:pStyle w:val="ConsPlusNormal"/>
        <w:spacing w:before="200"/>
        <w:ind w:firstLine="540"/>
        <w:jc w:val="both"/>
      </w:pPr>
      <w:r>
        <w:t xml:space="preserve">При проектировании стволов труб из отдельных элементов, подвешенных к несущему стальному каркасу, необходимо применять способы защиты конструкций каркаса от коррозии в соответствии с </w:t>
      </w:r>
      <w:hyperlink w:anchor="P4891">
        <w:r>
          <w:rPr>
            <w:color w:val="0000FF"/>
          </w:rPr>
          <w:t>таблицами Ц.1</w:t>
        </w:r>
      </w:hyperlink>
      <w:r>
        <w:t xml:space="preserve"> и </w:t>
      </w:r>
      <w:hyperlink w:anchor="P5159">
        <w:r>
          <w:rPr>
            <w:color w:val="0000FF"/>
          </w:rPr>
          <w:t>Ц.6</w:t>
        </w:r>
      </w:hyperlink>
      <w:r>
        <w:t xml:space="preserve">, а степень агрессивного воздействия сред определять по </w:t>
      </w:r>
      <w:hyperlink w:anchor="P4177">
        <w:r>
          <w:rPr>
            <w:color w:val="0000FF"/>
          </w:rPr>
          <w:t>таблице Х.1</w:t>
        </w:r>
      </w:hyperlink>
      <w:r>
        <w:t xml:space="preserve"> для газов группы C.</w:t>
      </w:r>
    </w:p>
    <w:p w:rsidR="001058C4" w:rsidRDefault="001058C4">
      <w:pPr>
        <w:pStyle w:val="ConsPlusNormal"/>
        <w:spacing w:before="200"/>
        <w:ind w:firstLine="540"/>
        <w:jc w:val="both"/>
      </w:pPr>
      <w:r>
        <w:lastRenderedPageBreak/>
        <w:t xml:space="preserve">Верхняя часть газоотводящего ствола дымовой трубы должна быть выполнена из коррозионно-стойкой стали в соответствии с </w:t>
      </w:r>
      <w:hyperlink w:anchor="P5006">
        <w:r>
          <w:rPr>
            <w:color w:val="0000FF"/>
          </w:rPr>
          <w:t>таблицей Ц.2</w:t>
        </w:r>
      </w:hyperlink>
      <w:r>
        <w:t>.</w:t>
      </w:r>
    </w:p>
    <w:p w:rsidR="001058C4" w:rsidRDefault="001058C4">
      <w:pPr>
        <w:pStyle w:val="ConsPlusNormal"/>
        <w:spacing w:before="200"/>
        <w:ind w:firstLine="540"/>
        <w:jc w:val="both"/>
      </w:pPr>
      <w:r>
        <w:t xml:space="preserve">Защиту от коррозии вентиляционных труб и коробов из алюминия и тонколистового оцинкованного проката следует выполнять в соответствии с </w:t>
      </w:r>
      <w:hyperlink w:anchor="P5159">
        <w:r>
          <w:rPr>
            <w:color w:val="0000FF"/>
          </w:rPr>
          <w:t>таблицами Ц.6</w:t>
        </w:r>
      </w:hyperlink>
      <w:r>
        <w:t xml:space="preserve">, </w:t>
      </w:r>
      <w:hyperlink w:anchor="P5832">
        <w:r>
          <w:rPr>
            <w:color w:val="0000FF"/>
          </w:rPr>
          <w:t>Ц.12</w:t>
        </w:r>
      </w:hyperlink>
      <w:r>
        <w:t>.</w:t>
      </w:r>
    </w:p>
    <w:p w:rsidR="001058C4" w:rsidRDefault="001058C4">
      <w:pPr>
        <w:pStyle w:val="ConsPlusNormal"/>
        <w:jc w:val="both"/>
      </w:pPr>
      <w:r>
        <w:t xml:space="preserve">(п. 9.4.1 в ред. </w:t>
      </w:r>
      <w:hyperlink r:id="rId287">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 xml:space="preserve">9.4.2 Конструкции несущих стальных каркасов вытяжных труб из стали марки 10ХНДП (по </w:t>
      </w:r>
      <w:hyperlink r:id="rId288">
        <w:r>
          <w:rPr>
            <w:color w:val="0000FF"/>
          </w:rPr>
          <w:t>ГОСТ 19281</w:t>
        </w:r>
      </w:hyperlink>
      <w:r>
        <w:t xml:space="preserve">) с условиями эксплуатации в слабоагрессивной среде (слабоагрессивная-1 и слабоагрессивная-2) наружного воздуха при увлажнении поверхности фазовой пленкой влаги до 2500 ч/год и стали марки 14ХГНДЦ (класс прочности C345) - </w:t>
      </w:r>
      <w:hyperlink r:id="rId289">
        <w:r>
          <w:rPr>
            <w:color w:val="0000FF"/>
          </w:rPr>
          <w:t>ГОСТ Р 55374</w:t>
        </w:r>
      </w:hyperlink>
      <w:r>
        <w:t xml:space="preserve">, </w:t>
      </w:r>
      <w:hyperlink r:id="rId290">
        <w:r>
          <w:rPr>
            <w:color w:val="0000FF"/>
          </w:rPr>
          <w:t>ГОСТ 6713</w:t>
        </w:r>
      </w:hyperlink>
      <w:r>
        <w:t xml:space="preserve"> при увлажнении поверхности фазовой пленкой влаги до 1000 ч/год допускается применять без защиты от коррозии.</w:t>
      </w:r>
    </w:p>
    <w:p w:rsidR="001058C4" w:rsidRDefault="001058C4">
      <w:pPr>
        <w:pStyle w:val="ConsPlusNormal"/>
        <w:spacing w:before="200"/>
        <w:ind w:firstLine="540"/>
        <w:jc w:val="both"/>
      </w:pPr>
      <w:r>
        <w:t>Защиту от коррозии частей несущих стальных каркасов, находящихся в зоне окутывания отходящими газами, следует проектировать как для сильноагрессивной среды.</w:t>
      </w:r>
    </w:p>
    <w:p w:rsidR="001058C4" w:rsidRDefault="001058C4">
      <w:pPr>
        <w:pStyle w:val="ConsPlusNormal"/>
        <w:jc w:val="both"/>
      </w:pPr>
      <w:r>
        <w:t xml:space="preserve">(п. 9.4.2 в ред. </w:t>
      </w:r>
      <w:hyperlink r:id="rId291">
        <w:r>
          <w:rPr>
            <w:color w:val="0000FF"/>
          </w:rPr>
          <w:t>Изменения N 2</w:t>
        </w:r>
      </w:hyperlink>
      <w:r>
        <w:t>, утв. Приказом Минстроя России от 22.11.2019 N 723/пр)</w:t>
      </w:r>
    </w:p>
    <w:p w:rsidR="001058C4" w:rsidRDefault="001058C4">
      <w:pPr>
        <w:pStyle w:val="ConsPlusNormal"/>
        <w:spacing w:before="200"/>
        <w:ind w:firstLine="540"/>
        <w:jc w:val="both"/>
      </w:pPr>
      <w:r>
        <w:t xml:space="preserve">9.4.3 Степень агрессивного воздействия сред на внутренние поверхности стальных конструкций резервуаров для нефти и нефтепродуктов следует принимать по </w:t>
      </w:r>
      <w:hyperlink w:anchor="P4544">
        <w:r>
          <w:rPr>
            <w:color w:val="0000FF"/>
          </w:rPr>
          <w:t>таблице Х.7</w:t>
        </w:r>
      </w:hyperlink>
      <w:r>
        <w:t>.</w:t>
      </w:r>
    </w:p>
    <w:p w:rsidR="001058C4" w:rsidRDefault="001058C4">
      <w:pPr>
        <w:pStyle w:val="ConsPlusNormal"/>
        <w:spacing w:before="200"/>
        <w:ind w:firstLine="540"/>
        <w:jc w:val="both"/>
      </w:pPr>
      <w:r>
        <w:t xml:space="preserve">Абзац исключен с 23.05.2020. - </w:t>
      </w:r>
      <w:hyperlink r:id="rId292">
        <w:r>
          <w:rPr>
            <w:color w:val="0000FF"/>
          </w:rPr>
          <w:t>Изменение N 2</w:t>
        </w:r>
      </w:hyperlink>
      <w:r>
        <w:t>, утв. Приказом Минстроя России от 22.11.2019 N 723/пр.</w:t>
      </w:r>
    </w:p>
    <w:p w:rsidR="001058C4" w:rsidRDefault="001058C4">
      <w:pPr>
        <w:pStyle w:val="ConsPlusNormal"/>
        <w:spacing w:before="200"/>
        <w:ind w:firstLine="540"/>
        <w:jc w:val="both"/>
      </w:pPr>
      <w:r>
        <w:t xml:space="preserve">9.4.4 Способы защиты от коррозии наружных поверхностей конструкций надземных и подземных нетеплоизолируемых резервуаров, внутренних поверхностей теплоизолируемых и нетеплоизолируемых резервуаров для холодной воды, неорганических жидких сред </w:t>
      </w:r>
      <w:hyperlink w:anchor="P4353">
        <w:r>
          <w:rPr>
            <w:color w:val="0000FF"/>
          </w:rPr>
          <w:t>(таблица Х.3)</w:t>
        </w:r>
      </w:hyperlink>
      <w:r>
        <w:t xml:space="preserve">, нефти и нефтепродуктов </w:t>
      </w:r>
      <w:hyperlink w:anchor="P4544">
        <w:r>
          <w:rPr>
            <w:color w:val="0000FF"/>
          </w:rPr>
          <w:t>(таблица Х.7)</w:t>
        </w:r>
      </w:hyperlink>
      <w:r>
        <w:t xml:space="preserve">, из углеродистой и низколегированной стали или из алюминия, должны предусматриваться в соответствии с </w:t>
      </w:r>
      <w:hyperlink w:anchor="P4891">
        <w:r>
          <w:rPr>
            <w:color w:val="0000FF"/>
          </w:rPr>
          <w:t>таблицами Ц.1</w:t>
        </w:r>
      </w:hyperlink>
      <w:r>
        <w:t xml:space="preserve"> и </w:t>
      </w:r>
      <w:hyperlink w:anchor="P5159">
        <w:r>
          <w:rPr>
            <w:color w:val="0000FF"/>
          </w:rPr>
          <w:t>Ц.6</w:t>
        </w:r>
      </w:hyperlink>
      <w:r>
        <w:t>.</w:t>
      </w:r>
    </w:p>
    <w:p w:rsidR="001058C4" w:rsidRDefault="001058C4">
      <w:pPr>
        <w:pStyle w:val="ConsPlusNormal"/>
        <w:spacing w:before="200"/>
        <w:ind w:firstLine="540"/>
        <w:jc w:val="both"/>
      </w:pPr>
      <w:r>
        <w:t xml:space="preserve">При этом защита от коррозии внутренних поверхностей конструкций резервуаров для нефти и нефтепродуктов должна проектироваться с учетом требований </w:t>
      </w:r>
      <w:hyperlink r:id="rId293">
        <w:r>
          <w:rPr>
            <w:color w:val="0000FF"/>
          </w:rPr>
          <w:t>ГОСТ 1510</w:t>
        </w:r>
      </w:hyperlink>
      <w:r>
        <w:t xml:space="preserve"> по электростатической искробезопасности.</w:t>
      </w:r>
    </w:p>
    <w:p w:rsidR="001058C4" w:rsidRDefault="001058C4">
      <w:pPr>
        <w:pStyle w:val="ConsPlusNormal"/>
        <w:spacing w:before="200"/>
        <w:ind w:firstLine="540"/>
        <w:jc w:val="both"/>
      </w:pPr>
      <w:r>
        <w:t xml:space="preserve">Защиту от коррозии наружной поверхности теплоизолируемых резервуаров следует назначать в соответствии с </w:t>
      </w:r>
      <w:hyperlink w:anchor="P4891">
        <w:r>
          <w:rPr>
            <w:color w:val="0000FF"/>
          </w:rPr>
          <w:t>таблицей Ц.1</w:t>
        </w:r>
      </w:hyperlink>
      <w:r>
        <w:t xml:space="preserve">, как для конструкций неотапливаемых зданий со слабоагрессивной средой, поверхности стенки на высоту до двух метров - как для среднеагрессивной среды. Защиту от коррозии листов обшивки защитного кожуха теплоизолируемых резервуаров следует предусматривать как для ограждающих конструкций из алюминия или тонколистового оцинкованного проката по </w:t>
      </w:r>
      <w:hyperlink w:anchor="P5159">
        <w:r>
          <w:rPr>
            <w:color w:val="0000FF"/>
          </w:rPr>
          <w:t>таблицам Ц.6</w:t>
        </w:r>
      </w:hyperlink>
      <w:r>
        <w:t xml:space="preserve">, </w:t>
      </w:r>
      <w:hyperlink w:anchor="P5320">
        <w:r>
          <w:rPr>
            <w:color w:val="0000FF"/>
          </w:rPr>
          <w:t>Ц.8</w:t>
        </w:r>
      </w:hyperlink>
      <w:r>
        <w:t xml:space="preserve">, </w:t>
      </w:r>
      <w:hyperlink w:anchor="P5712">
        <w:r>
          <w:rPr>
            <w:color w:val="0000FF"/>
          </w:rPr>
          <w:t>Ц.10</w:t>
        </w:r>
      </w:hyperlink>
      <w:r>
        <w:t xml:space="preserve">, </w:t>
      </w:r>
      <w:hyperlink w:anchor="P6101">
        <w:r>
          <w:rPr>
            <w:color w:val="0000FF"/>
          </w:rPr>
          <w:t>Ц.15</w:t>
        </w:r>
      </w:hyperlink>
      <w:r>
        <w:t>.</w:t>
      </w:r>
    </w:p>
    <w:p w:rsidR="001058C4" w:rsidRDefault="001058C4">
      <w:pPr>
        <w:pStyle w:val="ConsPlusNormal"/>
        <w:jc w:val="both"/>
      </w:pPr>
      <w:r>
        <w:t xml:space="preserve">(п. 9.4.4 в ред. </w:t>
      </w:r>
      <w:hyperlink r:id="rId294">
        <w:r>
          <w:rPr>
            <w:color w:val="0000FF"/>
          </w:rPr>
          <w:t>Изменения N 2</w:t>
        </w:r>
      </w:hyperlink>
      <w:r>
        <w:t xml:space="preserve">, утв. Приказом Минстроя России от 22.11.2019 N 723/пр, </w:t>
      </w:r>
      <w:hyperlink r:id="rId295">
        <w:r>
          <w:rPr>
            <w:color w:val="0000FF"/>
          </w:rPr>
          <w:t>Изменения N 3</w:t>
        </w:r>
      </w:hyperlink>
      <w:r>
        <w:t>, утв. Приказом Минстроя России от 28.12.2021 N 1028/пр)</w:t>
      </w:r>
    </w:p>
    <w:p w:rsidR="001058C4" w:rsidRDefault="001058C4">
      <w:pPr>
        <w:pStyle w:val="ConsPlusNormal"/>
        <w:spacing w:before="200"/>
        <w:ind w:firstLine="540"/>
        <w:jc w:val="both"/>
      </w:pPr>
      <w:r>
        <w:t>9.4.5 Защита внутренних поверхностей резервуаров для горячей воды (в подводной части) должна осуществляться электрохимической защитой, деаэрацией воды и предотвращением повторного насыщения ее кислородом в резервуарах путем нанесения на поверхность воды пленки расплавленного герметизирующего состава или подпора инертного газа. Допускается нанесение на подводные части резервуаров лакокрасочных покрытий, стойких к горячей воде.</w:t>
      </w:r>
    </w:p>
    <w:p w:rsidR="001058C4" w:rsidRDefault="001058C4">
      <w:pPr>
        <w:pStyle w:val="ConsPlusNormal"/>
        <w:jc w:val="both"/>
      </w:pPr>
      <w:r>
        <w:t xml:space="preserve">(в ред. </w:t>
      </w:r>
      <w:hyperlink r:id="rId296">
        <w:r>
          <w:rPr>
            <w:color w:val="0000FF"/>
          </w:rPr>
          <w:t>Изменения N 1</w:t>
        </w:r>
      </w:hyperlink>
      <w:r>
        <w:t xml:space="preserve">, утв. Приказом Минстроя России от 21.09.2018 N 608/пр, </w:t>
      </w:r>
      <w:hyperlink r:id="rId297">
        <w:r>
          <w:rPr>
            <w:color w:val="0000FF"/>
          </w:rPr>
          <w:t>Изменения N 2</w:t>
        </w:r>
      </w:hyperlink>
      <w:r>
        <w:t>, утв. Приказом Минстроя России от 22.11.2019 N 723/пр)</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9.4.6 обеспечивает соблюдение требований Федерального </w:t>
            </w:r>
            <w:hyperlink r:id="rId298">
              <w:r>
                <w:rPr>
                  <w:color w:val="0000FF"/>
                </w:rPr>
                <w:t>закона</w:t>
              </w:r>
            </w:hyperlink>
            <w:r>
              <w:rPr>
                <w:color w:val="392C69"/>
              </w:rPr>
              <w:t xml:space="preserve"> от 30.12.2009 N 384-ФЗ "Технический регламент о безопасности зданий и сооружений" (</w:t>
            </w:r>
            <w:hyperlink r:id="rId2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bookmarkStart w:id="11" w:name="P802"/>
      <w:bookmarkEnd w:id="11"/>
      <w:r>
        <w:t xml:space="preserve">9.4.6 При проектировании защиты внутренних поверхностей емкостей для хранения жидких минеральных удобрений, кислот и щелочей, из углеродистой стали, следует предусматривать футеровку неметаллическими химически стойкими материалами или электрохимическую защиту резервуаров для хранения минеральных удобрений и кислот. При этом конструкции должны быть рассчитаны с учетом деформаций от температурных воздействий на футеровочные материалы. Сварные швы корпусов таких резервуаров следует проектировать стыковыми. На конструкции резервуаров, защищенных от коррозии футеровками, не должны передаваться динамические нагрузки от технологического оборудования. Трубы с горячей водой или воздухом внутри таких </w:t>
      </w:r>
      <w:r>
        <w:lastRenderedPageBreak/>
        <w:t>резервуаров следует размещать на расстоянии не менее 50 мм от поверхности футеровки, а до лопастей-мешалок быстроходных перемешивающих устройств (частота вращения свыше 300 об/мин) - на расстоянии не менее 300 мм от футеровки.</w:t>
      </w:r>
    </w:p>
    <w:p w:rsidR="001058C4" w:rsidRDefault="001058C4">
      <w:pPr>
        <w:pStyle w:val="ConsPlusNormal"/>
        <w:spacing w:before="200"/>
        <w:ind w:firstLine="540"/>
        <w:jc w:val="both"/>
      </w:pPr>
      <w:r>
        <w:t xml:space="preserve">9.4.7 Материалы покрытий внутренних поверхностей стальных резервуаров для жидких сред, указанных в </w:t>
      </w:r>
      <w:hyperlink w:anchor="P802">
        <w:r>
          <w:rPr>
            <w:color w:val="0000FF"/>
          </w:rPr>
          <w:t>9.4.6</w:t>
        </w:r>
      </w:hyperlink>
      <w:r>
        <w:t xml:space="preserve">, для защиты от коррозии следует принимать по </w:t>
      </w:r>
      <w:hyperlink w:anchor="P5043">
        <w:r>
          <w:rPr>
            <w:color w:val="0000FF"/>
          </w:rPr>
          <w:t>таблицам Ц.3</w:t>
        </w:r>
      </w:hyperlink>
      <w:r>
        <w:t xml:space="preserve"> и </w:t>
      </w:r>
      <w:hyperlink w:anchor="P5657">
        <w:r>
          <w:rPr>
            <w:color w:val="0000FF"/>
          </w:rPr>
          <w:t>Ц.9</w:t>
        </w:r>
      </w:hyperlink>
      <w:r>
        <w:t>.</w:t>
      </w:r>
    </w:p>
    <w:p w:rsidR="001058C4" w:rsidRDefault="00105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5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8C4" w:rsidRDefault="00105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8C4" w:rsidRDefault="001058C4">
            <w:pPr>
              <w:pStyle w:val="ConsPlusNormal"/>
              <w:jc w:val="both"/>
            </w:pPr>
            <w:r>
              <w:rPr>
                <w:color w:val="392C69"/>
              </w:rPr>
              <w:t xml:space="preserve">Применение на обязательной основе п. 9.4.8 обеспечивает соблюдение требований Федерального </w:t>
            </w:r>
            <w:hyperlink r:id="rId300">
              <w:r>
                <w:rPr>
                  <w:color w:val="0000FF"/>
                </w:rPr>
                <w:t>закона</w:t>
              </w:r>
            </w:hyperlink>
            <w:r>
              <w:rPr>
                <w:color w:val="392C69"/>
              </w:rPr>
              <w:t xml:space="preserve"> от 30.12.2009 N 384-ФЗ "Технический регламент о безопасности зданий и сооружений" (</w:t>
            </w:r>
            <w:hyperlink r:id="rId30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1058C4" w:rsidRDefault="001058C4">
            <w:pPr>
              <w:pStyle w:val="ConsPlusNormal"/>
            </w:pPr>
          </w:p>
        </w:tc>
      </w:tr>
    </w:tbl>
    <w:p w:rsidR="001058C4" w:rsidRDefault="001058C4">
      <w:pPr>
        <w:pStyle w:val="ConsPlusNormal"/>
        <w:spacing w:before="260"/>
        <w:ind w:firstLine="540"/>
        <w:jc w:val="both"/>
      </w:pPr>
      <w:r>
        <w:t>9.4.8 Элементы конструкций, привариваемые к основным конструкциям внутри резервуара, должны быть обварены по контуру. Прерывистые сварные швы не допускаются.</w:t>
      </w:r>
    </w:p>
    <w:p w:rsidR="001058C4" w:rsidRDefault="001058C4">
      <w:pPr>
        <w:pStyle w:val="ConsPlusNormal"/>
        <w:jc w:val="both"/>
      </w:pPr>
      <w:r>
        <w:t xml:space="preserve">(п. 9.4.8 введен </w:t>
      </w:r>
      <w:hyperlink r:id="rId302">
        <w:r>
          <w:rPr>
            <w:color w:val="0000FF"/>
          </w:rPr>
          <w:t>Изменением N 1</w:t>
        </w:r>
      </w:hyperlink>
      <w:r>
        <w:t>, утв. Приказом Минстроя России от 21.09.2018 N 608/пр)</w:t>
      </w:r>
    </w:p>
    <w:p w:rsidR="001058C4" w:rsidRDefault="001058C4">
      <w:pPr>
        <w:pStyle w:val="ConsPlusNormal"/>
        <w:jc w:val="both"/>
      </w:pPr>
    </w:p>
    <w:p w:rsidR="001058C4" w:rsidRDefault="001058C4">
      <w:pPr>
        <w:pStyle w:val="ConsPlusTitle"/>
        <w:ind w:firstLine="540"/>
        <w:jc w:val="both"/>
        <w:outlineLvl w:val="1"/>
      </w:pPr>
      <w:r>
        <w:t>10 Требования безопасности и охраны окружающей среды</w:t>
      </w:r>
    </w:p>
    <w:p w:rsidR="001058C4" w:rsidRDefault="001058C4">
      <w:pPr>
        <w:pStyle w:val="ConsPlusNormal"/>
        <w:jc w:val="both"/>
      </w:pPr>
    </w:p>
    <w:p w:rsidR="001058C4" w:rsidRDefault="001058C4">
      <w:pPr>
        <w:pStyle w:val="ConsPlusNormal"/>
        <w:ind w:firstLine="540"/>
        <w:jc w:val="both"/>
      </w:pPr>
      <w:r>
        <w:t>10.1 Материалы, используемые для защитных покрытий в помещениях и других местах, предназначенных для пребывания людей, содержания животных и птиц, продовольственных и лекарственных складах и хранилищах, резервуарах для питьевой воды, а также на предприятиях, где по условиям производства не допускается применение вредных веществ, должны быть безопасными для людей, животных и птиц.</w:t>
      </w:r>
    </w:p>
    <w:p w:rsidR="001058C4" w:rsidRDefault="001058C4">
      <w:pPr>
        <w:pStyle w:val="ConsPlusNormal"/>
        <w:spacing w:before="200"/>
        <w:ind w:firstLine="540"/>
        <w:jc w:val="both"/>
      </w:pPr>
      <w:r>
        <w:t>10.2 Строительные материалы не должны оказывать негативное влияние на здоровье человека, т.е. не выделять вредных веществ, например, аммиака, сульфида водорода и др., а также спор грибов и бактерий в окружающую среду.</w:t>
      </w:r>
    </w:p>
    <w:p w:rsidR="001058C4" w:rsidRDefault="001058C4">
      <w:pPr>
        <w:pStyle w:val="ConsPlusNormal"/>
        <w:spacing w:before="200"/>
        <w:ind w:firstLine="540"/>
        <w:jc w:val="both"/>
      </w:pPr>
      <w:r>
        <w:t>10.3 При производстве работ по защите поверхностей строительных конструкций зданий и сооружений необходимо соблюдать правила техники безопасности и пожарной безопасности, предусмотренные нормативными документами.</w:t>
      </w:r>
    </w:p>
    <w:p w:rsidR="001058C4" w:rsidRDefault="001058C4">
      <w:pPr>
        <w:pStyle w:val="ConsPlusNormal"/>
        <w:spacing w:before="200"/>
        <w:ind w:firstLine="540"/>
        <w:jc w:val="both"/>
      </w:pPr>
      <w:r>
        <w:t>10.4 Все работы, связанные с применением лакокрасочных материалов в строительстве, должны проводиться в соответствии с общими требованиями безопасности.</w:t>
      </w:r>
    </w:p>
    <w:p w:rsidR="001058C4" w:rsidRDefault="001058C4">
      <w:pPr>
        <w:pStyle w:val="ConsPlusNormal"/>
        <w:spacing w:before="200"/>
        <w:ind w:firstLine="540"/>
        <w:jc w:val="both"/>
      </w:pPr>
      <w:r>
        <w:t>10.5 При проектировании участков антикоррозионной защиты, складов, узлов приготовления эмульсий, водных растворов, суспензий должны соблюдаться требования действующих норм в части санитарной, взрывной, взрывопожарной и пожарной безопасности.</w:t>
      </w:r>
    </w:p>
    <w:p w:rsidR="001058C4" w:rsidRDefault="001058C4">
      <w:pPr>
        <w:pStyle w:val="ConsPlusNormal"/>
        <w:spacing w:before="200"/>
        <w:ind w:firstLine="540"/>
        <w:jc w:val="both"/>
      </w:pPr>
      <w:r>
        <w:t>10.6 Антикоррозионные покрытия не должны выделять во внешнюю среду вредные химические вещества в количествах, превышающих предельно допустимые концентрации (ПДК), утвержденные в установленном порядке.</w:t>
      </w:r>
    </w:p>
    <w:p w:rsidR="001058C4" w:rsidRDefault="001058C4">
      <w:pPr>
        <w:pStyle w:val="ConsPlusNormal"/>
        <w:spacing w:before="200"/>
        <w:ind w:firstLine="540"/>
        <w:jc w:val="both"/>
      </w:pPr>
      <w:r>
        <w:t>10.7 Запрещается сбрасывать или сливать в водоемы санитарно-бытового использования и канализацию материалы антикоррозионной защиты, их растворы, эмульсии, а также отходы, образующиеся от промывки технологического оборудования и трубопроводов. В случае невозможности исключения сброса или слива вышеуказанных материалов или отходов необходимо предусматривать предварительную очистку стоков.</w:t>
      </w:r>
    </w:p>
    <w:p w:rsidR="001058C4" w:rsidRDefault="001058C4">
      <w:pPr>
        <w:pStyle w:val="ConsPlusNormal"/>
        <w:jc w:val="both"/>
      </w:pPr>
    </w:p>
    <w:p w:rsidR="001058C4" w:rsidRDefault="001058C4">
      <w:pPr>
        <w:pStyle w:val="ConsPlusTitle"/>
        <w:ind w:firstLine="540"/>
        <w:jc w:val="both"/>
        <w:outlineLvl w:val="1"/>
      </w:pPr>
      <w:r>
        <w:t>11 Пожарная безопасность</w:t>
      </w:r>
    </w:p>
    <w:p w:rsidR="001058C4" w:rsidRDefault="001058C4">
      <w:pPr>
        <w:pStyle w:val="ConsPlusNormal"/>
        <w:jc w:val="both"/>
      </w:pPr>
    </w:p>
    <w:p w:rsidR="001058C4" w:rsidRDefault="001058C4">
      <w:pPr>
        <w:pStyle w:val="ConsPlusNormal"/>
        <w:ind w:firstLine="540"/>
        <w:jc w:val="both"/>
      </w:pPr>
      <w:r>
        <w:t>11.1 Защита от коррозии поверхностей строительных конструкций должна осуществляться с учетом требований по пределу огнестойкости и пожарной опасности. Выбор антикоррозионных материалов должен осуществляться с учетом их пожарно-технических характеристик (пожарной опасности) и их совместимости с огнезащитными материалами.</w:t>
      </w:r>
    </w:p>
    <w:p w:rsidR="001058C4" w:rsidRDefault="001058C4">
      <w:pPr>
        <w:pStyle w:val="ConsPlusNormal"/>
        <w:spacing w:before="200"/>
        <w:ind w:firstLine="540"/>
        <w:jc w:val="both"/>
      </w:pPr>
      <w:r>
        <w:t xml:space="preserve">11.2 Порядок классификации строительных конструкций по огнестойкости и пожарной опасности устанавливается в соответствии с </w:t>
      </w:r>
      <w:hyperlink w:anchor="P6911">
        <w:r>
          <w:rPr>
            <w:color w:val="0000FF"/>
          </w:rPr>
          <w:t>[1]</w:t>
        </w:r>
      </w:hyperlink>
      <w:r>
        <w:t xml:space="preserve"> и нормативными документами по пожарной безопасности.</w:t>
      </w:r>
    </w:p>
    <w:p w:rsidR="001058C4" w:rsidRDefault="001058C4">
      <w:pPr>
        <w:pStyle w:val="ConsPlusNormal"/>
        <w:spacing w:before="200"/>
        <w:ind w:firstLine="540"/>
        <w:jc w:val="both"/>
      </w:pPr>
      <w:r>
        <w:t xml:space="preserve">11.3 Пределы огнестойкости и классы пожарной опасности строительных конструкций с первичной защитой должны соответствовать требуемой степени огнестойкости и классу конструкционной пожарной опасности зданий и сооружений по </w:t>
      </w:r>
      <w:hyperlink r:id="rId303">
        <w:r>
          <w:rPr>
            <w:color w:val="0000FF"/>
          </w:rPr>
          <w:t>СП 2.13130</w:t>
        </w:r>
      </w:hyperlink>
      <w:r>
        <w:t>.</w:t>
      </w:r>
    </w:p>
    <w:p w:rsidR="001058C4" w:rsidRDefault="001058C4">
      <w:pPr>
        <w:pStyle w:val="ConsPlusNormal"/>
        <w:spacing w:before="200"/>
        <w:ind w:firstLine="540"/>
        <w:jc w:val="both"/>
      </w:pPr>
      <w:r>
        <w:lastRenderedPageBreak/>
        <w:t>11.4 Требуемые классы пожарной опасности антикоррозионных материалов вторичной защиты определяются нормативными документами и нормативными правовыми актами по пожарной безопасности.</w:t>
      </w:r>
    </w:p>
    <w:p w:rsidR="001058C4" w:rsidRDefault="001058C4">
      <w:pPr>
        <w:pStyle w:val="ConsPlusNormal"/>
        <w:spacing w:before="200"/>
        <w:ind w:firstLine="540"/>
        <w:jc w:val="both"/>
      </w:pPr>
      <w:r>
        <w:t>11.5 Совместное применение антикоррозионных и огнезащитных составов должно осуществляться с учетом их совместимости и адгезии. Возможность применения огнезащитных составов поверх антикоррозионных необходимо подтверждать огневыми испытаниями. Средства огнезащиты, наносимые на конструкции, не должны приводить к коррозии конструкций.</w:t>
      </w:r>
    </w:p>
    <w:p w:rsidR="001058C4" w:rsidRDefault="001058C4">
      <w:pPr>
        <w:pStyle w:val="ConsPlusNormal"/>
        <w:spacing w:before="200"/>
        <w:ind w:firstLine="540"/>
        <w:jc w:val="both"/>
      </w:pPr>
      <w:r>
        <w:t>11.6 В случаях, когда в результате замены противокоррозионных покрытий эксплуатируемой конструкции нарушается огнезащитное покрытие, необходимо предусматривать мероприятия по восстановлению огнезащитного покрытия для обеспечения требуемых пределов огнестойкости и (или) классов функциональной пожарной опасности.</w:t>
      </w:r>
    </w:p>
    <w:p w:rsidR="001058C4" w:rsidRDefault="001058C4">
      <w:pPr>
        <w:pStyle w:val="ConsPlusNormal"/>
        <w:spacing w:before="200"/>
        <w:ind w:firstLine="540"/>
        <w:jc w:val="both"/>
      </w:pPr>
      <w:r>
        <w:t>11.7 При использовании конструкционной огнезащиты необходимо предусматривать дополнительные мероприятия по обеспечению коррозионной защиты конструкций с учетом вида и степени агрессивного воздействия среды.</w:t>
      </w:r>
    </w:p>
    <w:p w:rsidR="001058C4" w:rsidRDefault="001058C4">
      <w:pPr>
        <w:pStyle w:val="ConsPlusNormal"/>
        <w:spacing w:before="200"/>
        <w:ind w:firstLine="540"/>
        <w:jc w:val="both"/>
      </w:pPr>
      <w:r>
        <w:t>11.8 Напыляемые огнезащитные составы и тонкослойные огнезащитные покрытия должны предусматриваться стойкими к условиям агрессивной среды или быть защищены специальными (не огнеопасными) покрытиями. При применении огнезащитных составов с защитой поверхности покрытия огнезащитные характеристики следует определять с учетом поверхностного слоя. Средства огнезащиты следует применять в соответствии с разработанным проектом огнезащиты. Проект должен содержать данные об огнезащитной эффективности средств огнезащиты, прочности, результаты теплотехнических расчетов по обеспечению пределов огнестойкости, а также сведения об условиях применения и эксплуатации огнезащиты.</w:t>
      </w:r>
    </w:p>
    <w:p w:rsidR="001058C4" w:rsidRDefault="001058C4">
      <w:pPr>
        <w:pStyle w:val="ConsPlusNormal"/>
        <w:spacing w:before="200"/>
        <w:ind w:firstLine="540"/>
        <w:jc w:val="both"/>
      </w:pPr>
      <w:r>
        <w:t>11.9 Для определения качества выполненной огнезащитной обработки конструкций, защищенных огнезащитными средствами, проводится визуальный осмотр нанесенных огнезащитных покрытий для выявления необработанных мест, трещин, отслоений, изменения цвета, посторонних пятен, инородных включений и других повреждений, а также измерение толщины нанесенного слоя. Внешний вид и толщина слоя огнезащитного покрытия, нанесенного на защищаемую поверхность, должны соответствовать требованиям нормативной документации на конкретное покрытие.</w:t>
      </w: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А</w:t>
      </w:r>
    </w:p>
    <w:p w:rsidR="001058C4" w:rsidRDefault="001058C4">
      <w:pPr>
        <w:pStyle w:val="ConsPlusNormal"/>
        <w:jc w:val="both"/>
      </w:pPr>
    </w:p>
    <w:p w:rsidR="001058C4" w:rsidRDefault="001058C4">
      <w:pPr>
        <w:pStyle w:val="ConsPlusTitle"/>
        <w:jc w:val="center"/>
      </w:pPr>
      <w:r>
        <w:t>КЛАССИФИКАЦИЯ СРЕД ЭКСПЛУАТАЦИИ</w:t>
      </w:r>
    </w:p>
    <w:p w:rsidR="001058C4" w:rsidRDefault="001058C4">
      <w:pPr>
        <w:pStyle w:val="ConsPlusNormal"/>
        <w:jc w:val="both"/>
      </w:pPr>
    </w:p>
    <w:p w:rsidR="001058C4" w:rsidRDefault="001058C4">
      <w:pPr>
        <w:pStyle w:val="ConsPlusNormal"/>
        <w:jc w:val="right"/>
      </w:pPr>
      <w:r>
        <w:t>Таблица А.1</w:t>
      </w:r>
    </w:p>
    <w:p w:rsidR="001058C4" w:rsidRDefault="001058C4">
      <w:pPr>
        <w:pStyle w:val="ConsPlusNormal"/>
        <w:jc w:val="both"/>
      </w:pPr>
    </w:p>
    <w:p w:rsidR="001058C4" w:rsidRDefault="001058C4">
      <w:pPr>
        <w:pStyle w:val="ConsPlusNormal"/>
        <w:jc w:val="center"/>
      </w:pPr>
      <w:bookmarkStart w:id="12" w:name="P840"/>
      <w:bookmarkEnd w:id="12"/>
      <w:r>
        <w:rPr>
          <w:b/>
        </w:rPr>
        <w:t>Среды эксплуатации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080"/>
        <w:gridCol w:w="4320"/>
      </w:tblGrid>
      <w:tr w:rsidR="001058C4">
        <w:tc>
          <w:tcPr>
            <w:tcW w:w="660" w:type="dxa"/>
            <w:vAlign w:val="center"/>
          </w:tcPr>
          <w:p w:rsidR="001058C4" w:rsidRDefault="001058C4">
            <w:pPr>
              <w:pStyle w:val="ConsPlusNormal"/>
              <w:jc w:val="center"/>
            </w:pPr>
            <w:r>
              <w:t>Индекс</w:t>
            </w:r>
          </w:p>
        </w:tc>
        <w:tc>
          <w:tcPr>
            <w:tcW w:w="4080" w:type="dxa"/>
            <w:vAlign w:val="center"/>
          </w:tcPr>
          <w:p w:rsidR="001058C4" w:rsidRDefault="001058C4">
            <w:pPr>
              <w:pStyle w:val="ConsPlusNormal"/>
              <w:jc w:val="center"/>
            </w:pPr>
            <w:r>
              <w:t>Среда эксплуатации</w:t>
            </w:r>
          </w:p>
        </w:tc>
        <w:tc>
          <w:tcPr>
            <w:tcW w:w="4320" w:type="dxa"/>
            <w:vAlign w:val="center"/>
          </w:tcPr>
          <w:p w:rsidR="001058C4" w:rsidRDefault="001058C4">
            <w:pPr>
              <w:pStyle w:val="ConsPlusNormal"/>
              <w:jc w:val="center"/>
            </w:pPr>
            <w:r>
              <w:t>Пример конструкций</w:t>
            </w:r>
          </w:p>
        </w:tc>
      </w:tr>
      <w:tr w:rsidR="001058C4">
        <w:tc>
          <w:tcPr>
            <w:tcW w:w="9060" w:type="dxa"/>
            <w:gridSpan w:val="3"/>
          </w:tcPr>
          <w:p w:rsidR="001058C4" w:rsidRDefault="001058C4">
            <w:pPr>
              <w:pStyle w:val="ConsPlusNormal"/>
              <w:jc w:val="center"/>
            </w:pPr>
            <w:r>
              <w:t>1 Среда без признаков агрессии</w:t>
            </w:r>
          </w:p>
        </w:tc>
      </w:tr>
      <w:tr w:rsidR="001058C4">
        <w:tc>
          <w:tcPr>
            <w:tcW w:w="660" w:type="dxa"/>
          </w:tcPr>
          <w:p w:rsidR="001058C4" w:rsidRDefault="001058C4">
            <w:pPr>
              <w:pStyle w:val="ConsPlusNormal"/>
            </w:pPr>
            <w:r>
              <w:t>X0</w:t>
            </w:r>
          </w:p>
        </w:tc>
        <w:tc>
          <w:tcPr>
            <w:tcW w:w="4080" w:type="dxa"/>
          </w:tcPr>
          <w:p w:rsidR="001058C4" w:rsidRDefault="001058C4">
            <w:pPr>
              <w:pStyle w:val="ConsPlusNormal"/>
            </w:pPr>
            <w:r>
              <w:t>Для бетона без арматуры и закладных деталей: среды, кроме воздействия замораживания-оттаивания, истирания и химической агрессии.</w:t>
            </w:r>
          </w:p>
          <w:p w:rsidR="001058C4" w:rsidRDefault="001058C4">
            <w:pPr>
              <w:pStyle w:val="ConsPlusNormal"/>
            </w:pPr>
            <w:r>
              <w:t>Для железобетона: сухая</w:t>
            </w:r>
          </w:p>
        </w:tc>
        <w:tc>
          <w:tcPr>
            <w:tcW w:w="4320" w:type="dxa"/>
          </w:tcPr>
          <w:p w:rsidR="001058C4" w:rsidRDefault="001058C4">
            <w:pPr>
              <w:pStyle w:val="ConsPlusNormal"/>
            </w:pPr>
            <w:r>
              <w:t>Конструкции внутри помещений с сухим режимом эксплуатации</w:t>
            </w:r>
          </w:p>
        </w:tc>
      </w:tr>
      <w:tr w:rsidR="001058C4">
        <w:tc>
          <w:tcPr>
            <w:tcW w:w="9060" w:type="dxa"/>
            <w:gridSpan w:val="3"/>
          </w:tcPr>
          <w:p w:rsidR="001058C4" w:rsidRDefault="001058C4">
            <w:pPr>
              <w:pStyle w:val="ConsPlusNormal"/>
              <w:jc w:val="center"/>
            </w:pPr>
            <w:r>
              <w:t>2 Коррозия арматуры вследствие карбонизации</w:t>
            </w:r>
          </w:p>
        </w:tc>
      </w:tr>
      <w:tr w:rsidR="001058C4">
        <w:tc>
          <w:tcPr>
            <w:tcW w:w="660" w:type="dxa"/>
          </w:tcPr>
          <w:p w:rsidR="001058C4" w:rsidRDefault="001058C4">
            <w:pPr>
              <w:pStyle w:val="ConsPlusNormal"/>
            </w:pPr>
            <w:r>
              <w:t>XC 1</w:t>
            </w:r>
          </w:p>
        </w:tc>
        <w:tc>
          <w:tcPr>
            <w:tcW w:w="4080" w:type="dxa"/>
          </w:tcPr>
          <w:p w:rsidR="001058C4" w:rsidRDefault="001058C4">
            <w:pPr>
              <w:pStyle w:val="ConsPlusNormal"/>
            </w:pPr>
            <w:r>
              <w:t>Сухая и постоянно влажная среда</w:t>
            </w:r>
          </w:p>
        </w:tc>
        <w:tc>
          <w:tcPr>
            <w:tcW w:w="4320" w:type="dxa"/>
          </w:tcPr>
          <w:p w:rsidR="001058C4" w:rsidRDefault="001058C4">
            <w:pPr>
              <w:pStyle w:val="ConsPlusNormal"/>
            </w:pPr>
            <w:r>
              <w:t>Конструкции помещений в жилых домах, за исключением кухонь, ванных, прачечных. Бетон постоянно под водой</w:t>
            </w:r>
          </w:p>
        </w:tc>
      </w:tr>
      <w:tr w:rsidR="001058C4">
        <w:tc>
          <w:tcPr>
            <w:tcW w:w="660" w:type="dxa"/>
          </w:tcPr>
          <w:p w:rsidR="001058C4" w:rsidRDefault="001058C4">
            <w:pPr>
              <w:pStyle w:val="ConsPlusNormal"/>
            </w:pPr>
            <w:r>
              <w:lastRenderedPageBreak/>
              <w:t>XC 2</w:t>
            </w:r>
          </w:p>
        </w:tc>
        <w:tc>
          <w:tcPr>
            <w:tcW w:w="4080" w:type="dxa"/>
          </w:tcPr>
          <w:p w:rsidR="001058C4" w:rsidRDefault="001058C4">
            <w:pPr>
              <w:pStyle w:val="ConsPlusNormal"/>
            </w:pPr>
            <w:r>
              <w:t>Влажная и кратковременно сухая</w:t>
            </w:r>
          </w:p>
        </w:tc>
        <w:tc>
          <w:tcPr>
            <w:tcW w:w="4320" w:type="dxa"/>
          </w:tcPr>
          <w:p w:rsidR="001058C4" w:rsidRDefault="001058C4">
            <w:pPr>
              <w:pStyle w:val="ConsPlusNormal"/>
            </w:pPr>
            <w:r>
              <w:t>Поверхности бетона, длительно смачиваемые водой. Фундаменты</w:t>
            </w:r>
          </w:p>
        </w:tc>
      </w:tr>
      <w:tr w:rsidR="001058C4">
        <w:tc>
          <w:tcPr>
            <w:tcW w:w="660" w:type="dxa"/>
          </w:tcPr>
          <w:p w:rsidR="001058C4" w:rsidRDefault="001058C4">
            <w:pPr>
              <w:pStyle w:val="ConsPlusNormal"/>
            </w:pPr>
            <w:r>
              <w:t>XC 3</w:t>
            </w:r>
          </w:p>
        </w:tc>
        <w:tc>
          <w:tcPr>
            <w:tcW w:w="4080" w:type="dxa"/>
          </w:tcPr>
          <w:p w:rsidR="001058C4" w:rsidRDefault="001058C4">
            <w:pPr>
              <w:pStyle w:val="ConsPlusNormal"/>
            </w:pPr>
            <w:r>
              <w:t>Умеренно влажная среда (влажные помещения, влажный климат)</w:t>
            </w:r>
          </w:p>
        </w:tc>
        <w:tc>
          <w:tcPr>
            <w:tcW w:w="4320" w:type="dxa"/>
          </w:tcPr>
          <w:p w:rsidR="001058C4" w:rsidRDefault="001058C4">
            <w:pPr>
              <w:pStyle w:val="ConsPlusNormal"/>
            </w:pPr>
            <w:r>
              <w:t>Конструкции, на которые часто или постоянно воздействует наружный воздух без увлажнения атмосферными осадками. Конструкции под навесом. Конструкции внутри помещений с высокой влажностью (общественные кухни, ванные, прачечные, крытые бассейны, помещения для скота)</w:t>
            </w:r>
          </w:p>
        </w:tc>
      </w:tr>
      <w:tr w:rsidR="001058C4">
        <w:tc>
          <w:tcPr>
            <w:tcW w:w="660" w:type="dxa"/>
          </w:tcPr>
          <w:p w:rsidR="001058C4" w:rsidRDefault="001058C4">
            <w:pPr>
              <w:pStyle w:val="ConsPlusNormal"/>
            </w:pPr>
            <w:r>
              <w:t>XC 4</w:t>
            </w:r>
          </w:p>
        </w:tc>
        <w:tc>
          <w:tcPr>
            <w:tcW w:w="4080" w:type="dxa"/>
          </w:tcPr>
          <w:p w:rsidR="001058C4" w:rsidRDefault="001058C4">
            <w:pPr>
              <w:pStyle w:val="ConsPlusNormal"/>
            </w:pPr>
            <w:r>
              <w:t>Переменное увлажнение и высушивание</w:t>
            </w:r>
          </w:p>
        </w:tc>
        <w:tc>
          <w:tcPr>
            <w:tcW w:w="4320" w:type="dxa"/>
          </w:tcPr>
          <w:p w:rsidR="001058C4" w:rsidRDefault="001058C4">
            <w:pPr>
              <w:pStyle w:val="ConsPlusNormal"/>
            </w:pPr>
            <w:r>
              <w:t>Наружные конструкции, подвергающиеся действию дождя</w:t>
            </w:r>
          </w:p>
        </w:tc>
      </w:tr>
      <w:tr w:rsidR="001058C4">
        <w:tc>
          <w:tcPr>
            <w:tcW w:w="9060" w:type="dxa"/>
            <w:gridSpan w:val="3"/>
          </w:tcPr>
          <w:p w:rsidR="001058C4" w:rsidRDefault="001058C4">
            <w:pPr>
              <w:pStyle w:val="ConsPlusNormal"/>
              <w:jc w:val="center"/>
            </w:pPr>
            <w:r>
              <w:t>3 Коррозия вследствие действия хлоридов (кроме морской воды)</w:t>
            </w:r>
          </w:p>
        </w:tc>
      </w:tr>
      <w:tr w:rsidR="001058C4">
        <w:tc>
          <w:tcPr>
            <w:tcW w:w="9060" w:type="dxa"/>
            <w:gridSpan w:val="3"/>
          </w:tcPr>
          <w:p w:rsidR="001058C4" w:rsidRDefault="001058C4">
            <w:pPr>
              <w:pStyle w:val="ConsPlusNormal"/>
            </w:pPr>
            <w:r>
              <w:t>В случае, когда бетон, содержащий стальную арматуру или закладные детали, подвергается действию хлоридов, включая соли, применяемые как антиобледенители, агрессивная среда классифицируется по следующим показателям</w:t>
            </w:r>
          </w:p>
        </w:tc>
      </w:tr>
      <w:tr w:rsidR="001058C4">
        <w:tc>
          <w:tcPr>
            <w:tcW w:w="660" w:type="dxa"/>
          </w:tcPr>
          <w:p w:rsidR="001058C4" w:rsidRDefault="001058C4">
            <w:pPr>
              <w:pStyle w:val="ConsPlusNormal"/>
            </w:pPr>
            <w:r>
              <w:t>XD 1</w:t>
            </w:r>
          </w:p>
        </w:tc>
        <w:tc>
          <w:tcPr>
            <w:tcW w:w="4080" w:type="dxa"/>
          </w:tcPr>
          <w:p w:rsidR="001058C4" w:rsidRDefault="001058C4">
            <w:pPr>
              <w:pStyle w:val="ConsPlusNormal"/>
            </w:pPr>
            <w:r>
              <w:t>Среда с умеренной влажностью</w:t>
            </w:r>
          </w:p>
        </w:tc>
        <w:tc>
          <w:tcPr>
            <w:tcW w:w="4320" w:type="dxa"/>
          </w:tcPr>
          <w:p w:rsidR="001058C4" w:rsidRDefault="001058C4">
            <w:pPr>
              <w:pStyle w:val="ConsPlusNormal"/>
            </w:pPr>
            <w:r>
              <w:t>Конструкции, подвергающиеся воздействию аэрозоля солей хлоридов</w:t>
            </w:r>
          </w:p>
        </w:tc>
      </w:tr>
      <w:tr w:rsidR="001058C4">
        <w:tc>
          <w:tcPr>
            <w:tcW w:w="660" w:type="dxa"/>
          </w:tcPr>
          <w:p w:rsidR="001058C4" w:rsidRDefault="001058C4">
            <w:pPr>
              <w:pStyle w:val="ConsPlusNormal"/>
            </w:pPr>
            <w:r>
              <w:t>XD 2</w:t>
            </w:r>
          </w:p>
        </w:tc>
        <w:tc>
          <w:tcPr>
            <w:tcW w:w="4080" w:type="dxa"/>
          </w:tcPr>
          <w:p w:rsidR="001058C4" w:rsidRDefault="001058C4">
            <w:pPr>
              <w:pStyle w:val="ConsPlusNormal"/>
            </w:pPr>
            <w:r>
              <w:t>Влажный и редко сухой режим эксплуатации</w:t>
            </w:r>
          </w:p>
        </w:tc>
        <w:tc>
          <w:tcPr>
            <w:tcW w:w="4320" w:type="dxa"/>
          </w:tcPr>
          <w:p w:rsidR="001058C4" w:rsidRDefault="001058C4">
            <w:pPr>
              <w:pStyle w:val="ConsPlusNormal"/>
            </w:pPr>
            <w:r>
              <w:t>Плавательные бассейны. Конструкции, подвергающиеся воздействию промышленных сточных вод, содержащих хлориды</w:t>
            </w:r>
          </w:p>
        </w:tc>
      </w:tr>
      <w:tr w:rsidR="001058C4">
        <w:tc>
          <w:tcPr>
            <w:tcW w:w="660" w:type="dxa"/>
          </w:tcPr>
          <w:p w:rsidR="001058C4" w:rsidRDefault="001058C4">
            <w:pPr>
              <w:pStyle w:val="ConsPlusNormal"/>
            </w:pPr>
            <w:r>
              <w:t>XD 3</w:t>
            </w:r>
          </w:p>
        </w:tc>
        <w:tc>
          <w:tcPr>
            <w:tcW w:w="4080" w:type="dxa"/>
          </w:tcPr>
          <w:p w:rsidR="001058C4" w:rsidRDefault="001058C4">
            <w:pPr>
              <w:pStyle w:val="ConsPlusNormal"/>
            </w:pPr>
            <w:r>
              <w:t>Переменное увлажнение и высушивание</w:t>
            </w:r>
          </w:p>
        </w:tc>
        <w:tc>
          <w:tcPr>
            <w:tcW w:w="4320" w:type="dxa"/>
          </w:tcPr>
          <w:p w:rsidR="001058C4" w:rsidRDefault="001058C4">
            <w:pPr>
              <w:pStyle w:val="ConsPlusNormal"/>
            </w:pPr>
            <w:r>
              <w:t>Конструкции мостов, подвергающиеся обрызгиванию растворами противогололедных реагентов. Покрытие дорог. Перекрытия парковок</w:t>
            </w:r>
          </w:p>
        </w:tc>
      </w:tr>
      <w:tr w:rsidR="001058C4">
        <w:tc>
          <w:tcPr>
            <w:tcW w:w="9060" w:type="dxa"/>
            <w:gridSpan w:val="3"/>
          </w:tcPr>
          <w:p w:rsidR="001058C4" w:rsidRDefault="001058C4">
            <w:pPr>
              <w:pStyle w:val="ConsPlusNormal"/>
              <w:jc w:val="center"/>
            </w:pPr>
            <w:r>
              <w:t>4 Коррозия, вызванная действием морской воды</w:t>
            </w:r>
          </w:p>
        </w:tc>
      </w:tr>
      <w:tr w:rsidR="001058C4">
        <w:tc>
          <w:tcPr>
            <w:tcW w:w="9060" w:type="dxa"/>
            <w:gridSpan w:val="3"/>
          </w:tcPr>
          <w:p w:rsidR="001058C4" w:rsidRDefault="001058C4">
            <w:pPr>
              <w:pStyle w:val="ConsPlusNormal"/>
            </w:pPr>
            <w:r>
              <w:t>В случае, когда бетон, содержащий стальную арматуру и закладные детали, подвергается действию хлоридов из морской воды или аэрозолей морской воды, агрессивная среда классифицируется по следующим показателям</w:t>
            </w:r>
          </w:p>
        </w:tc>
      </w:tr>
      <w:tr w:rsidR="001058C4">
        <w:tc>
          <w:tcPr>
            <w:tcW w:w="660" w:type="dxa"/>
          </w:tcPr>
          <w:p w:rsidR="001058C4" w:rsidRDefault="001058C4">
            <w:pPr>
              <w:pStyle w:val="ConsPlusNormal"/>
            </w:pPr>
            <w:r>
              <w:t>XS 1</w:t>
            </w:r>
          </w:p>
        </w:tc>
        <w:tc>
          <w:tcPr>
            <w:tcW w:w="4080" w:type="dxa"/>
          </w:tcPr>
          <w:p w:rsidR="001058C4" w:rsidRDefault="001058C4">
            <w:pPr>
              <w:pStyle w:val="ConsPlusNormal"/>
            </w:pPr>
            <w:r>
              <w:t>Воздействие аэрозолей, но без прямого контакта с морской водой</w:t>
            </w:r>
          </w:p>
        </w:tc>
        <w:tc>
          <w:tcPr>
            <w:tcW w:w="4320" w:type="dxa"/>
          </w:tcPr>
          <w:p w:rsidR="001058C4" w:rsidRDefault="001058C4">
            <w:pPr>
              <w:pStyle w:val="ConsPlusNormal"/>
            </w:pPr>
            <w:r>
              <w:t>Береговые сооружения</w:t>
            </w:r>
          </w:p>
        </w:tc>
      </w:tr>
      <w:tr w:rsidR="001058C4">
        <w:tc>
          <w:tcPr>
            <w:tcW w:w="660" w:type="dxa"/>
          </w:tcPr>
          <w:p w:rsidR="001058C4" w:rsidRDefault="001058C4">
            <w:pPr>
              <w:pStyle w:val="ConsPlusNormal"/>
            </w:pPr>
            <w:r>
              <w:t>XS 2</w:t>
            </w:r>
          </w:p>
        </w:tc>
        <w:tc>
          <w:tcPr>
            <w:tcW w:w="4080" w:type="dxa"/>
          </w:tcPr>
          <w:p w:rsidR="001058C4" w:rsidRDefault="001058C4">
            <w:pPr>
              <w:pStyle w:val="ConsPlusNormal"/>
            </w:pPr>
            <w:r>
              <w:t>Под водой</w:t>
            </w:r>
          </w:p>
        </w:tc>
        <w:tc>
          <w:tcPr>
            <w:tcW w:w="4320" w:type="dxa"/>
          </w:tcPr>
          <w:p w:rsidR="001058C4" w:rsidRDefault="001058C4">
            <w:pPr>
              <w:pStyle w:val="ConsPlusNormal"/>
            </w:pPr>
            <w:r>
              <w:t>Подводные части морских сооружений</w:t>
            </w:r>
          </w:p>
        </w:tc>
      </w:tr>
      <w:tr w:rsidR="001058C4">
        <w:tc>
          <w:tcPr>
            <w:tcW w:w="660" w:type="dxa"/>
          </w:tcPr>
          <w:p w:rsidR="001058C4" w:rsidRDefault="001058C4">
            <w:pPr>
              <w:pStyle w:val="ConsPlusNormal"/>
            </w:pPr>
            <w:r>
              <w:t>XS 3</w:t>
            </w:r>
          </w:p>
        </w:tc>
        <w:tc>
          <w:tcPr>
            <w:tcW w:w="4080" w:type="dxa"/>
          </w:tcPr>
          <w:p w:rsidR="001058C4" w:rsidRDefault="001058C4">
            <w:pPr>
              <w:pStyle w:val="ConsPlusNormal"/>
            </w:pPr>
            <w:r>
              <w:t>Зона прилива и отлива, обрызгивание</w:t>
            </w:r>
          </w:p>
        </w:tc>
        <w:tc>
          <w:tcPr>
            <w:tcW w:w="4320" w:type="dxa"/>
          </w:tcPr>
          <w:p w:rsidR="001058C4" w:rsidRDefault="001058C4">
            <w:pPr>
              <w:pStyle w:val="ConsPlusNormal"/>
            </w:pPr>
            <w:r>
              <w:t>Части морских сооружений в зоне переменного уровня воды</w:t>
            </w:r>
          </w:p>
        </w:tc>
      </w:tr>
      <w:tr w:rsidR="001058C4">
        <w:tc>
          <w:tcPr>
            <w:tcW w:w="9060" w:type="dxa"/>
            <w:gridSpan w:val="3"/>
          </w:tcPr>
          <w:p w:rsidR="001058C4" w:rsidRDefault="001058C4">
            <w:pPr>
              <w:pStyle w:val="ConsPlusNormal"/>
              <w:jc w:val="center"/>
            </w:pPr>
            <w:r>
              <w:t>5 Повреждение бетона, вызванное переменным замораживанием</w:t>
            </w:r>
          </w:p>
          <w:p w:rsidR="001058C4" w:rsidRDefault="001058C4">
            <w:pPr>
              <w:pStyle w:val="ConsPlusNormal"/>
              <w:jc w:val="center"/>
            </w:pPr>
            <w:r>
              <w:t>и оттаиванием, в присутствии или без солей противообледенителей</w:t>
            </w:r>
          </w:p>
        </w:tc>
      </w:tr>
      <w:tr w:rsidR="001058C4">
        <w:tc>
          <w:tcPr>
            <w:tcW w:w="9060" w:type="dxa"/>
            <w:gridSpan w:val="3"/>
          </w:tcPr>
          <w:p w:rsidR="001058C4" w:rsidRDefault="001058C4">
            <w:pPr>
              <w:pStyle w:val="ConsPlusNormal"/>
            </w:pPr>
            <w:r>
              <w:t>При действии на насыщенный водой бетон переменного замораживания и оттаивания агрессивная среда классифицируется по следующим признакам</w:t>
            </w:r>
          </w:p>
        </w:tc>
      </w:tr>
      <w:tr w:rsidR="001058C4">
        <w:tc>
          <w:tcPr>
            <w:tcW w:w="660" w:type="dxa"/>
          </w:tcPr>
          <w:p w:rsidR="001058C4" w:rsidRDefault="001058C4">
            <w:pPr>
              <w:pStyle w:val="ConsPlusNormal"/>
            </w:pPr>
            <w:r>
              <w:t>XF 1</w:t>
            </w:r>
          </w:p>
        </w:tc>
        <w:tc>
          <w:tcPr>
            <w:tcW w:w="4080" w:type="dxa"/>
          </w:tcPr>
          <w:p w:rsidR="001058C4" w:rsidRDefault="001058C4">
            <w:pPr>
              <w:pStyle w:val="ConsPlusNormal"/>
            </w:pPr>
            <w:r>
              <w:t>Умеренное водонасыщение без антиобледенителей</w:t>
            </w:r>
          </w:p>
        </w:tc>
        <w:tc>
          <w:tcPr>
            <w:tcW w:w="4320" w:type="dxa"/>
          </w:tcPr>
          <w:p w:rsidR="001058C4" w:rsidRDefault="001058C4">
            <w:pPr>
              <w:pStyle w:val="ConsPlusNormal"/>
            </w:pPr>
            <w:r>
              <w:t>Вертикальные поверхности зданий и сооружений при действии дождя и мороза</w:t>
            </w:r>
          </w:p>
        </w:tc>
      </w:tr>
      <w:tr w:rsidR="001058C4">
        <w:tc>
          <w:tcPr>
            <w:tcW w:w="660" w:type="dxa"/>
          </w:tcPr>
          <w:p w:rsidR="001058C4" w:rsidRDefault="001058C4">
            <w:pPr>
              <w:pStyle w:val="ConsPlusNormal"/>
            </w:pPr>
            <w:r>
              <w:t>XF 2</w:t>
            </w:r>
          </w:p>
        </w:tc>
        <w:tc>
          <w:tcPr>
            <w:tcW w:w="4080" w:type="dxa"/>
          </w:tcPr>
          <w:p w:rsidR="001058C4" w:rsidRDefault="001058C4">
            <w:pPr>
              <w:pStyle w:val="ConsPlusNormal"/>
            </w:pPr>
            <w:r>
              <w:t>Умеренное водонасыщение с антиобледенителями</w:t>
            </w:r>
          </w:p>
        </w:tc>
        <w:tc>
          <w:tcPr>
            <w:tcW w:w="4320" w:type="dxa"/>
          </w:tcPr>
          <w:p w:rsidR="001058C4" w:rsidRDefault="001058C4">
            <w:pPr>
              <w:pStyle w:val="ConsPlusNormal"/>
            </w:pPr>
            <w:r>
              <w:t>Вертикальные поверхности зданий и сооружений, подвергающиеся обрызгиванию растворами антиобледенителей и замораживанию</w:t>
            </w:r>
          </w:p>
        </w:tc>
      </w:tr>
      <w:tr w:rsidR="001058C4">
        <w:tc>
          <w:tcPr>
            <w:tcW w:w="660" w:type="dxa"/>
          </w:tcPr>
          <w:p w:rsidR="001058C4" w:rsidRDefault="001058C4">
            <w:pPr>
              <w:pStyle w:val="ConsPlusNormal"/>
            </w:pPr>
            <w:r>
              <w:t>XF 3</w:t>
            </w:r>
          </w:p>
        </w:tc>
        <w:tc>
          <w:tcPr>
            <w:tcW w:w="4080" w:type="dxa"/>
          </w:tcPr>
          <w:p w:rsidR="001058C4" w:rsidRDefault="001058C4">
            <w:pPr>
              <w:pStyle w:val="ConsPlusNormal"/>
            </w:pPr>
            <w:r>
              <w:t>Сильное водонасыщение без антиобледенителей</w:t>
            </w:r>
          </w:p>
        </w:tc>
        <w:tc>
          <w:tcPr>
            <w:tcW w:w="4320" w:type="dxa"/>
          </w:tcPr>
          <w:p w:rsidR="001058C4" w:rsidRDefault="001058C4">
            <w:pPr>
              <w:pStyle w:val="ConsPlusNormal"/>
            </w:pPr>
            <w:r>
              <w:t>Сооружение при действии дождей и мороза</w:t>
            </w:r>
          </w:p>
        </w:tc>
      </w:tr>
      <w:tr w:rsidR="001058C4">
        <w:tc>
          <w:tcPr>
            <w:tcW w:w="660" w:type="dxa"/>
          </w:tcPr>
          <w:p w:rsidR="001058C4" w:rsidRDefault="001058C4">
            <w:pPr>
              <w:pStyle w:val="ConsPlusNormal"/>
            </w:pPr>
            <w:r>
              <w:lastRenderedPageBreak/>
              <w:t>XF 4</w:t>
            </w:r>
          </w:p>
        </w:tc>
        <w:tc>
          <w:tcPr>
            <w:tcW w:w="4080" w:type="dxa"/>
          </w:tcPr>
          <w:p w:rsidR="001058C4" w:rsidRDefault="001058C4">
            <w:pPr>
              <w:pStyle w:val="ConsPlusNormal"/>
            </w:pPr>
            <w:r>
              <w:t>Сильное насыщение растворами солей антиобледенителей или морской водой</w:t>
            </w:r>
          </w:p>
        </w:tc>
        <w:tc>
          <w:tcPr>
            <w:tcW w:w="4320" w:type="dxa"/>
          </w:tcPr>
          <w:p w:rsidR="001058C4" w:rsidRDefault="001058C4">
            <w:pPr>
              <w:pStyle w:val="ConsPlusNormal"/>
            </w:pPr>
            <w:r>
              <w:t>Дорожные покрытия, обрабатываемые противогололедными реагентами. Горизонтальные поверхности мостов, ступени наружных лестниц и др. Зона переменного уровня для морских сооружений при действии мороза</w:t>
            </w:r>
          </w:p>
        </w:tc>
      </w:tr>
      <w:tr w:rsidR="001058C4">
        <w:tc>
          <w:tcPr>
            <w:tcW w:w="9060" w:type="dxa"/>
            <w:gridSpan w:val="3"/>
          </w:tcPr>
          <w:p w:rsidR="001058C4" w:rsidRDefault="001058C4">
            <w:pPr>
              <w:pStyle w:val="ConsPlusNormal"/>
              <w:jc w:val="center"/>
            </w:pPr>
            <w:r>
              <w:t>6 Химическая и биологическая агрессия</w:t>
            </w:r>
          </w:p>
        </w:tc>
      </w:tr>
      <w:tr w:rsidR="001058C4">
        <w:tc>
          <w:tcPr>
            <w:tcW w:w="9060" w:type="dxa"/>
            <w:gridSpan w:val="3"/>
          </w:tcPr>
          <w:p w:rsidR="001058C4" w:rsidRDefault="001058C4">
            <w:pPr>
              <w:pStyle w:val="ConsPlusNormal"/>
            </w:pPr>
            <w:r>
              <w:t>При действии химических агентов из почвы, подземных вод, коррозионная среда классифицируется по следующим признакам</w:t>
            </w:r>
          </w:p>
        </w:tc>
      </w:tr>
      <w:tr w:rsidR="001058C4">
        <w:tc>
          <w:tcPr>
            <w:tcW w:w="660" w:type="dxa"/>
          </w:tcPr>
          <w:p w:rsidR="001058C4" w:rsidRDefault="001058C4">
            <w:pPr>
              <w:pStyle w:val="ConsPlusNormal"/>
            </w:pPr>
            <w:r>
              <w:t>XA 1</w:t>
            </w:r>
          </w:p>
        </w:tc>
        <w:tc>
          <w:tcPr>
            <w:tcW w:w="4080" w:type="dxa"/>
          </w:tcPr>
          <w:p w:rsidR="001058C4" w:rsidRDefault="001058C4">
            <w:pPr>
              <w:pStyle w:val="ConsPlusNormal"/>
            </w:pPr>
            <w:r>
              <w:t xml:space="preserve">Незначительное содержание агрессивных агентов - слабая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1058C4" w:rsidRDefault="001058C4">
            <w:pPr>
              <w:pStyle w:val="ConsPlusNormal"/>
            </w:pPr>
            <w:r>
              <w:t>Конструкции в подземных водах</w:t>
            </w:r>
          </w:p>
        </w:tc>
      </w:tr>
      <w:tr w:rsidR="001058C4">
        <w:tc>
          <w:tcPr>
            <w:tcW w:w="660" w:type="dxa"/>
          </w:tcPr>
          <w:p w:rsidR="001058C4" w:rsidRDefault="001058C4">
            <w:pPr>
              <w:pStyle w:val="ConsPlusNormal"/>
            </w:pPr>
            <w:r>
              <w:t>XA 2</w:t>
            </w:r>
          </w:p>
        </w:tc>
        <w:tc>
          <w:tcPr>
            <w:tcW w:w="4080" w:type="dxa"/>
          </w:tcPr>
          <w:p w:rsidR="001058C4" w:rsidRDefault="001058C4">
            <w:pPr>
              <w:pStyle w:val="ConsPlusNormal"/>
            </w:pPr>
            <w:r>
              <w:t xml:space="preserve">Умеренное содержание агрессивных агентов - средняя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1058C4" w:rsidRDefault="001058C4">
            <w:pPr>
              <w:pStyle w:val="ConsPlusNormal"/>
            </w:pPr>
            <w:r>
              <w:t>Конструкции, находящиеся в контакте с морской водой. Конструкции в агрессивных грунтах</w:t>
            </w:r>
          </w:p>
        </w:tc>
      </w:tr>
      <w:tr w:rsidR="001058C4">
        <w:tc>
          <w:tcPr>
            <w:tcW w:w="660" w:type="dxa"/>
          </w:tcPr>
          <w:p w:rsidR="001058C4" w:rsidRDefault="001058C4">
            <w:pPr>
              <w:pStyle w:val="ConsPlusNormal"/>
            </w:pPr>
            <w:r>
              <w:t>XA 3</w:t>
            </w:r>
          </w:p>
        </w:tc>
        <w:tc>
          <w:tcPr>
            <w:tcW w:w="4080" w:type="dxa"/>
          </w:tcPr>
          <w:p w:rsidR="001058C4" w:rsidRDefault="001058C4">
            <w:pPr>
              <w:pStyle w:val="ConsPlusNormal"/>
            </w:pPr>
            <w:r>
              <w:t xml:space="preserve">Высокое содержание агрессивных агентов - сильная степень агрессивности среды по </w:t>
            </w:r>
            <w:hyperlink w:anchor="P1065">
              <w:r>
                <w:rPr>
                  <w:color w:val="0000FF"/>
                </w:rPr>
                <w:t>таблицам Б.3</w:t>
              </w:r>
            </w:hyperlink>
            <w:r>
              <w:t xml:space="preserve">, </w:t>
            </w:r>
            <w:hyperlink w:anchor="P1114">
              <w:r>
                <w:rPr>
                  <w:color w:val="0000FF"/>
                </w:rPr>
                <w:t>Б.4</w:t>
              </w:r>
            </w:hyperlink>
            <w:r>
              <w:t xml:space="preserve">, </w:t>
            </w:r>
            <w:hyperlink w:anchor="P1137">
              <w:r>
                <w:rPr>
                  <w:color w:val="0000FF"/>
                </w:rPr>
                <w:t>В.1</w:t>
              </w:r>
            </w:hyperlink>
            <w:r>
              <w:t xml:space="preserve"> - </w:t>
            </w:r>
            <w:hyperlink w:anchor="P1622">
              <w:r>
                <w:rPr>
                  <w:color w:val="0000FF"/>
                </w:rPr>
                <w:t>В.7</w:t>
              </w:r>
            </w:hyperlink>
            <w:r>
              <w:t xml:space="preserve">, </w:t>
            </w:r>
            <w:hyperlink w:anchor="P1734">
              <w:r>
                <w:rPr>
                  <w:color w:val="0000FF"/>
                </w:rPr>
                <w:t>Г.2</w:t>
              </w:r>
            </w:hyperlink>
          </w:p>
        </w:tc>
        <w:tc>
          <w:tcPr>
            <w:tcW w:w="4320" w:type="dxa"/>
          </w:tcPr>
          <w:p w:rsidR="001058C4" w:rsidRDefault="001058C4">
            <w:pPr>
              <w:pStyle w:val="ConsPlusNormal"/>
            </w:pPr>
            <w:r>
              <w:t>Промышленные водоочистные сооружения с химическими агрессивными стоками. Кормушки в животноводстве. Градирни с системами газоочистки. Склады минеральных удобрений</w:t>
            </w:r>
          </w:p>
        </w:tc>
      </w:tr>
      <w:tr w:rsidR="001058C4">
        <w:tc>
          <w:tcPr>
            <w:tcW w:w="9060" w:type="dxa"/>
            <w:gridSpan w:val="3"/>
          </w:tcPr>
          <w:p w:rsidR="001058C4" w:rsidRDefault="001058C4">
            <w:pPr>
              <w:pStyle w:val="ConsPlusNormal"/>
              <w:jc w:val="center"/>
            </w:pPr>
            <w:r>
              <w:t>7 Коррозия бетона вследствие реакции щелочей с кремнеземом заполнителей</w:t>
            </w:r>
          </w:p>
        </w:tc>
      </w:tr>
      <w:tr w:rsidR="001058C4">
        <w:tc>
          <w:tcPr>
            <w:tcW w:w="9060" w:type="dxa"/>
            <w:gridSpan w:val="3"/>
          </w:tcPr>
          <w:p w:rsidR="001058C4" w:rsidRDefault="001058C4">
            <w:pPr>
              <w:pStyle w:val="ConsPlusNormal"/>
            </w:pPr>
            <w:r>
              <w:t>В зависимости от влажности среда классифицируется по следующим признакам</w:t>
            </w:r>
          </w:p>
        </w:tc>
      </w:tr>
      <w:tr w:rsidR="001058C4">
        <w:tc>
          <w:tcPr>
            <w:tcW w:w="660" w:type="dxa"/>
          </w:tcPr>
          <w:p w:rsidR="001058C4" w:rsidRDefault="001058C4">
            <w:pPr>
              <w:pStyle w:val="ConsPlusNormal"/>
            </w:pPr>
            <w:r>
              <w:t>WO</w:t>
            </w:r>
          </w:p>
        </w:tc>
        <w:tc>
          <w:tcPr>
            <w:tcW w:w="4080" w:type="dxa"/>
          </w:tcPr>
          <w:p w:rsidR="001058C4" w:rsidRDefault="001058C4">
            <w:pPr>
              <w:pStyle w:val="ConsPlusNormal"/>
            </w:pPr>
            <w:r>
              <w:t>Бетон находится в сухой среде</w:t>
            </w:r>
          </w:p>
        </w:tc>
        <w:tc>
          <w:tcPr>
            <w:tcW w:w="4320" w:type="dxa"/>
          </w:tcPr>
          <w:p w:rsidR="001058C4" w:rsidRDefault="001058C4">
            <w:pPr>
              <w:pStyle w:val="ConsPlusNormal"/>
            </w:pPr>
            <w:r>
              <w:t>Конструкции внутри сухих помещений. Конструкции в наружном воздухе вне действия осадков, поверхностных вод и грунтовой влаги</w:t>
            </w:r>
          </w:p>
        </w:tc>
      </w:tr>
      <w:tr w:rsidR="001058C4">
        <w:tc>
          <w:tcPr>
            <w:tcW w:w="660" w:type="dxa"/>
          </w:tcPr>
          <w:p w:rsidR="001058C4" w:rsidRDefault="001058C4">
            <w:pPr>
              <w:pStyle w:val="ConsPlusNormal"/>
            </w:pPr>
            <w:r>
              <w:t>WF</w:t>
            </w:r>
          </w:p>
        </w:tc>
        <w:tc>
          <w:tcPr>
            <w:tcW w:w="4080" w:type="dxa"/>
          </w:tcPr>
          <w:p w:rsidR="001058C4" w:rsidRDefault="001058C4">
            <w:pPr>
              <w:pStyle w:val="ConsPlusNormal"/>
            </w:pPr>
            <w:r>
              <w:t>Бетон часто или длительно увлажняется</w:t>
            </w:r>
          </w:p>
        </w:tc>
        <w:tc>
          <w:tcPr>
            <w:tcW w:w="4320" w:type="dxa"/>
          </w:tcPr>
          <w:p w:rsidR="001058C4" w:rsidRDefault="001058C4">
            <w:pPr>
              <w:pStyle w:val="ConsPlusNormal"/>
            </w:pPr>
            <w:r>
              <w:t>Наружные конструкции, не защищенные от воздействия осадков, поверхностных вод и грунтовой влаги.</w:t>
            </w:r>
          </w:p>
          <w:p w:rsidR="001058C4" w:rsidRDefault="001058C4">
            <w:pPr>
              <w:pStyle w:val="ConsPlusNormal"/>
            </w:pPr>
            <w:r>
              <w:t>Конструкции во влажных помещениях, например, бассейнах, прачечных и других помещениях с относительной влажностью преимущественно более 80%.</w:t>
            </w:r>
          </w:p>
          <w:p w:rsidR="001058C4" w:rsidRDefault="001058C4">
            <w:pPr>
              <w:pStyle w:val="ConsPlusNormal"/>
            </w:pPr>
            <w:r>
              <w:t>Конструкции, часто подвергающиеся действию конденсата, например, трубы, станции теплообменников, фильтровальные камеры, животноводческие помещения. Массивные конструкции, минимальный размер которых превосходит 0,8 м, независимо от доступа влаги</w:t>
            </w:r>
          </w:p>
        </w:tc>
      </w:tr>
      <w:tr w:rsidR="001058C4">
        <w:tc>
          <w:tcPr>
            <w:tcW w:w="660" w:type="dxa"/>
          </w:tcPr>
          <w:p w:rsidR="001058C4" w:rsidRDefault="001058C4">
            <w:pPr>
              <w:pStyle w:val="ConsPlusNormal"/>
            </w:pPr>
            <w:r>
              <w:t>WA</w:t>
            </w:r>
          </w:p>
        </w:tc>
        <w:tc>
          <w:tcPr>
            <w:tcW w:w="4080" w:type="dxa"/>
          </w:tcPr>
          <w:p w:rsidR="001058C4" w:rsidRDefault="001058C4">
            <w:pPr>
              <w:pStyle w:val="ConsPlusNormal"/>
            </w:pPr>
            <w:r>
              <w:t>Бетон, на который помимо воздействий среды WF действуют часто или длительно щелочи, поступающие извне</w:t>
            </w:r>
          </w:p>
        </w:tc>
        <w:tc>
          <w:tcPr>
            <w:tcW w:w="4320" w:type="dxa"/>
          </w:tcPr>
          <w:p w:rsidR="001058C4" w:rsidRDefault="001058C4">
            <w:pPr>
              <w:pStyle w:val="ConsPlusNormal"/>
            </w:pPr>
            <w:r>
              <w:t>Конструкции, подвергающиеся воздействию морской воды.</w:t>
            </w:r>
          </w:p>
          <w:p w:rsidR="001058C4" w:rsidRDefault="001058C4">
            <w:pPr>
              <w:pStyle w:val="ConsPlusNormal"/>
            </w:pPr>
            <w:r>
              <w:t>Конструкции, на которые воздействуют противогололедные соли без дополнительного динамического воздействия (например, зона обрызгивания).</w:t>
            </w:r>
          </w:p>
          <w:p w:rsidR="001058C4" w:rsidRDefault="001058C4">
            <w:pPr>
              <w:pStyle w:val="ConsPlusNormal"/>
            </w:pPr>
            <w:r>
              <w:t>Конструкции промышленных и сельскохозяйственных зданий (например, шламонакопители), подвергающиеся воздействию щелочных солей</w:t>
            </w:r>
          </w:p>
        </w:tc>
      </w:tr>
      <w:tr w:rsidR="001058C4">
        <w:tc>
          <w:tcPr>
            <w:tcW w:w="660" w:type="dxa"/>
          </w:tcPr>
          <w:p w:rsidR="001058C4" w:rsidRDefault="001058C4">
            <w:pPr>
              <w:pStyle w:val="ConsPlusNormal"/>
            </w:pPr>
            <w:r>
              <w:lastRenderedPageBreak/>
              <w:t>WS</w:t>
            </w:r>
          </w:p>
        </w:tc>
        <w:tc>
          <w:tcPr>
            <w:tcW w:w="4080" w:type="dxa"/>
          </w:tcPr>
          <w:p w:rsidR="001058C4" w:rsidRDefault="001058C4">
            <w:pPr>
              <w:pStyle w:val="ConsPlusNormal"/>
            </w:pPr>
            <w:r>
              <w:t>Бетон с высокими динамическими нагрузками и прямым воздействием щелочей</w:t>
            </w:r>
          </w:p>
        </w:tc>
        <w:tc>
          <w:tcPr>
            <w:tcW w:w="4320" w:type="dxa"/>
          </w:tcPr>
          <w:p w:rsidR="001058C4" w:rsidRDefault="001058C4">
            <w:pPr>
              <w:pStyle w:val="ConsPlusNormal"/>
            </w:pPr>
            <w:r>
              <w:t>Конструкции, подвергающиеся воздействию противогололедных солей и дополнительно высоким динамическим нагрузкам (например, бетон дорожных покрытий)</w:t>
            </w:r>
          </w:p>
        </w:tc>
      </w:tr>
      <w:tr w:rsidR="001058C4">
        <w:tc>
          <w:tcPr>
            <w:tcW w:w="9060" w:type="dxa"/>
            <w:gridSpan w:val="3"/>
          </w:tcPr>
          <w:p w:rsidR="001058C4" w:rsidRDefault="001058C4">
            <w:pPr>
              <w:pStyle w:val="ConsPlusNormal"/>
              <w:ind w:firstLine="283"/>
              <w:jc w:val="both"/>
            </w:pPr>
            <w:r>
              <w:t xml:space="preserve">Примечание - Для морской воды с различным содержанием хлоридов требования к бетону указаны в </w:t>
            </w:r>
            <w:hyperlink w:anchor="P1690">
              <w:r>
                <w:rPr>
                  <w:color w:val="0000FF"/>
                </w:rPr>
                <w:t>таблице Г.1</w:t>
              </w:r>
            </w:hyperlink>
            <w:r>
              <w:t>.</w:t>
            </w:r>
          </w:p>
          <w:p w:rsidR="001058C4" w:rsidRDefault="001058C4">
            <w:pPr>
              <w:pStyle w:val="ConsPlusNormal"/>
              <w:ind w:firstLine="283"/>
              <w:jc w:val="both"/>
            </w:pPr>
            <w:r>
              <w:t>Агрессивное воздействие должно быть дополнительно изучено в случае:</w:t>
            </w:r>
          </w:p>
          <w:p w:rsidR="001058C4" w:rsidRDefault="001058C4">
            <w:pPr>
              <w:pStyle w:val="ConsPlusNormal"/>
              <w:ind w:firstLine="283"/>
              <w:jc w:val="both"/>
            </w:pPr>
            <w:r>
              <w:t xml:space="preserve">- действия химических агентов, не указанных в </w:t>
            </w:r>
            <w:hyperlink w:anchor="P1008">
              <w:r>
                <w:rPr>
                  <w:color w:val="0000FF"/>
                </w:rPr>
                <w:t>таблицах Б.2</w:t>
              </w:r>
            </w:hyperlink>
            <w:r>
              <w:t xml:space="preserve">, </w:t>
            </w:r>
            <w:hyperlink w:anchor="P1114">
              <w:r>
                <w:rPr>
                  <w:color w:val="0000FF"/>
                </w:rPr>
                <w:t>Б.4</w:t>
              </w:r>
            </w:hyperlink>
            <w:r>
              <w:t xml:space="preserve">, </w:t>
            </w:r>
            <w:hyperlink w:anchor="P1239">
              <w:r>
                <w:rPr>
                  <w:color w:val="0000FF"/>
                </w:rPr>
                <w:t>В.3</w:t>
              </w:r>
            </w:hyperlink>
            <w:r>
              <w:t>;</w:t>
            </w:r>
          </w:p>
          <w:p w:rsidR="001058C4" w:rsidRDefault="001058C4">
            <w:pPr>
              <w:pStyle w:val="ConsPlusNormal"/>
              <w:ind w:firstLine="283"/>
              <w:jc w:val="both"/>
            </w:pPr>
            <w:r>
              <w:t xml:space="preserve">- высокой скорости (более 1 м/с) течения воды, содержащей химические агенты приведенные в </w:t>
            </w:r>
            <w:hyperlink w:anchor="P1239">
              <w:r>
                <w:rPr>
                  <w:color w:val="0000FF"/>
                </w:rPr>
                <w:t>таблицах В.3</w:t>
              </w:r>
            </w:hyperlink>
            <w:r>
              <w:t xml:space="preserve">, </w:t>
            </w:r>
            <w:hyperlink w:anchor="P1354">
              <w:r>
                <w:rPr>
                  <w:color w:val="0000FF"/>
                </w:rPr>
                <w:t>В.4</w:t>
              </w:r>
            </w:hyperlink>
            <w:r>
              <w:t xml:space="preserve">, </w:t>
            </w:r>
            <w:hyperlink w:anchor="P1414">
              <w:r>
                <w:rPr>
                  <w:color w:val="0000FF"/>
                </w:rPr>
                <w:t>В.5</w:t>
              </w:r>
            </w:hyperlink>
            <w:r>
              <w:t>.</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Б</w:t>
      </w:r>
    </w:p>
    <w:p w:rsidR="001058C4" w:rsidRDefault="001058C4">
      <w:pPr>
        <w:pStyle w:val="ConsPlusNormal"/>
        <w:jc w:val="both"/>
      </w:pPr>
    </w:p>
    <w:p w:rsidR="001058C4" w:rsidRDefault="001058C4">
      <w:pPr>
        <w:pStyle w:val="ConsPlusTitle"/>
        <w:jc w:val="center"/>
      </w:pPr>
      <w:bookmarkStart w:id="13" w:name="P940"/>
      <w:bookmarkEnd w:id="13"/>
      <w:r>
        <w:t>КЛАССИФИКАЦИЯ АГРЕССИВНОСТИ СРЕД</w:t>
      </w:r>
    </w:p>
    <w:p w:rsidR="001058C4" w:rsidRDefault="001058C4">
      <w:pPr>
        <w:pStyle w:val="ConsPlusNormal"/>
        <w:jc w:val="both"/>
      </w:pPr>
    </w:p>
    <w:p w:rsidR="001058C4" w:rsidRDefault="001058C4">
      <w:pPr>
        <w:pStyle w:val="ConsPlusNormal"/>
        <w:jc w:val="right"/>
      </w:pPr>
      <w:r>
        <w:t>Таблица Б.1</w:t>
      </w:r>
    </w:p>
    <w:p w:rsidR="001058C4" w:rsidRDefault="001058C4">
      <w:pPr>
        <w:pStyle w:val="ConsPlusNormal"/>
        <w:jc w:val="both"/>
      </w:pPr>
    </w:p>
    <w:p w:rsidR="001058C4" w:rsidRDefault="001058C4">
      <w:pPr>
        <w:pStyle w:val="ConsPlusNormal"/>
        <w:jc w:val="center"/>
      </w:pPr>
      <w:bookmarkStart w:id="14" w:name="P944"/>
      <w:bookmarkEnd w:id="14"/>
      <w:r>
        <w:rPr>
          <w:b/>
        </w:rPr>
        <w:t>Классификация агрессивных газовых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907"/>
        <w:gridCol w:w="2381"/>
        <w:gridCol w:w="2381"/>
      </w:tblGrid>
      <w:tr w:rsidR="001058C4">
        <w:tc>
          <w:tcPr>
            <w:tcW w:w="3401" w:type="dxa"/>
            <w:vMerge w:val="restart"/>
            <w:tcBorders>
              <w:top w:val="single" w:sz="4" w:space="0" w:color="auto"/>
              <w:bottom w:val="single" w:sz="4" w:space="0" w:color="auto"/>
            </w:tcBorders>
            <w:vAlign w:val="center"/>
          </w:tcPr>
          <w:p w:rsidR="001058C4" w:rsidRDefault="001058C4">
            <w:pPr>
              <w:pStyle w:val="ConsPlusNormal"/>
              <w:jc w:val="center"/>
            </w:pPr>
            <w:r>
              <w:t xml:space="preserve">Влажностный режим помещений </w:t>
            </w:r>
            <w:hyperlink w:anchor="P998">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1000">
              <w:r>
                <w:rPr>
                  <w:color w:val="0000FF"/>
                </w:rPr>
                <w:t>&lt;3&gt;</w:t>
              </w:r>
            </w:hyperlink>
          </w:p>
        </w:tc>
        <w:tc>
          <w:tcPr>
            <w:tcW w:w="907" w:type="dxa"/>
            <w:vMerge w:val="restart"/>
            <w:tcBorders>
              <w:top w:val="single" w:sz="4" w:space="0" w:color="auto"/>
              <w:bottom w:val="single" w:sz="4" w:space="0" w:color="auto"/>
            </w:tcBorders>
            <w:vAlign w:val="center"/>
          </w:tcPr>
          <w:p w:rsidR="001058C4" w:rsidRDefault="001058C4">
            <w:pPr>
              <w:pStyle w:val="ConsPlusNormal"/>
              <w:jc w:val="center"/>
            </w:pPr>
            <w:r>
              <w:t>Группа газов</w:t>
            </w:r>
          </w:p>
        </w:tc>
        <w:tc>
          <w:tcPr>
            <w:tcW w:w="4762" w:type="dxa"/>
            <w:gridSpan w:val="2"/>
            <w:tcBorders>
              <w:top w:val="single" w:sz="4" w:space="0" w:color="auto"/>
              <w:bottom w:val="single" w:sz="4" w:space="0" w:color="auto"/>
            </w:tcBorders>
            <w:vAlign w:val="center"/>
          </w:tcPr>
          <w:p w:rsidR="001058C4" w:rsidRDefault="001058C4">
            <w:pPr>
              <w:pStyle w:val="ConsPlusNormal"/>
              <w:jc w:val="center"/>
            </w:pPr>
            <w:r>
              <w:t xml:space="preserve">Степень агрессивного воздействия газовых сред </w:t>
            </w:r>
            <w:hyperlink w:anchor="P999">
              <w:r>
                <w:rPr>
                  <w:color w:val="0000FF"/>
                </w:rPr>
                <w:t>&lt;2&gt;</w:t>
              </w:r>
            </w:hyperlink>
            <w:r>
              <w:t xml:space="preserve"> на конструкции из</w:t>
            </w:r>
          </w:p>
        </w:tc>
      </w:tr>
      <w:tr w:rsidR="001058C4">
        <w:tc>
          <w:tcPr>
            <w:tcW w:w="3401" w:type="dxa"/>
            <w:vMerge/>
            <w:tcBorders>
              <w:top w:val="single" w:sz="4" w:space="0" w:color="auto"/>
              <w:bottom w:val="single" w:sz="4" w:space="0" w:color="auto"/>
            </w:tcBorders>
          </w:tcPr>
          <w:p w:rsidR="001058C4" w:rsidRDefault="001058C4">
            <w:pPr>
              <w:pStyle w:val="ConsPlusNormal"/>
            </w:pPr>
          </w:p>
        </w:tc>
        <w:tc>
          <w:tcPr>
            <w:tcW w:w="907" w:type="dxa"/>
            <w:vMerge/>
            <w:tcBorders>
              <w:top w:val="single" w:sz="4" w:space="0" w:color="auto"/>
              <w:bottom w:val="single" w:sz="4" w:space="0" w:color="auto"/>
            </w:tcBorders>
          </w:tcPr>
          <w:p w:rsidR="001058C4" w:rsidRDefault="001058C4">
            <w:pPr>
              <w:pStyle w:val="ConsPlusNormal"/>
            </w:pPr>
          </w:p>
        </w:tc>
        <w:tc>
          <w:tcPr>
            <w:tcW w:w="2381" w:type="dxa"/>
            <w:tcBorders>
              <w:top w:val="single" w:sz="4" w:space="0" w:color="auto"/>
              <w:bottom w:val="single" w:sz="4" w:space="0" w:color="auto"/>
            </w:tcBorders>
            <w:vAlign w:val="center"/>
          </w:tcPr>
          <w:p w:rsidR="001058C4" w:rsidRDefault="001058C4">
            <w:pPr>
              <w:pStyle w:val="ConsPlusNormal"/>
              <w:jc w:val="center"/>
            </w:pPr>
            <w:r>
              <w:t>бетона</w:t>
            </w:r>
          </w:p>
        </w:tc>
        <w:tc>
          <w:tcPr>
            <w:tcW w:w="2381" w:type="dxa"/>
            <w:tcBorders>
              <w:top w:val="single" w:sz="4" w:space="0" w:color="auto"/>
              <w:bottom w:val="single" w:sz="4" w:space="0" w:color="auto"/>
            </w:tcBorders>
            <w:vAlign w:val="center"/>
          </w:tcPr>
          <w:p w:rsidR="001058C4" w:rsidRDefault="001058C4">
            <w:pPr>
              <w:pStyle w:val="ConsPlusNormal"/>
              <w:jc w:val="center"/>
            </w:pPr>
            <w:r>
              <w:t>железобетона</w:t>
            </w:r>
          </w:p>
        </w:tc>
      </w:tr>
      <w:tr w:rsidR="001058C4">
        <w:tc>
          <w:tcPr>
            <w:tcW w:w="3401" w:type="dxa"/>
            <w:vMerge w:val="restart"/>
            <w:tcBorders>
              <w:top w:val="single" w:sz="4" w:space="0" w:color="auto"/>
              <w:bottom w:val="single" w:sz="4" w:space="0" w:color="auto"/>
            </w:tcBorders>
            <w:vAlign w:val="center"/>
          </w:tcPr>
          <w:p w:rsidR="001058C4" w:rsidRDefault="001058C4">
            <w:pPr>
              <w:pStyle w:val="ConsPlusNormal"/>
              <w:jc w:val="center"/>
            </w:pPr>
            <w:r>
              <w:t>Сухой</w:t>
            </w:r>
          </w:p>
          <w:p w:rsidR="001058C4" w:rsidRDefault="001058C4">
            <w:pPr>
              <w:pStyle w:val="ConsPlusNormal"/>
              <w:jc w:val="center"/>
            </w:pPr>
            <w:r>
              <w:t>---------</w:t>
            </w:r>
          </w:p>
          <w:p w:rsidR="001058C4" w:rsidRDefault="001058C4">
            <w:pPr>
              <w:pStyle w:val="ConsPlusNormal"/>
              <w:jc w:val="center"/>
            </w:pPr>
            <w:r>
              <w:t>Сухая</w:t>
            </w:r>
          </w:p>
        </w:tc>
        <w:tc>
          <w:tcPr>
            <w:tcW w:w="907" w:type="dxa"/>
            <w:tcBorders>
              <w:top w:val="single" w:sz="4" w:space="0" w:color="auto"/>
              <w:bottom w:val="nil"/>
            </w:tcBorders>
          </w:tcPr>
          <w:p w:rsidR="001058C4" w:rsidRDefault="001058C4">
            <w:pPr>
              <w:pStyle w:val="ConsPlusNormal"/>
              <w:jc w:val="center"/>
            </w:pPr>
            <w:r>
              <w:t>A</w:t>
            </w:r>
          </w:p>
        </w:tc>
        <w:tc>
          <w:tcPr>
            <w:tcW w:w="2381" w:type="dxa"/>
            <w:tcBorders>
              <w:top w:val="single" w:sz="4" w:space="0" w:color="auto"/>
              <w:bottom w:val="nil"/>
            </w:tcBorders>
          </w:tcPr>
          <w:p w:rsidR="001058C4" w:rsidRDefault="001058C4">
            <w:pPr>
              <w:pStyle w:val="ConsPlusNormal"/>
              <w:jc w:val="center"/>
            </w:pPr>
            <w:r>
              <w:t>Неагрессивная</w:t>
            </w:r>
          </w:p>
        </w:tc>
        <w:tc>
          <w:tcPr>
            <w:tcW w:w="2381"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B</w:t>
            </w:r>
          </w:p>
        </w:tc>
        <w:tc>
          <w:tcPr>
            <w:tcW w:w="2381" w:type="dxa"/>
            <w:tcBorders>
              <w:top w:val="nil"/>
              <w:bottom w:val="nil"/>
            </w:tcBorders>
          </w:tcPr>
          <w:p w:rsidR="001058C4" w:rsidRDefault="001058C4">
            <w:pPr>
              <w:pStyle w:val="ConsPlusNormal"/>
              <w:jc w:val="center"/>
            </w:pPr>
            <w:r>
              <w:t>То же</w:t>
            </w:r>
          </w:p>
        </w:tc>
        <w:tc>
          <w:tcPr>
            <w:tcW w:w="2381"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C</w:t>
            </w:r>
          </w:p>
        </w:tc>
        <w:tc>
          <w:tcPr>
            <w:tcW w:w="2381" w:type="dxa"/>
            <w:tcBorders>
              <w:top w:val="nil"/>
              <w:bottom w:val="nil"/>
            </w:tcBorders>
          </w:tcPr>
          <w:p w:rsidR="001058C4" w:rsidRDefault="001058C4">
            <w:pPr>
              <w:pStyle w:val="ConsPlusNormal"/>
              <w:jc w:val="center"/>
            </w:pPr>
            <w:r>
              <w:t>"</w:t>
            </w:r>
          </w:p>
        </w:tc>
        <w:tc>
          <w:tcPr>
            <w:tcW w:w="2381" w:type="dxa"/>
            <w:tcBorders>
              <w:top w:val="nil"/>
              <w:bottom w:val="nil"/>
            </w:tcBorders>
          </w:tcPr>
          <w:p w:rsidR="001058C4" w:rsidRDefault="001058C4">
            <w:pPr>
              <w:pStyle w:val="ConsPlusNormal"/>
              <w:jc w:val="center"/>
            </w:pPr>
            <w:r>
              <w:t>Слабоагрессивная</w:t>
            </w:r>
          </w:p>
        </w:tc>
      </w:tr>
      <w:tr w:rsidR="001058C4">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single" w:sz="4" w:space="0" w:color="auto"/>
            </w:tcBorders>
          </w:tcPr>
          <w:p w:rsidR="001058C4" w:rsidRDefault="001058C4">
            <w:pPr>
              <w:pStyle w:val="ConsPlusNormal"/>
              <w:jc w:val="center"/>
            </w:pPr>
            <w:r>
              <w:t>D</w:t>
            </w:r>
          </w:p>
        </w:tc>
        <w:tc>
          <w:tcPr>
            <w:tcW w:w="2381" w:type="dxa"/>
            <w:tcBorders>
              <w:top w:val="nil"/>
              <w:bottom w:val="single" w:sz="4" w:space="0" w:color="auto"/>
            </w:tcBorders>
          </w:tcPr>
          <w:p w:rsidR="001058C4" w:rsidRDefault="001058C4">
            <w:pPr>
              <w:pStyle w:val="ConsPlusNormal"/>
              <w:jc w:val="center"/>
            </w:pPr>
            <w:r>
              <w:t>"</w:t>
            </w:r>
          </w:p>
        </w:tc>
        <w:tc>
          <w:tcPr>
            <w:tcW w:w="2381" w:type="dxa"/>
            <w:tcBorders>
              <w:top w:val="nil"/>
              <w:bottom w:val="single" w:sz="4" w:space="0" w:color="auto"/>
            </w:tcBorders>
          </w:tcPr>
          <w:p w:rsidR="001058C4" w:rsidRDefault="001058C4">
            <w:pPr>
              <w:pStyle w:val="ConsPlusNormal"/>
              <w:jc w:val="center"/>
            </w:pPr>
            <w:r>
              <w:t>Среднеагрессивная</w:t>
            </w:r>
          </w:p>
        </w:tc>
      </w:tr>
      <w:tr w:rsidR="001058C4">
        <w:tc>
          <w:tcPr>
            <w:tcW w:w="3401" w:type="dxa"/>
            <w:vMerge w:val="restart"/>
            <w:tcBorders>
              <w:top w:val="single" w:sz="4" w:space="0" w:color="auto"/>
              <w:bottom w:val="single" w:sz="4" w:space="0" w:color="auto"/>
            </w:tcBorders>
            <w:vAlign w:val="center"/>
          </w:tcPr>
          <w:p w:rsidR="001058C4" w:rsidRDefault="001058C4">
            <w:pPr>
              <w:pStyle w:val="ConsPlusNormal"/>
              <w:jc w:val="center"/>
            </w:pPr>
            <w:r>
              <w:t>Нормальный</w:t>
            </w:r>
          </w:p>
          <w:p w:rsidR="001058C4" w:rsidRDefault="001058C4">
            <w:pPr>
              <w:pStyle w:val="ConsPlusNormal"/>
              <w:jc w:val="center"/>
            </w:pPr>
            <w:r>
              <w:t>-----------------</w:t>
            </w:r>
          </w:p>
          <w:p w:rsidR="001058C4" w:rsidRDefault="001058C4">
            <w:pPr>
              <w:pStyle w:val="ConsPlusNormal"/>
              <w:jc w:val="center"/>
            </w:pPr>
            <w:r>
              <w:t>Нормальная</w:t>
            </w:r>
          </w:p>
        </w:tc>
        <w:tc>
          <w:tcPr>
            <w:tcW w:w="907" w:type="dxa"/>
            <w:tcBorders>
              <w:top w:val="single" w:sz="4" w:space="0" w:color="auto"/>
              <w:bottom w:val="nil"/>
            </w:tcBorders>
          </w:tcPr>
          <w:p w:rsidR="001058C4" w:rsidRDefault="001058C4">
            <w:pPr>
              <w:pStyle w:val="ConsPlusNormal"/>
              <w:jc w:val="center"/>
            </w:pPr>
            <w:r>
              <w:t>A</w:t>
            </w:r>
          </w:p>
        </w:tc>
        <w:tc>
          <w:tcPr>
            <w:tcW w:w="2381" w:type="dxa"/>
            <w:tcBorders>
              <w:top w:val="single" w:sz="4" w:space="0" w:color="auto"/>
              <w:bottom w:val="nil"/>
            </w:tcBorders>
          </w:tcPr>
          <w:p w:rsidR="001058C4" w:rsidRDefault="001058C4">
            <w:pPr>
              <w:pStyle w:val="ConsPlusNormal"/>
              <w:jc w:val="center"/>
            </w:pPr>
            <w:r>
              <w:t>Неагрессивная</w:t>
            </w:r>
          </w:p>
        </w:tc>
        <w:tc>
          <w:tcPr>
            <w:tcW w:w="2381"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B</w:t>
            </w:r>
          </w:p>
        </w:tc>
        <w:tc>
          <w:tcPr>
            <w:tcW w:w="2381" w:type="dxa"/>
            <w:tcBorders>
              <w:top w:val="nil"/>
              <w:bottom w:val="nil"/>
            </w:tcBorders>
          </w:tcPr>
          <w:p w:rsidR="001058C4" w:rsidRDefault="001058C4">
            <w:pPr>
              <w:pStyle w:val="ConsPlusNormal"/>
              <w:jc w:val="center"/>
            </w:pPr>
            <w:r>
              <w:t>То же</w:t>
            </w:r>
          </w:p>
        </w:tc>
        <w:tc>
          <w:tcPr>
            <w:tcW w:w="2381"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C</w:t>
            </w:r>
          </w:p>
        </w:tc>
        <w:tc>
          <w:tcPr>
            <w:tcW w:w="2381" w:type="dxa"/>
            <w:tcBorders>
              <w:top w:val="nil"/>
              <w:bottom w:val="nil"/>
            </w:tcBorders>
          </w:tcPr>
          <w:p w:rsidR="001058C4" w:rsidRDefault="001058C4">
            <w:pPr>
              <w:pStyle w:val="ConsPlusNormal"/>
              <w:jc w:val="center"/>
            </w:pPr>
            <w:r>
              <w:t>"</w:t>
            </w:r>
          </w:p>
        </w:tc>
        <w:tc>
          <w:tcPr>
            <w:tcW w:w="2381" w:type="dxa"/>
            <w:tcBorders>
              <w:top w:val="nil"/>
              <w:bottom w:val="nil"/>
            </w:tcBorders>
          </w:tcPr>
          <w:p w:rsidR="001058C4" w:rsidRDefault="001058C4">
            <w:pPr>
              <w:pStyle w:val="ConsPlusNormal"/>
              <w:jc w:val="center"/>
            </w:pPr>
            <w:r>
              <w:t>Среднеагрессивная</w:t>
            </w:r>
          </w:p>
        </w:tc>
      </w:tr>
      <w:tr w:rsidR="001058C4">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single" w:sz="4" w:space="0" w:color="auto"/>
            </w:tcBorders>
          </w:tcPr>
          <w:p w:rsidR="001058C4" w:rsidRDefault="001058C4">
            <w:pPr>
              <w:pStyle w:val="ConsPlusNormal"/>
              <w:jc w:val="center"/>
            </w:pPr>
            <w:r>
              <w:t>D</w:t>
            </w:r>
          </w:p>
        </w:tc>
        <w:tc>
          <w:tcPr>
            <w:tcW w:w="2381" w:type="dxa"/>
            <w:tcBorders>
              <w:top w:val="nil"/>
              <w:bottom w:val="single" w:sz="4" w:space="0" w:color="auto"/>
            </w:tcBorders>
          </w:tcPr>
          <w:p w:rsidR="001058C4" w:rsidRDefault="001058C4">
            <w:pPr>
              <w:pStyle w:val="ConsPlusNormal"/>
              <w:jc w:val="center"/>
            </w:pPr>
            <w:r>
              <w:t>Слабоагрессивная</w:t>
            </w:r>
          </w:p>
        </w:tc>
        <w:tc>
          <w:tcPr>
            <w:tcW w:w="2381" w:type="dxa"/>
            <w:tcBorders>
              <w:top w:val="nil"/>
              <w:bottom w:val="single" w:sz="4" w:space="0" w:color="auto"/>
            </w:tcBorders>
          </w:tcPr>
          <w:p w:rsidR="001058C4" w:rsidRDefault="001058C4">
            <w:pPr>
              <w:pStyle w:val="ConsPlusNormal"/>
              <w:jc w:val="center"/>
            </w:pPr>
            <w:r>
              <w:t>Сильноагрессивная</w:t>
            </w:r>
          </w:p>
        </w:tc>
      </w:tr>
      <w:tr w:rsidR="001058C4">
        <w:tc>
          <w:tcPr>
            <w:tcW w:w="3401" w:type="dxa"/>
            <w:vMerge w:val="restart"/>
            <w:tcBorders>
              <w:top w:val="single" w:sz="4" w:space="0" w:color="auto"/>
              <w:bottom w:val="single" w:sz="4" w:space="0" w:color="auto"/>
            </w:tcBorders>
            <w:vAlign w:val="center"/>
          </w:tcPr>
          <w:p w:rsidR="001058C4" w:rsidRDefault="001058C4">
            <w:pPr>
              <w:pStyle w:val="ConsPlusNormal"/>
              <w:jc w:val="center"/>
            </w:pPr>
            <w:r>
              <w:t xml:space="preserve">Влажный или мокрый </w:t>
            </w:r>
            <w:hyperlink w:anchor="P1001">
              <w:r>
                <w:rPr>
                  <w:color w:val="0000FF"/>
                </w:rPr>
                <w:t>&lt;4&gt;</w:t>
              </w:r>
            </w:hyperlink>
          </w:p>
          <w:p w:rsidR="001058C4" w:rsidRDefault="001058C4">
            <w:pPr>
              <w:pStyle w:val="ConsPlusNormal"/>
              <w:jc w:val="center"/>
            </w:pPr>
            <w:r>
              <w:t>-----------------------------------</w:t>
            </w:r>
          </w:p>
          <w:p w:rsidR="001058C4" w:rsidRDefault="001058C4">
            <w:pPr>
              <w:pStyle w:val="ConsPlusNormal"/>
              <w:jc w:val="center"/>
            </w:pPr>
            <w:r>
              <w:t>Влажная</w:t>
            </w:r>
          </w:p>
        </w:tc>
        <w:tc>
          <w:tcPr>
            <w:tcW w:w="907" w:type="dxa"/>
            <w:tcBorders>
              <w:top w:val="single" w:sz="4" w:space="0" w:color="auto"/>
              <w:bottom w:val="nil"/>
            </w:tcBorders>
          </w:tcPr>
          <w:p w:rsidR="001058C4" w:rsidRDefault="001058C4">
            <w:pPr>
              <w:pStyle w:val="ConsPlusNormal"/>
              <w:jc w:val="center"/>
            </w:pPr>
            <w:r>
              <w:t>A</w:t>
            </w:r>
          </w:p>
        </w:tc>
        <w:tc>
          <w:tcPr>
            <w:tcW w:w="2381" w:type="dxa"/>
            <w:tcBorders>
              <w:top w:val="single" w:sz="4" w:space="0" w:color="auto"/>
              <w:bottom w:val="nil"/>
            </w:tcBorders>
          </w:tcPr>
          <w:p w:rsidR="001058C4" w:rsidRDefault="001058C4">
            <w:pPr>
              <w:pStyle w:val="ConsPlusNormal"/>
              <w:jc w:val="center"/>
            </w:pPr>
            <w:r>
              <w:t>Неагрессивная</w:t>
            </w:r>
          </w:p>
        </w:tc>
        <w:tc>
          <w:tcPr>
            <w:tcW w:w="2381" w:type="dxa"/>
            <w:tcBorders>
              <w:top w:val="single" w:sz="4" w:space="0" w:color="auto"/>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 xml:space="preserve">B </w:t>
            </w:r>
            <w:hyperlink w:anchor="P1002">
              <w:r>
                <w:rPr>
                  <w:color w:val="0000FF"/>
                </w:rPr>
                <w:t>&lt;5&gt;</w:t>
              </w:r>
            </w:hyperlink>
          </w:p>
        </w:tc>
        <w:tc>
          <w:tcPr>
            <w:tcW w:w="2381" w:type="dxa"/>
            <w:tcBorders>
              <w:top w:val="nil"/>
              <w:bottom w:val="nil"/>
            </w:tcBorders>
          </w:tcPr>
          <w:p w:rsidR="001058C4" w:rsidRDefault="001058C4">
            <w:pPr>
              <w:pStyle w:val="ConsPlusNormal"/>
              <w:jc w:val="center"/>
            </w:pPr>
            <w:r>
              <w:t>То же</w:t>
            </w:r>
          </w:p>
        </w:tc>
        <w:tc>
          <w:tcPr>
            <w:tcW w:w="2381" w:type="dxa"/>
            <w:tcBorders>
              <w:top w:val="nil"/>
              <w:bottom w:val="nil"/>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nil"/>
            </w:tcBorders>
          </w:tcPr>
          <w:p w:rsidR="001058C4" w:rsidRDefault="001058C4">
            <w:pPr>
              <w:pStyle w:val="ConsPlusNormal"/>
              <w:jc w:val="center"/>
            </w:pPr>
            <w:r>
              <w:t xml:space="preserve">C </w:t>
            </w:r>
            <w:hyperlink w:anchor="P1002">
              <w:r>
                <w:rPr>
                  <w:color w:val="0000FF"/>
                </w:rPr>
                <w:t>&lt;5&gt;</w:t>
              </w:r>
            </w:hyperlink>
          </w:p>
        </w:tc>
        <w:tc>
          <w:tcPr>
            <w:tcW w:w="2381" w:type="dxa"/>
            <w:tcBorders>
              <w:top w:val="nil"/>
              <w:bottom w:val="nil"/>
            </w:tcBorders>
          </w:tcPr>
          <w:p w:rsidR="001058C4" w:rsidRDefault="001058C4">
            <w:pPr>
              <w:pStyle w:val="ConsPlusNormal"/>
              <w:jc w:val="center"/>
            </w:pPr>
            <w:r>
              <w:t>Слабоагрессивная</w:t>
            </w:r>
          </w:p>
        </w:tc>
        <w:tc>
          <w:tcPr>
            <w:tcW w:w="2381" w:type="dxa"/>
            <w:tcBorders>
              <w:top w:val="nil"/>
              <w:bottom w:val="nil"/>
            </w:tcBorders>
          </w:tcPr>
          <w:p w:rsidR="001058C4" w:rsidRDefault="001058C4">
            <w:pPr>
              <w:pStyle w:val="ConsPlusNormal"/>
              <w:jc w:val="center"/>
            </w:pPr>
            <w:r>
              <w:t>Сильноагрессивная</w:t>
            </w:r>
          </w:p>
        </w:tc>
      </w:tr>
      <w:tr w:rsidR="001058C4">
        <w:tc>
          <w:tcPr>
            <w:tcW w:w="3401" w:type="dxa"/>
            <w:vMerge/>
            <w:tcBorders>
              <w:top w:val="single" w:sz="4" w:space="0" w:color="auto"/>
              <w:bottom w:val="single" w:sz="4" w:space="0" w:color="auto"/>
            </w:tcBorders>
          </w:tcPr>
          <w:p w:rsidR="001058C4" w:rsidRDefault="001058C4">
            <w:pPr>
              <w:pStyle w:val="ConsPlusNormal"/>
            </w:pPr>
          </w:p>
        </w:tc>
        <w:tc>
          <w:tcPr>
            <w:tcW w:w="907" w:type="dxa"/>
            <w:tcBorders>
              <w:top w:val="nil"/>
              <w:bottom w:val="single" w:sz="4" w:space="0" w:color="auto"/>
            </w:tcBorders>
          </w:tcPr>
          <w:p w:rsidR="001058C4" w:rsidRDefault="001058C4">
            <w:pPr>
              <w:pStyle w:val="ConsPlusNormal"/>
              <w:jc w:val="center"/>
            </w:pPr>
            <w:r>
              <w:t xml:space="preserve">D </w:t>
            </w:r>
            <w:hyperlink w:anchor="P1002">
              <w:r>
                <w:rPr>
                  <w:color w:val="0000FF"/>
                </w:rPr>
                <w:t>&lt;5&gt;</w:t>
              </w:r>
            </w:hyperlink>
          </w:p>
        </w:tc>
        <w:tc>
          <w:tcPr>
            <w:tcW w:w="2381" w:type="dxa"/>
            <w:tcBorders>
              <w:top w:val="nil"/>
              <w:bottom w:val="single" w:sz="4" w:space="0" w:color="auto"/>
            </w:tcBorders>
          </w:tcPr>
          <w:p w:rsidR="001058C4" w:rsidRDefault="001058C4">
            <w:pPr>
              <w:pStyle w:val="ConsPlusNormal"/>
              <w:jc w:val="center"/>
            </w:pPr>
            <w:r>
              <w:t>Среднеагрессивная</w:t>
            </w:r>
          </w:p>
        </w:tc>
        <w:tc>
          <w:tcPr>
            <w:tcW w:w="2381" w:type="dxa"/>
            <w:tcBorders>
              <w:top w:val="nil"/>
              <w:bottom w:val="single" w:sz="4" w:space="0" w:color="auto"/>
            </w:tcBorders>
          </w:tcPr>
          <w:p w:rsidR="001058C4" w:rsidRDefault="001058C4">
            <w:pPr>
              <w:pStyle w:val="ConsPlusNormal"/>
              <w:jc w:val="center"/>
            </w:pPr>
            <w:r>
              <w:t>То же</w:t>
            </w:r>
          </w:p>
        </w:tc>
      </w:tr>
      <w:tr w:rsidR="001058C4">
        <w:tc>
          <w:tcPr>
            <w:tcW w:w="9070" w:type="dxa"/>
            <w:gridSpan w:val="4"/>
            <w:tcBorders>
              <w:top w:val="single" w:sz="4" w:space="0" w:color="auto"/>
              <w:bottom w:val="single" w:sz="4" w:space="0" w:color="auto"/>
            </w:tcBorders>
          </w:tcPr>
          <w:p w:rsidR="001058C4" w:rsidRDefault="001058C4">
            <w:pPr>
              <w:pStyle w:val="ConsPlusNormal"/>
              <w:ind w:firstLine="283"/>
              <w:jc w:val="both"/>
            </w:pPr>
            <w:bookmarkStart w:id="15" w:name="P998"/>
            <w:bookmarkEnd w:id="15"/>
            <w:r>
              <w:t xml:space="preserve">&lt;1&gt; Определяется по </w:t>
            </w:r>
            <w:hyperlink r:id="rId304">
              <w:r>
                <w:rPr>
                  <w:color w:val="0000FF"/>
                </w:rPr>
                <w:t>таблицам 1</w:t>
              </w:r>
            </w:hyperlink>
            <w:r>
              <w:t xml:space="preserve"> и </w:t>
            </w:r>
            <w:hyperlink r:id="rId305">
              <w:r>
                <w:rPr>
                  <w:color w:val="0000FF"/>
                </w:rPr>
                <w:t>2</w:t>
              </w:r>
            </w:hyperlink>
            <w:r>
              <w:t xml:space="preserve"> СП 50.13330.2012.</w:t>
            </w:r>
          </w:p>
          <w:p w:rsidR="001058C4" w:rsidRDefault="001058C4">
            <w:pPr>
              <w:pStyle w:val="ConsPlusNormal"/>
              <w:ind w:firstLine="283"/>
              <w:jc w:val="both"/>
            </w:pPr>
            <w:bookmarkStart w:id="16" w:name="P999"/>
            <w:bookmarkEnd w:id="16"/>
            <w:r>
              <w:t>&lt;2&gt; При наличии в газовой среде нескольких агрессивных газов степень агрессивного воздействия среды определяется по наиболее агрессивному газу.</w:t>
            </w:r>
          </w:p>
          <w:p w:rsidR="001058C4" w:rsidRDefault="001058C4">
            <w:pPr>
              <w:pStyle w:val="ConsPlusNormal"/>
              <w:ind w:firstLine="283"/>
              <w:jc w:val="both"/>
            </w:pPr>
            <w:bookmarkStart w:id="17" w:name="P1000"/>
            <w:bookmarkEnd w:id="17"/>
            <w:r>
              <w:t xml:space="preserve">&lt;3&gt; Определяется по </w:t>
            </w:r>
            <w:hyperlink r:id="rId306">
              <w:r>
                <w:rPr>
                  <w:color w:val="0000FF"/>
                </w:rPr>
                <w:t>приложению В</w:t>
              </w:r>
            </w:hyperlink>
            <w:r>
              <w:t xml:space="preserve"> СП 50.13330.2012.</w:t>
            </w:r>
          </w:p>
          <w:p w:rsidR="001058C4" w:rsidRDefault="001058C4">
            <w:pPr>
              <w:pStyle w:val="ConsPlusNormal"/>
              <w:ind w:firstLine="283"/>
              <w:jc w:val="both"/>
            </w:pPr>
            <w:bookmarkStart w:id="18" w:name="P1001"/>
            <w:bookmarkEnd w:id="18"/>
            <w:r>
              <w:t>&lt;4&gt;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среде с влажным или мокрым режимом помещений.</w:t>
            </w:r>
          </w:p>
          <w:p w:rsidR="001058C4" w:rsidRDefault="001058C4">
            <w:pPr>
              <w:pStyle w:val="ConsPlusNormal"/>
              <w:ind w:firstLine="283"/>
              <w:jc w:val="both"/>
            </w:pPr>
            <w:bookmarkStart w:id="19" w:name="P1002"/>
            <w:bookmarkEnd w:id="19"/>
            <w:r>
              <w:t>&lt;5&gt; При наличии в газовой среде сульфида водорода степень агрессивного воздействия среды к бетону принимается как сильная.</w:t>
            </w:r>
          </w:p>
          <w:p w:rsidR="001058C4" w:rsidRDefault="001058C4">
            <w:pPr>
              <w:pStyle w:val="ConsPlusNormal"/>
            </w:pPr>
          </w:p>
          <w:p w:rsidR="001058C4" w:rsidRDefault="001058C4">
            <w:pPr>
              <w:pStyle w:val="ConsPlusNormal"/>
              <w:ind w:firstLine="283"/>
              <w:jc w:val="both"/>
            </w:pPr>
            <w:r>
              <w:t>Примечание - Степень агрессивного воздействия указана для бетона марки по водонепроницаемости W4.</w:t>
            </w:r>
          </w:p>
        </w:tc>
      </w:tr>
    </w:tbl>
    <w:p w:rsidR="001058C4" w:rsidRDefault="001058C4">
      <w:pPr>
        <w:pStyle w:val="ConsPlusNormal"/>
        <w:jc w:val="both"/>
      </w:pPr>
    </w:p>
    <w:p w:rsidR="001058C4" w:rsidRDefault="001058C4">
      <w:pPr>
        <w:pStyle w:val="ConsPlusNormal"/>
        <w:jc w:val="right"/>
      </w:pPr>
      <w:r>
        <w:t>Таблица Б.2</w:t>
      </w:r>
    </w:p>
    <w:p w:rsidR="001058C4" w:rsidRDefault="001058C4">
      <w:pPr>
        <w:pStyle w:val="ConsPlusNormal"/>
        <w:jc w:val="both"/>
      </w:pPr>
    </w:p>
    <w:p w:rsidR="001058C4" w:rsidRDefault="001058C4">
      <w:pPr>
        <w:pStyle w:val="ConsPlusNormal"/>
        <w:jc w:val="center"/>
      </w:pPr>
      <w:bookmarkStart w:id="20" w:name="P1008"/>
      <w:bookmarkEnd w:id="20"/>
      <w:r>
        <w:rPr>
          <w:b/>
        </w:rPr>
        <w:t>Группы агрессивных газов в зависимости</w:t>
      </w:r>
    </w:p>
    <w:p w:rsidR="001058C4" w:rsidRDefault="001058C4">
      <w:pPr>
        <w:pStyle w:val="ConsPlusNormal"/>
        <w:jc w:val="center"/>
      </w:pPr>
      <w:r>
        <w:rPr>
          <w:b/>
        </w:rPr>
        <w:t>от их вида и концентрации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361"/>
        <w:gridCol w:w="1680"/>
        <w:gridCol w:w="1800"/>
        <w:gridCol w:w="1984"/>
      </w:tblGrid>
      <w:tr w:rsidR="001058C4">
        <w:tc>
          <w:tcPr>
            <w:tcW w:w="2220" w:type="dxa"/>
            <w:vMerge w:val="restart"/>
            <w:vAlign w:val="center"/>
          </w:tcPr>
          <w:p w:rsidR="001058C4" w:rsidRDefault="001058C4">
            <w:pPr>
              <w:pStyle w:val="ConsPlusNormal"/>
              <w:jc w:val="center"/>
            </w:pPr>
            <w:r>
              <w:t>Наименование</w:t>
            </w:r>
          </w:p>
        </w:tc>
        <w:tc>
          <w:tcPr>
            <w:tcW w:w="6825" w:type="dxa"/>
            <w:gridSpan w:val="4"/>
            <w:vAlign w:val="center"/>
          </w:tcPr>
          <w:p w:rsidR="001058C4" w:rsidRDefault="001058C4">
            <w:pPr>
              <w:pStyle w:val="ConsPlusNormal"/>
              <w:jc w:val="center"/>
            </w:pPr>
            <w:r>
              <w:t>Концентрация, мг/м</w:t>
            </w:r>
            <w:r>
              <w:rPr>
                <w:vertAlign w:val="superscript"/>
              </w:rPr>
              <w:t>3</w:t>
            </w:r>
            <w:r>
              <w:t>, для газов группы</w:t>
            </w:r>
          </w:p>
        </w:tc>
      </w:tr>
      <w:tr w:rsidR="001058C4">
        <w:tc>
          <w:tcPr>
            <w:tcW w:w="2220" w:type="dxa"/>
            <w:vMerge/>
          </w:tcPr>
          <w:p w:rsidR="001058C4" w:rsidRDefault="001058C4">
            <w:pPr>
              <w:pStyle w:val="ConsPlusNormal"/>
            </w:pPr>
          </w:p>
        </w:tc>
        <w:tc>
          <w:tcPr>
            <w:tcW w:w="1361" w:type="dxa"/>
            <w:vAlign w:val="center"/>
          </w:tcPr>
          <w:p w:rsidR="001058C4" w:rsidRDefault="001058C4">
            <w:pPr>
              <w:pStyle w:val="ConsPlusNormal"/>
              <w:jc w:val="center"/>
            </w:pPr>
            <w:r>
              <w:t>A</w:t>
            </w:r>
          </w:p>
        </w:tc>
        <w:tc>
          <w:tcPr>
            <w:tcW w:w="1680" w:type="dxa"/>
            <w:vAlign w:val="center"/>
          </w:tcPr>
          <w:p w:rsidR="001058C4" w:rsidRDefault="001058C4">
            <w:pPr>
              <w:pStyle w:val="ConsPlusNormal"/>
              <w:jc w:val="center"/>
            </w:pPr>
            <w:r>
              <w:t>B</w:t>
            </w:r>
          </w:p>
        </w:tc>
        <w:tc>
          <w:tcPr>
            <w:tcW w:w="1800" w:type="dxa"/>
            <w:vAlign w:val="center"/>
          </w:tcPr>
          <w:p w:rsidR="001058C4" w:rsidRDefault="001058C4">
            <w:pPr>
              <w:pStyle w:val="ConsPlusNormal"/>
              <w:jc w:val="center"/>
            </w:pPr>
            <w:r>
              <w:t>C</w:t>
            </w:r>
          </w:p>
        </w:tc>
        <w:tc>
          <w:tcPr>
            <w:tcW w:w="1984" w:type="dxa"/>
            <w:vAlign w:val="center"/>
          </w:tcPr>
          <w:p w:rsidR="001058C4" w:rsidRDefault="001058C4">
            <w:pPr>
              <w:pStyle w:val="ConsPlusNormal"/>
              <w:jc w:val="center"/>
            </w:pPr>
            <w:bookmarkStart w:id="21" w:name="P1016"/>
            <w:bookmarkEnd w:id="21"/>
            <w:r>
              <w:t>D</w:t>
            </w:r>
          </w:p>
        </w:tc>
      </w:tr>
      <w:tr w:rsidR="001058C4">
        <w:tc>
          <w:tcPr>
            <w:tcW w:w="2220" w:type="dxa"/>
          </w:tcPr>
          <w:p w:rsidR="001058C4" w:rsidRDefault="001058C4">
            <w:pPr>
              <w:pStyle w:val="ConsPlusNormal"/>
            </w:pPr>
            <w:r>
              <w:t>Диоксид углерода</w:t>
            </w:r>
          </w:p>
        </w:tc>
        <w:tc>
          <w:tcPr>
            <w:tcW w:w="1361" w:type="dxa"/>
          </w:tcPr>
          <w:p w:rsidR="001058C4" w:rsidRDefault="001058C4">
            <w:pPr>
              <w:pStyle w:val="ConsPlusNormal"/>
              <w:jc w:val="center"/>
            </w:pPr>
            <w:r>
              <w:t>До 2000</w:t>
            </w:r>
          </w:p>
        </w:tc>
        <w:tc>
          <w:tcPr>
            <w:tcW w:w="1680" w:type="dxa"/>
          </w:tcPr>
          <w:p w:rsidR="001058C4" w:rsidRDefault="001058C4">
            <w:pPr>
              <w:pStyle w:val="ConsPlusNormal"/>
              <w:jc w:val="center"/>
            </w:pPr>
            <w:r>
              <w:t>Св. 2000</w:t>
            </w:r>
          </w:p>
        </w:tc>
        <w:tc>
          <w:tcPr>
            <w:tcW w:w="1800" w:type="dxa"/>
          </w:tcPr>
          <w:p w:rsidR="001058C4" w:rsidRDefault="001058C4">
            <w:pPr>
              <w:pStyle w:val="ConsPlusNormal"/>
              <w:jc w:val="center"/>
            </w:pPr>
            <w:r>
              <w:t>-</w:t>
            </w:r>
          </w:p>
        </w:tc>
        <w:tc>
          <w:tcPr>
            <w:tcW w:w="1984" w:type="dxa"/>
          </w:tcPr>
          <w:p w:rsidR="001058C4" w:rsidRDefault="001058C4">
            <w:pPr>
              <w:pStyle w:val="ConsPlusNormal"/>
              <w:jc w:val="center"/>
            </w:pPr>
            <w:r>
              <w:t>-</w:t>
            </w:r>
          </w:p>
        </w:tc>
      </w:tr>
      <w:tr w:rsidR="001058C4">
        <w:tc>
          <w:tcPr>
            <w:tcW w:w="2220" w:type="dxa"/>
          </w:tcPr>
          <w:p w:rsidR="001058C4" w:rsidRDefault="001058C4">
            <w:pPr>
              <w:pStyle w:val="ConsPlusNormal"/>
            </w:pPr>
            <w:r>
              <w:t>Аммиак</w:t>
            </w:r>
          </w:p>
        </w:tc>
        <w:tc>
          <w:tcPr>
            <w:tcW w:w="1361" w:type="dxa"/>
          </w:tcPr>
          <w:p w:rsidR="001058C4" w:rsidRDefault="001058C4">
            <w:pPr>
              <w:pStyle w:val="ConsPlusNormal"/>
              <w:jc w:val="center"/>
            </w:pPr>
            <w:r>
              <w:t>До 0,2</w:t>
            </w:r>
          </w:p>
        </w:tc>
        <w:tc>
          <w:tcPr>
            <w:tcW w:w="1680" w:type="dxa"/>
          </w:tcPr>
          <w:p w:rsidR="001058C4" w:rsidRDefault="001058C4">
            <w:pPr>
              <w:pStyle w:val="ConsPlusNormal"/>
              <w:jc w:val="center"/>
            </w:pPr>
            <w:r>
              <w:t>Св. 0,2 до 20</w:t>
            </w:r>
          </w:p>
        </w:tc>
        <w:tc>
          <w:tcPr>
            <w:tcW w:w="1800" w:type="dxa"/>
          </w:tcPr>
          <w:p w:rsidR="001058C4" w:rsidRDefault="001058C4">
            <w:pPr>
              <w:pStyle w:val="ConsPlusNormal"/>
              <w:jc w:val="center"/>
            </w:pPr>
            <w:r>
              <w:t>Св. 20</w:t>
            </w:r>
          </w:p>
        </w:tc>
        <w:tc>
          <w:tcPr>
            <w:tcW w:w="1984" w:type="dxa"/>
          </w:tcPr>
          <w:p w:rsidR="001058C4" w:rsidRDefault="001058C4">
            <w:pPr>
              <w:pStyle w:val="ConsPlusNormal"/>
              <w:jc w:val="center"/>
            </w:pPr>
            <w:r>
              <w:t>-</w:t>
            </w:r>
          </w:p>
        </w:tc>
      </w:tr>
      <w:tr w:rsidR="001058C4">
        <w:tc>
          <w:tcPr>
            <w:tcW w:w="2220" w:type="dxa"/>
          </w:tcPr>
          <w:p w:rsidR="001058C4" w:rsidRDefault="001058C4">
            <w:pPr>
              <w:pStyle w:val="ConsPlusNormal"/>
            </w:pPr>
            <w:r>
              <w:t>Диоксид серы</w:t>
            </w:r>
          </w:p>
        </w:tc>
        <w:tc>
          <w:tcPr>
            <w:tcW w:w="1361" w:type="dxa"/>
          </w:tcPr>
          <w:p w:rsidR="001058C4" w:rsidRDefault="001058C4">
            <w:pPr>
              <w:pStyle w:val="ConsPlusNormal"/>
              <w:jc w:val="center"/>
            </w:pPr>
            <w:r>
              <w:t>До 0,5</w:t>
            </w:r>
          </w:p>
        </w:tc>
        <w:tc>
          <w:tcPr>
            <w:tcW w:w="1680" w:type="dxa"/>
          </w:tcPr>
          <w:p w:rsidR="001058C4" w:rsidRDefault="001058C4">
            <w:pPr>
              <w:pStyle w:val="ConsPlusNormal"/>
              <w:jc w:val="center"/>
            </w:pPr>
            <w:r>
              <w:t>Св. 0,5 до 10</w:t>
            </w:r>
          </w:p>
        </w:tc>
        <w:tc>
          <w:tcPr>
            <w:tcW w:w="1800" w:type="dxa"/>
          </w:tcPr>
          <w:p w:rsidR="001058C4" w:rsidRDefault="001058C4">
            <w:pPr>
              <w:pStyle w:val="ConsPlusNormal"/>
              <w:jc w:val="center"/>
            </w:pPr>
            <w:r>
              <w:t>Св. 10 до 200</w:t>
            </w:r>
          </w:p>
        </w:tc>
        <w:tc>
          <w:tcPr>
            <w:tcW w:w="1984" w:type="dxa"/>
          </w:tcPr>
          <w:p w:rsidR="001058C4" w:rsidRDefault="001058C4">
            <w:pPr>
              <w:pStyle w:val="ConsPlusNormal"/>
              <w:jc w:val="center"/>
            </w:pPr>
            <w:r>
              <w:t>Св. 200 до 1000</w:t>
            </w:r>
          </w:p>
        </w:tc>
      </w:tr>
      <w:tr w:rsidR="001058C4">
        <w:tc>
          <w:tcPr>
            <w:tcW w:w="2220" w:type="dxa"/>
          </w:tcPr>
          <w:p w:rsidR="001058C4" w:rsidRDefault="001058C4">
            <w:pPr>
              <w:pStyle w:val="ConsPlusNormal"/>
            </w:pPr>
            <w:r>
              <w:t>Фторид водорода</w:t>
            </w:r>
          </w:p>
        </w:tc>
        <w:tc>
          <w:tcPr>
            <w:tcW w:w="1361" w:type="dxa"/>
          </w:tcPr>
          <w:p w:rsidR="001058C4" w:rsidRDefault="001058C4">
            <w:pPr>
              <w:pStyle w:val="ConsPlusNormal"/>
              <w:jc w:val="center"/>
            </w:pPr>
            <w:r>
              <w:t>До 0,05</w:t>
            </w:r>
          </w:p>
        </w:tc>
        <w:tc>
          <w:tcPr>
            <w:tcW w:w="1680" w:type="dxa"/>
          </w:tcPr>
          <w:p w:rsidR="001058C4" w:rsidRDefault="001058C4">
            <w:pPr>
              <w:pStyle w:val="ConsPlusNormal"/>
              <w:jc w:val="center"/>
            </w:pPr>
            <w:r>
              <w:t>Св. 0,05 до 5</w:t>
            </w:r>
          </w:p>
        </w:tc>
        <w:tc>
          <w:tcPr>
            <w:tcW w:w="1800" w:type="dxa"/>
          </w:tcPr>
          <w:p w:rsidR="001058C4" w:rsidRDefault="001058C4">
            <w:pPr>
              <w:pStyle w:val="ConsPlusNormal"/>
              <w:jc w:val="center"/>
            </w:pPr>
            <w:r>
              <w:t>Св. 5 до 10</w:t>
            </w:r>
          </w:p>
        </w:tc>
        <w:tc>
          <w:tcPr>
            <w:tcW w:w="1984" w:type="dxa"/>
          </w:tcPr>
          <w:p w:rsidR="001058C4" w:rsidRDefault="001058C4">
            <w:pPr>
              <w:pStyle w:val="ConsPlusNormal"/>
              <w:jc w:val="center"/>
            </w:pPr>
            <w:r>
              <w:t>Св. 10 до 100</w:t>
            </w:r>
          </w:p>
        </w:tc>
      </w:tr>
      <w:tr w:rsidR="001058C4">
        <w:tc>
          <w:tcPr>
            <w:tcW w:w="2220" w:type="dxa"/>
          </w:tcPr>
          <w:p w:rsidR="001058C4" w:rsidRDefault="001058C4">
            <w:pPr>
              <w:pStyle w:val="ConsPlusNormal"/>
            </w:pPr>
            <w:r>
              <w:t>Сульфид водорода</w:t>
            </w:r>
          </w:p>
        </w:tc>
        <w:tc>
          <w:tcPr>
            <w:tcW w:w="1361" w:type="dxa"/>
          </w:tcPr>
          <w:p w:rsidR="001058C4" w:rsidRDefault="001058C4">
            <w:pPr>
              <w:pStyle w:val="ConsPlusNormal"/>
              <w:jc w:val="center"/>
            </w:pPr>
            <w:r>
              <w:t>До 0,01</w:t>
            </w:r>
          </w:p>
        </w:tc>
        <w:tc>
          <w:tcPr>
            <w:tcW w:w="1680" w:type="dxa"/>
          </w:tcPr>
          <w:p w:rsidR="001058C4" w:rsidRDefault="001058C4">
            <w:pPr>
              <w:pStyle w:val="ConsPlusNormal"/>
              <w:jc w:val="center"/>
            </w:pPr>
            <w:r>
              <w:t>Св. 0,01 до 5</w:t>
            </w:r>
          </w:p>
        </w:tc>
        <w:tc>
          <w:tcPr>
            <w:tcW w:w="1800" w:type="dxa"/>
          </w:tcPr>
          <w:p w:rsidR="001058C4" w:rsidRDefault="001058C4">
            <w:pPr>
              <w:pStyle w:val="ConsPlusNormal"/>
              <w:jc w:val="center"/>
            </w:pPr>
            <w:r>
              <w:t>Св. 5 до 100</w:t>
            </w:r>
          </w:p>
        </w:tc>
        <w:tc>
          <w:tcPr>
            <w:tcW w:w="1984" w:type="dxa"/>
          </w:tcPr>
          <w:p w:rsidR="001058C4" w:rsidRDefault="001058C4">
            <w:pPr>
              <w:pStyle w:val="ConsPlusNormal"/>
              <w:jc w:val="center"/>
            </w:pPr>
            <w:r>
              <w:t>Св. 100</w:t>
            </w:r>
          </w:p>
        </w:tc>
      </w:tr>
      <w:tr w:rsidR="001058C4">
        <w:tc>
          <w:tcPr>
            <w:tcW w:w="2220" w:type="dxa"/>
          </w:tcPr>
          <w:p w:rsidR="001058C4" w:rsidRDefault="001058C4">
            <w:pPr>
              <w:pStyle w:val="ConsPlusNormal"/>
            </w:pPr>
            <w:r>
              <w:t xml:space="preserve">Оксиды азота </w:t>
            </w:r>
            <w:hyperlink w:anchor="P1057">
              <w:r>
                <w:rPr>
                  <w:color w:val="0000FF"/>
                </w:rPr>
                <w:t>&lt;1&gt;</w:t>
              </w:r>
            </w:hyperlink>
          </w:p>
        </w:tc>
        <w:tc>
          <w:tcPr>
            <w:tcW w:w="1361" w:type="dxa"/>
          </w:tcPr>
          <w:p w:rsidR="001058C4" w:rsidRDefault="001058C4">
            <w:pPr>
              <w:pStyle w:val="ConsPlusNormal"/>
              <w:jc w:val="center"/>
            </w:pPr>
            <w:r>
              <w:t>До 0,1</w:t>
            </w:r>
          </w:p>
        </w:tc>
        <w:tc>
          <w:tcPr>
            <w:tcW w:w="1680" w:type="dxa"/>
          </w:tcPr>
          <w:p w:rsidR="001058C4" w:rsidRDefault="001058C4">
            <w:pPr>
              <w:pStyle w:val="ConsPlusNormal"/>
              <w:jc w:val="center"/>
            </w:pPr>
            <w:r>
              <w:t>Св. 0,1 до 5</w:t>
            </w:r>
          </w:p>
        </w:tc>
        <w:tc>
          <w:tcPr>
            <w:tcW w:w="1800" w:type="dxa"/>
          </w:tcPr>
          <w:p w:rsidR="001058C4" w:rsidRDefault="001058C4">
            <w:pPr>
              <w:pStyle w:val="ConsPlusNormal"/>
              <w:jc w:val="center"/>
            </w:pPr>
            <w:r>
              <w:t>Св. 5 до 25</w:t>
            </w:r>
          </w:p>
        </w:tc>
        <w:tc>
          <w:tcPr>
            <w:tcW w:w="1984" w:type="dxa"/>
          </w:tcPr>
          <w:p w:rsidR="001058C4" w:rsidRDefault="001058C4">
            <w:pPr>
              <w:pStyle w:val="ConsPlusNormal"/>
              <w:jc w:val="center"/>
            </w:pPr>
            <w:r>
              <w:t>Св. 25 до 100</w:t>
            </w:r>
          </w:p>
        </w:tc>
      </w:tr>
      <w:tr w:rsidR="001058C4">
        <w:tc>
          <w:tcPr>
            <w:tcW w:w="2220" w:type="dxa"/>
          </w:tcPr>
          <w:p w:rsidR="001058C4" w:rsidRDefault="001058C4">
            <w:pPr>
              <w:pStyle w:val="ConsPlusNormal"/>
            </w:pPr>
            <w:r>
              <w:t>Хлор</w:t>
            </w:r>
          </w:p>
        </w:tc>
        <w:tc>
          <w:tcPr>
            <w:tcW w:w="1361" w:type="dxa"/>
          </w:tcPr>
          <w:p w:rsidR="001058C4" w:rsidRDefault="001058C4">
            <w:pPr>
              <w:pStyle w:val="ConsPlusNormal"/>
              <w:jc w:val="center"/>
            </w:pPr>
            <w:r>
              <w:t>До 0,1</w:t>
            </w:r>
          </w:p>
        </w:tc>
        <w:tc>
          <w:tcPr>
            <w:tcW w:w="1680" w:type="dxa"/>
          </w:tcPr>
          <w:p w:rsidR="001058C4" w:rsidRDefault="001058C4">
            <w:pPr>
              <w:pStyle w:val="ConsPlusNormal"/>
              <w:jc w:val="center"/>
            </w:pPr>
            <w:r>
              <w:t>Св. 0,1 до 1</w:t>
            </w:r>
          </w:p>
        </w:tc>
        <w:tc>
          <w:tcPr>
            <w:tcW w:w="1800" w:type="dxa"/>
          </w:tcPr>
          <w:p w:rsidR="001058C4" w:rsidRDefault="001058C4">
            <w:pPr>
              <w:pStyle w:val="ConsPlusNormal"/>
              <w:jc w:val="center"/>
            </w:pPr>
            <w:r>
              <w:t>Св. 1 до 5</w:t>
            </w:r>
          </w:p>
        </w:tc>
        <w:tc>
          <w:tcPr>
            <w:tcW w:w="1984" w:type="dxa"/>
          </w:tcPr>
          <w:p w:rsidR="001058C4" w:rsidRDefault="001058C4">
            <w:pPr>
              <w:pStyle w:val="ConsPlusNormal"/>
              <w:jc w:val="center"/>
            </w:pPr>
            <w:r>
              <w:t>Св. 5 до 10</w:t>
            </w:r>
          </w:p>
        </w:tc>
      </w:tr>
      <w:tr w:rsidR="001058C4">
        <w:tc>
          <w:tcPr>
            <w:tcW w:w="2220" w:type="dxa"/>
          </w:tcPr>
          <w:p w:rsidR="001058C4" w:rsidRDefault="001058C4">
            <w:pPr>
              <w:pStyle w:val="ConsPlusNormal"/>
            </w:pPr>
            <w:r>
              <w:t>Хлорид водорода</w:t>
            </w:r>
          </w:p>
        </w:tc>
        <w:tc>
          <w:tcPr>
            <w:tcW w:w="1361" w:type="dxa"/>
          </w:tcPr>
          <w:p w:rsidR="001058C4" w:rsidRDefault="001058C4">
            <w:pPr>
              <w:pStyle w:val="ConsPlusNormal"/>
              <w:jc w:val="center"/>
            </w:pPr>
            <w:r>
              <w:t>До 0,05</w:t>
            </w:r>
          </w:p>
        </w:tc>
        <w:tc>
          <w:tcPr>
            <w:tcW w:w="1680" w:type="dxa"/>
          </w:tcPr>
          <w:p w:rsidR="001058C4" w:rsidRDefault="001058C4">
            <w:pPr>
              <w:pStyle w:val="ConsPlusNormal"/>
              <w:jc w:val="center"/>
            </w:pPr>
            <w:r>
              <w:t>Св. 0,05 до 5</w:t>
            </w:r>
          </w:p>
        </w:tc>
        <w:tc>
          <w:tcPr>
            <w:tcW w:w="1800" w:type="dxa"/>
          </w:tcPr>
          <w:p w:rsidR="001058C4" w:rsidRDefault="001058C4">
            <w:pPr>
              <w:pStyle w:val="ConsPlusNormal"/>
              <w:jc w:val="center"/>
            </w:pPr>
            <w:r>
              <w:t>Св. 5 до 10</w:t>
            </w:r>
          </w:p>
        </w:tc>
        <w:tc>
          <w:tcPr>
            <w:tcW w:w="1984" w:type="dxa"/>
          </w:tcPr>
          <w:p w:rsidR="001058C4" w:rsidRDefault="001058C4">
            <w:pPr>
              <w:pStyle w:val="ConsPlusNormal"/>
              <w:jc w:val="center"/>
            </w:pPr>
            <w:r>
              <w:t>Св. 10 до 100</w:t>
            </w:r>
          </w:p>
        </w:tc>
      </w:tr>
      <w:tr w:rsidR="001058C4">
        <w:tc>
          <w:tcPr>
            <w:tcW w:w="9045" w:type="dxa"/>
            <w:gridSpan w:val="5"/>
          </w:tcPr>
          <w:p w:rsidR="001058C4" w:rsidRDefault="001058C4">
            <w:pPr>
              <w:pStyle w:val="ConsPlusNormal"/>
              <w:ind w:firstLine="283"/>
              <w:jc w:val="both"/>
            </w:pPr>
            <w:bookmarkStart w:id="22" w:name="P1057"/>
            <w:bookmarkEnd w:id="22"/>
            <w:r>
              <w:t>&lt;1&gt; Растворяющиеся в воде с образованием растворов кислот.</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В чистом воздухе содержание диоксида углерода около 600 мг/м</w:t>
            </w:r>
            <w:r>
              <w:rPr>
                <w:vertAlign w:val="superscript"/>
              </w:rPr>
              <w:t>3</w:t>
            </w:r>
            <w:r>
              <w:t>.</w:t>
            </w:r>
          </w:p>
          <w:p w:rsidR="001058C4" w:rsidRDefault="001058C4">
            <w:pPr>
              <w:pStyle w:val="ConsPlusNormal"/>
              <w:ind w:firstLine="283"/>
              <w:jc w:val="both"/>
            </w:pPr>
            <w:r>
              <w:t xml:space="preserve">2 При концентрации газов, превышающей пределы, указанные в </w:t>
            </w:r>
            <w:hyperlink w:anchor="P1016">
              <w:r>
                <w:rPr>
                  <w:color w:val="0000FF"/>
                </w:rPr>
                <w:t>графе D</w:t>
              </w:r>
            </w:hyperlink>
            <w:r>
              <w:t xml:space="preserve"> настоящей таблицы, возможность применения материала для строительных конструкций следует определять на основании результатов экспериментальных исследований. При наличии в среде нескольких газов принимается более агрессивная (от A к D) группа.</w:t>
            </w:r>
          </w:p>
        </w:tc>
      </w:tr>
    </w:tbl>
    <w:p w:rsidR="001058C4" w:rsidRDefault="001058C4">
      <w:pPr>
        <w:pStyle w:val="ConsPlusNormal"/>
        <w:jc w:val="both"/>
      </w:pPr>
    </w:p>
    <w:p w:rsidR="001058C4" w:rsidRDefault="001058C4">
      <w:pPr>
        <w:pStyle w:val="ConsPlusNormal"/>
        <w:jc w:val="right"/>
      </w:pPr>
      <w:r>
        <w:t>Таблица Б.3</w:t>
      </w:r>
    </w:p>
    <w:p w:rsidR="001058C4" w:rsidRDefault="001058C4">
      <w:pPr>
        <w:pStyle w:val="ConsPlusNormal"/>
        <w:jc w:val="both"/>
      </w:pPr>
    </w:p>
    <w:p w:rsidR="001058C4" w:rsidRDefault="001058C4">
      <w:pPr>
        <w:pStyle w:val="ConsPlusNormal"/>
        <w:jc w:val="center"/>
      </w:pPr>
      <w:bookmarkStart w:id="23" w:name="P1065"/>
      <w:bookmarkEnd w:id="23"/>
      <w:r>
        <w:rPr>
          <w:b/>
        </w:rPr>
        <w:t>Классификация агрессивных твердых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400"/>
        <w:gridCol w:w="2160"/>
        <w:gridCol w:w="2280"/>
      </w:tblGrid>
      <w:tr w:rsidR="001058C4">
        <w:tc>
          <w:tcPr>
            <w:tcW w:w="2220" w:type="dxa"/>
            <w:vMerge w:val="restart"/>
            <w:vAlign w:val="center"/>
          </w:tcPr>
          <w:p w:rsidR="001058C4" w:rsidRDefault="001058C4">
            <w:pPr>
              <w:pStyle w:val="ConsPlusNormal"/>
              <w:jc w:val="center"/>
            </w:pPr>
            <w:r>
              <w:t xml:space="preserve">Влажностный режим помещений </w:t>
            </w:r>
            <w:hyperlink w:anchor="P1101">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1104">
              <w:r>
                <w:rPr>
                  <w:color w:val="0000FF"/>
                </w:rPr>
                <w:t>&lt;4&gt;</w:t>
              </w:r>
            </w:hyperlink>
          </w:p>
        </w:tc>
        <w:tc>
          <w:tcPr>
            <w:tcW w:w="2400" w:type="dxa"/>
            <w:vMerge w:val="restart"/>
            <w:vAlign w:val="center"/>
          </w:tcPr>
          <w:p w:rsidR="001058C4" w:rsidRDefault="001058C4">
            <w:pPr>
              <w:pStyle w:val="ConsPlusNormal"/>
              <w:jc w:val="center"/>
            </w:pPr>
            <w:r>
              <w:t xml:space="preserve">Растворимость твердых сред в воде </w:t>
            </w:r>
            <w:hyperlink w:anchor="P1102">
              <w:r>
                <w:rPr>
                  <w:color w:val="0000FF"/>
                </w:rPr>
                <w:t>&lt;2&gt;</w:t>
              </w:r>
            </w:hyperlink>
            <w:r>
              <w:t xml:space="preserve">, </w:t>
            </w:r>
            <w:hyperlink w:anchor="P1103">
              <w:r>
                <w:rPr>
                  <w:color w:val="0000FF"/>
                </w:rPr>
                <w:t>&lt;3&gt;</w:t>
              </w:r>
            </w:hyperlink>
            <w:r>
              <w:t xml:space="preserve"> и их гигроскопичность</w:t>
            </w:r>
          </w:p>
        </w:tc>
        <w:tc>
          <w:tcPr>
            <w:tcW w:w="4440" w:type="dxa"/>
            <w:gridSpan w:val="2"/>
            <w:vAlign w:val="center"/>
          </w:tcPr>
          <w:p w:rsidR="001058C4" w:rsidRDefault="001058C4">
            <w:pPr>
              <w:pStyle w:val="ConsPlusNormal"/>
              <w:jc w:val="center"/>
            </w:pPr>
            <w:r>
              <w:t>Степень агрессивного воздействия твердых сред на конструкции из</w:t>
            </w:r>
          </w:p>
        </w:tc>
      </w:tr>
      <w:tr w:rsidR="001058C4">
        <w:tc>
          <w:tcPr>
            <w:tcW w:w="2220" w:type="dxa"/>
            <w:vMerge/>
          </w:tcPr>
          <w:p w:rsidR="001058C4" w:rsidRDefault="001058C4">
            <w:pPr>
              <w:pStyle w:val="ConsPlusNormal"/>
            </w:pPr>
          </w:p>
        </w:tc>
        <w:tc>
          <w:tcPr>
            <w:tcW w:w="2400" w:type="dxa"/>
            <w:vMerge/>
          </w:tcPr>
          <w:p w:rsidR="001058C4" w:rsidRDefault="001058C4">
            <w:pPr>
              <w:pStyle w:val="ConsPlusNormal"/>
            </w:pPr>
          </w:p>
        </w:tc>
        <w:tc>
          <w:tcPr>
            <w:tcW w:w="2160" w:type="dxa"/>
            <w:vAlign w:val="center"/>
          </w:tcPr>
          <w:p w:rsidR="001058C4" w:rsidRDefault="001058C4">
            <w:pPr>
              <w:pStyle w:val="ConsPlusNormal"/>
              <w:jc w:val="center"/>
            </w:pPr>
            <w:r>
              <w:t>бетона</w:t>
            </w:r>
          </w:p>
        </w:tc>
        <w:tc>
          <w:tcPr>
            <w:tcW w:w="2280" w:type="dxa"/>
            <w:vAlign w:val="center"/>
          </w:tcPr>
          <w:p w:rsidR="001058C4" w:rsidRDefault="001058C4">
            <w:pPr>
              <w:pStyle w:val="ConsPlusNormal"/>
              <w:jc w:val="center"/>
            </w:pPr>
            <w:r>
              <w:t>железобетона</w:t>
            </w:r>
          </w:p>
        </w:tc>
      </w:tr>
      <w:tr w:rsidR="001058C4">
        <w:tc>
          <w:tcPr>
            <w:tcW w:w="2220" w:type="dxa"/>
            <w:vMerge w:val="restart"/>
            <w:vAlign w:val="center"/>
          </w:tcPr>
          <w:p w:rsidR="001058C4" w:rsidRDefault="001058C4">
            <w:pPr>
              <w:pStyle w:val="ConsPlusNormal"/>
              <w:jc w:val="center"/>
            </w:pPr>
            <w:r>
              <w:t>Сухой</w:t>
            </w:r>
          </w:p>
          <w:p w:rsidR="001058C4" w:rsidRDefault="001058C4">
            <w:pPr>
              <w:pStyle w:val="ConsPlusNormal"/>
              <w:jc w:val="center"/>
            </w:pPr>
            <w:r>
              <w:t>---------</w:t>
            </w:r>
          </w:p>
          <w:p w:rsidR="001058C4" w:rsidRDefault="001058C4">
            <w:pPr>
              <w:pStyle w:val="ConsPlusNormal"/>
              <w:jc w:val="center"/>
            </w:pPr>
            <w:r>
              <w:t>Сухая</w:t>
            </w:r>
          </w:p>
        </w:tc>
        <w:tc>
          <w:tcPr>
            <w:tcW w:w="2400" w:type="dxa"/>
          </w:tcPr>
          <w:p w:rsidR="001058C4" w:rsidRDefault="001058C4">
            <w:pPr>
              <w:pStyle w:val="ConsPlusNormal"/>
            </w:pPr>
            <w:r>
              <w:t>Хорошо растворимые малогигроскопичные</w:t>
            </w:r>
          </w:p>
        </w:tc>
        <w:tc>
          <w:tcPr>
            <w:tcW w:w="2160" w:type="dxa"/>
          </w:tcPr>
          <w:p w:rsidR="001058C4" w:rsidRDefault="001058C4">
            <w:pPr>
              <w:pStyle w:val="ConsPlusNormal"/>
              <w:jc w:val="center"/>
            </w:pPr>
            <w:r>
              <w:t>Неагрессивная</w:t>
            </w:r>
          </w:p>
        </w:tc>
        <w:tc>
          <w:tcPr>
            <w:tcW w:w="2280" w:type="dxa"/>
          </w:tcPr>
          <w:p w:rsidR="001058C4" w:rsidRDefault="001058C4">
            <w:pPr>
              <w:pStyle w:val="ConsPlusNormal"/>
              <w:jc w:val="center"/>
            </w:pPr>
            <w:r>
              <w:t>Слабоагрессивная</w:t>
            </w:r>
          </w:p>
        </w:tc>
      </w:tr>
      <w:tr w:rsidR="001058C4">
        <w:tc>
          <w:tcPr>
            <w:tcW w:w="2220" w:type="dxa"/>
            <w:vMerge/>
          </w:tcPr>
          <w:p w:rsidR="001058C4" w:rsidRDefault="001058C4">
            <w:pPr>
              <w:pStyle w:val="ConsPlusNormal"/>
            </w:pPr>
          </w:p>
        </w:tc>
        <w:tc>
          <w:tcPr>
            <w:tcW w:w="2400" w:type="dxa"/>
          </w:tcPr>
          <w:p w:rsidR="001058C4" w:rsidRDefault="001058C4">
            <w:pPr>
              <w:pStyle w:val="ConsPlusNormal"/>
            </w:pPr>
            <w:r>
              <w:t>Хорошо растворимые гигроскопичные</w:t>
            </w:r>
          </w:p>
        </w:tc>
        <w:tc>
          <w:tcPr>
            <w:tcW w:w="2160" w:type="dxa"/>
            <w:tcBorders>
              <w:bottom w:val="nil"/>
            </w:tcBorders>
          </w:tcPr>
          <w:p w:rsidR="001058C4" w:rsidRDefault="001058C4">
            <w:pPr>
              <w:pStyle w:val="ConsPlusNormal"/>
              <w:jc w:val="center"/>
            </w:pPr>
            <w:r>
              <w:t>Слабоагрессивная</w:t>
            </w:r>
          </w:p>
        </w:tc>
        <w:tc>
          <w:tcPr>
            <w:tcW w:w="2280" w:type="dxa"/>
          </w:tcPr>
          <w:p w:rsidR="001058C4" w:rsidRDefault="001058C4">
            <w:pPr>
              <w:pStyle w:val="ConsPlusNormal"/>
              <w:jc w:val="center"/>
            </w:pPr>
            <w:r>
              <w:t>Среднеагрессивная</w:t>
            </w:r>
          </w:p>
        </w:tc>
      </w:tr>
      <w:tr w:rsidR="001058C4">
        <w:tc>
          <w:tcPr>
            <w:tcW w:w="2220" w:type="dxa"/>
            <w:vMerge w:val="restart"/>
            <w:vAlign w:val="center"/>
          </w:tcPr>
          <w:p w:rsidR="001058C4" w:rsidRDefault="001058C4">
            <w:pPr>
              <w:pStyle w:val="ConsPlusNormal"/>
              <w:jc w:val="center"/>
            </w:pPr>
            <w:r>
              <w:t>Нормальный</w:t>
            </w:r>
          </w:p>
          <w:p w:rsidR="001058C4" w:rsidRDefault="001058C4">
            <w:pPr>
              <w:pStyle w:val="ConsPlusNormal"/>
              <w:jc w:val="center"/>
            </w:pPr>
            <w:r>
              <w:t>------------------</w:t>
            </w:r>
          </w:p>
          <w:p w:rsidR="001058C4" w:rsidRDefault="001058C4">
            <w:pPr>
              <w:pStyle w:val="ConsPlusNormal"/>
              <w:jc w:val="center"/>
            </w:pPr>
            <w:r>
              <w:t>Нормальная</w:t>
            </w:r>
          </w:p>
        </w:tc>
        <w:tc>
          <w:tcPr>
            <w:tcW w:w="2400" w:type="dxa"/>
          </w:tcPr>
          <w:p w:rsidR="001058C4" w:rsidRDefault="001058C4">
            <w:pPr>
              <w:pStyle w:val="ConsPlusNormal"/>
            </w:pPr>
            <w:r>
              <w:t>Хорошо растворимые малогигроскопичные</w:t>
            </w:r>
          </w:p>
        </w:tc>
        <w:tc>
          <w:tcPr>
            <w:tcW w:w="2160" w:type="dxa"/>
            <w:tcBorders>
              <w:top w:val="nil"/>
              <w:bottom w:val="nil"/>
            </w:tcBorders>
          </w:tcPr>
          <w:p w:rsidR="001058C4" w:rsidRDefault="001058C4">
            <w:pPr>
              <w:pStyle w:val="ConsPlusNormal"/>
              <w:jc w:val="center"/>
            </w:pPr>
            <w:r>
              <w:t>То же</w:t>
            </w:r>
          </w:p>
        </w:tc>
        <w:tc>
          <w:tcPr>
            <w:tcW w:w="2280" w:type="dxa"/>
          </w:tcPr>
          <w:p w:rsidR="001058C4" w:rsidRDefault="001058C4">
            <w:pPr>
              <w:pStyle w:val="ConsPlusNormal"/>
              <w:jc w:val="center"/>
            </w:pPr>
            <w:r>
              <w:t>Слабоагрессивная</w:t>
            </w:r>
          </w:p>
        </w:tc>
      </w:tr>
      <w:tr w:rsidR="001058C4">
        <w:tc>
          <w:tcPr>
            <w:tcW w:w="2220" w:type="dxa"/>
            <w:vMerge/>
          </w:tcPr>
          <w:p w:rsidR="001058C4" w:rsidRDefault="001058C4">
            <w:pPr>
              <w:pStyle w:val="ConsPlusNormal"/>
            </w:pPr>
          </w:p>
        </w:tc>
        <w:tc>
          <w:tcPr>
            <w:tcW w:w="2400" w:type="dxa"/>
          </w:tcPr>
          <w:p w:rsidR="001058C4" w:rsidRDefault="001058C4">
            <w:pPr>
              <w:pStyle w:val="ConsPlusNormal"/>
            </w:pPr>
            <w:r>
              <w:t>Хорошо растворимые гигроскопичные</w:t>
            </w:r>
          </w:p>
        </w:tc>
        <w:tc>
          <w:tcPr>
            <w:tcW w:w="2160" w:type="dxa"/>
            <w:tcBorders>
              <w:top w:val="nil"/>
              <w:bottom w:val="nil"/>
            </w:tcBorders>
          </w:tcPr>
          <w:p w:rsidR="001058C4" w:rsidRDefault="001058C4">
            <w:pPr>
              <w:pStyle w:val="ConsPlusNormal"/>
              <w:jc w:val="center"/>
            </w:pPr>
            <w:r>
              <w:t>"</w:t>
            </w:r>
          </w:p>
        </w:tc>
        <w:tc>
          <w:tcPr>
            <w:tcW w:w="2280" w:type="dxa"/>
          </w:tcPr>
          <w:p w:rsidR="001058C4" w:rsidRDefault="001058C4">
            <w:pPr>
              <w:pStyle w:val="ConsPlusNormal"/>
              <w:jc w:val="center"/>
            </w:pPr>
            <w:r>
              <w:t xml:space="preserve">Среднеагрессивная </w:t>
            </w:r>
            <w:hyperlink w:anchor="P1105">
              <w:r>
                <w:rPr>
                  <w:color w:val="0000FF"/>
                </w:rPr>
                <w:t>&lt;5&gt;</w:t>
              </w:r>
            </w:hyperlink>
          </w:p>
        </w:tc>
      </w:tr>
      <w:tr w:rsidR="001058C4">
        <w:tc>
          <w:tcPr>
            <w:tcW w:w="2220" w:type="dxa"/>
            <w:vMerge w:val="restart"/>
            <w:vAlign w:val="center"/>
          </w:tcPr>
          <w:p w:rsidR="001058C4" w:rsidRDefault="001058C4">
            <w:pPr>
              <w:pStyle w:val="ConsPlusNormal"/>
              <w:jc w:val="center"/>
            </w:pPr>
            <w:r>
              <w:t>Влажный или мокрый</w:t>
            </w:r>
          </w:p>
          <w:p w:rsidR="001058C4" w:rsidRDefault="001058C4">
            <w:pPr>
              <w:pStyle w:val="ConsPlusNormal"/>
              <w:jc w:val="center"/>
            </w:pPr>
            <w:r>
              <w:t>-------------------</w:t>
            </w:r>
          </w:p>
          <w:p w:rsidR="001058C4" w:rsidRDefault="001058C4">
            <w:pPr>
              <w:pStyle w:val="ConsPlusNormal"/>
              <w:jc w:val="center"/>
            </w:pPr>
            <w:r>
              <w:lastRenderedPageBreak/>
              <w:t>Влажная</w:t>
            </w:r>
          </w:p>
        </w:tc>
        <w:tc>
          <w:tcPr>
            <w:tcW w:w="2400" w:type="dxa"/>
          </w:tcPr>
          <w:p w:rsidR="001058C4" w:rsidRDefault="001058C4">
            <w:pPr>
              <w:pStyle w:val="ConsPlusNormal"/>
            </w:pPr>
            <w:r>
              <w:lastRenderedPageBreak/>
              <w:t>Хорошо растворимые малогигроскопичные</w:t>
            </w:r>
          </w:p>
        </w:tc>
        <w:tc>
          <w:tcPr>
            <w:tcW w:w="2160" w:type="dxa"/>
            <w:tcBorders>
              <w:top w:val="nil"/>
            </w:tcBorders>
          </w:tcPr>
          <w:p w:rsidR="001058C4" w:rsidRDefault="001058C4">
            <w:pPr>
              <w:pStyle w:val="ConsPlusNormal"/>
              <w:jc w:val="center"/>
            </w:pPr>
            <w:r>
              <w:t>"</w:t>
            </w:r>
          </w:p>
        </w:tc>
        <w:tc>
          <w:tcPr>
            <w:tcW w:w="2280" w:type="dxa"/>
          </w:tcPr>
          <w:p w:rsidR="001058C4" w:rsidRDefault="001058C4">
            <w:pPr>
              <w:pStyle w:val="ConsPlusNormal"/>
              <w:jc w:val="center"/>
            </w:pPr>
            <w:r>
              <w:t xml:space="preserve">Среднеагрессивная </w:t>
            </w:r>
            <w:hyperlink w:anchor="P1106">
              <w:r>
                <w:rPr>
                  <w:color w:val="0000FF"/>
                </w:rPr>
                <w:t>&lt;6&gt;</w:t>
              </w:r>
            </w:hyperlink>
          </w:p>
        </w:tc>
      </w:tr>
      <w:tr w:rsidR="001058C4">
        <w:tc>
          <w:tcPr>
            <w:tcW w:w="2220" w:type="dxa"/>
            <w:vMerge/>
          </w:tcPr>
          <w:p w:rsidR="001058C4" w:rsidRDefault="001058C4">
            <w:pPr>
              <w:pStyle w:val="ConsPlusNormal"/>
            </w:pPr>
          </w:p>
        </w:tc>
        <w:tc>
          <w:tcPr>
            <w:tcW w:w="2400" w:type="dxa"/>
          </w:tcPr>
          <w:p w:rsidR="001058C4" w:rsidRDefault="001058C4">
            <w:pPr>
              <w:pStyle w:val="ConsPlusNormal"/>
            </w:pPr>
            <w:r>
              <w:t>Хорошо растворимые гигроскопичные</w:t>
            </w:r>
          </w:p>
        </w:tc>
        <w:tc>
          <w:tcPr>
            <w:tcW w:w="2160" w:type="dxa"/>
          </w:tcPr>
          <w:p w:rsidR="001058C4" w:rsidRDefault="001058C4">
            <w:pPr>
              <w:pStyle w:val="ConsPlusNormal"/>
              <w:jc w:val="center"/>
            </w:pPr>
            <w:r>
              <w:t xml:space="preserve">Среднеагрессивная </w:t>
            </w:r>
            <w:hyperlink w:anchor="P1105">
              <w:r>
                <w:rPr>
                  <w:color w:val="0000FF"/>
                </w:rPr>
                <w:t>&lt;5&gt;</w:t>
              </w:r>
            </w:hyperlink>
          </w:p>
        </w:tc>
        <w:tc>
          <w:tcPr>
            <w:tcW w:w="2280" w:type="dxa"/>
          </w:tcPr>
          <w:p w:rsidR="001058C4" w:rsidRDefault="001058C4">
            <w:pPr>
              <w:pStyle w:val="ConsPlusNormal"/>
              <w:jc w:val="center"/>
            </w:pPr>
            <w:r>
              <w:t xml:space="preserve">Среднеагрессивная </w:t>
            </w:r>
            <w:hyperlink w:anchor="P1106">
              <w:r>
                <w:rPr>
                  <w:color w:val="0000FF"/>
                </w:rPr>
                <w:t>&lt;6&gt;</w:t>
              </w:r>
            </w:hyperlink>
          </w:p>
        </w:tc>
      </w:tr>
      <w:tr w:rsidR="001058C4">
        <w:tc>
          <w:tcPr>
            <w:tcW w:w="9060" w:type="dxa"/>
            <w:gridSpan w:val="4"/>
          </w:tcPr>
          <w:p w:rsidR="001058C4" w:rsidRDefault="001058C4">
            <w:pPr>
              <w:pStyle w:val="ConsPlusNormal"/>
              <w:ind w:firstLine="283"/>
              <w:jc w:val="both"/>
            </w:pPr>
            <w:bookmarkStart w:id="24" w:name="P1101"/>
            <w:bookmarkEnd w:id="24"/>
            <w:r>
              <w:lastRenderedPageBreak/>
              <w:t xml:space="preserve">&lt;1&gt; Определяется по </w:t>
            </w:r>
            <w:hyperlink r:id="rId307">
              <w:r>
                <w:rPr>
                  <w:color w:val="0000FF"/>
                </w:rPr>
                <w:t>таблицам 1</w:t>
              </w:r>
            </w:hyperlink>
            <w:r>
              <w:t xml:space="preserve"> и </w:t>
            </w:r>
            <w:hyperlink r:id="rId308">
              <w:r>
                <w:rPr>
                  <w:color w:val="0000FF"/>
                </w:rPr>
                <w:t>2</w:t>
              </w:r>
            </w:hyperlink>
            <w:r>
              <w:t xml:space="preserve"> СП 50.13330.2012.</w:t>
            </w:r>
          </w:p>
          <w:p w:rsidR="001058C4" w:rsidRDefault="001058C4">
            <w:pPr>
              <w:pStyle w:val="ConsPlusNormal"/>
              <w:ind w:firstLine="283"/>
              <w:jc w:val="both"/>
            </w:pPr>
            <w:bookmarkStart w:id="25" w:name="P1102"/>
            <w:bookmarkEnd w:id="25"/>
            <w:r>
              <w:t xml:space="preserve">&lt;2&gt; Перечень наиболее распространенных растворимых веществ и их характеристики приведены в </w:t>
            </w:r>
            <w:hyperlink w:anchor="P1114">
              <w:r>
                <w:rPr>
                  <w:color w:val="0000FF"/>
                </w:rPr>
                <w:t>таблице Б.4</w:t>
              </w:r>
            </w:hyperlink>
            <w:r>
              <w:t>.</w:t>
            </w:r>
          </w:p>
          <w:p w:rsidR="001058C4" w:rsidRDefault="001058C4">
            <w:pPr>
              <w:pStyle w:val="ConsPlusNormal"/>
              <w:ind w:firstLine="283"/>
              <w:jc w:val="both"/>
            </w:pPr>
            <w:bookmarkStart w:id="26" w:name="P1103"/>
            <w:bookmarkEnd w:id="26"/>
            <w:r>
              <w:t>&lt;3&gt; Присутствие малорастворимых веществ не влияет на агрессивность среды.</w:t>
            </w:r>
          </w:p>
          <w:p w:rsidR="001058C4" w:rsidRDefault="001058C4">
            <w:pPr>
              <w:pStyle w:val="ConsPlusNormal"/>
              <w:ind w:firstLine="283"/>
              <w:jc w:val="both"/>
            </w:pPr>
            <w:bookmarkStart w:id="27" w:name="P1104"/>
            <w:bookmarkEnd w:id="27"/>
            <w:r>
              <w:t xml:space="preserve">&lt;4&gt; Определяется по </w:t>
            </w:r>
            <w:hyperlink r:id="rId309">
              <w:r>
                <w:rPr>
                  <w:color w:val="0000FF"/>
                </w:rPr>
                <w:t>приложению В</w:t>
              </w:r>
            </w:hyperlink>
            <w:r>
              <w:t xml:space="preserve"> СП 50.13330.2012.</w:t>
            </w:r>
          </w:p>
          <w:p w:rsidR="001058C4" w:rsidRDefault="001058C4">
            <w:pPr>
              <w:pStyle w:val="ConsPlusNormal"/>
              <w:ind w:firstLine="283"/>
              <w:jc w:val="both"/>
            </w:pPr>
            <w:bookmarkStart w:id="28" w:name="P1105"/>
            <w:bookmarkEnd w:id="28"/>
            <w:r>
              <w:t xml:space="preserve">&lt;5&gt; Степень агрессивного воздействия следует уточнять по </w:t>
            </w:r>
            <w:hyperlink w:anchor="P1239">
              <w:r>
                <w:rPr>
                  <w:color w:val="0000FF"/>
                </w:rPr>
                <w:t>таблицам В.3</w:t>
              </w:r>
            </w:hyperlink>
            <w:r>
              <w:t xml:space="preserve"> - </w:t>
            </w:r>
            <w:hyperlink w:anchor="P1414">
              <w:r>
                <w:rPr>
                  <w:color w:val="0000FF"/>
                </w:rPr>
                <w:t>В.5</w:t>
              </w:r>
            </w:hyperlink>
            <w:r>
              <w:t xml:space="preserve">, </w:t>
            </w:r>
            <w:hyperlink w:anchor="P1690">
              <w:r>
                <w:rPr>
                  <w:color w:val="0000FF"/>
                </w:rPr>
                <w:t>Г.1</w:t>
              </w:r>
            </w:hyperlink>
            <w:r>
              <w:t xml:space="preserve">, </w:t>
            </w:r>
            <w:hyperlink w:anchor="P1734">
              <w:r>
                <w:rPr>
                  <w:color w:val="0000FF"/>
                </w:rPr>
                <w:t>Г.2</w:t>
              </w:r>
            </w:hyperlink>
            <w:r>
              <w:t>.</w:t>
            </w:r>
          </w:p>
          <w:p w:rsidR="001058C4" w:rsidRDefault="001058C4">
            <w:pPr>
              <w:pStyle w:val="ConsPlusNormal"/>
              <w:ind w:firstLine="283"/>
              <w:jc w:val="both"/>
            </w:pPr>
            <w:bookmarkStart w:id="29" w:name="P1106"/>
            <w:bookmarkEnd w:id="29"/>
            <w:r>
              <w:t>&lt;6&gt; Соли, содержащие хлориды, следует относить к сильноагрессивной среде.</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 xml:space="preserve">1 При воздействии хорошо растворимых гигроскопических сред в помещениях с влажным и мокрым режимами и периодическом воздействии отрицательных температур следует учитывать морозную деструкцию бетона по </w:t>
            </w:r>
            <w:hyperlink w:anchor="P2366">
              <w:r>
                <w:rPr>
                  <w:color w:val="0000FF"/>
                </w:rPr>
                <w:t>таблице Ж.1</w:t>
              </w:r>
            </w:hyperlink>
            <w:r>
              <w:t>.</w:t>
            </w:r>
          </w:p>
          <w:p w:rsidR="001058C4" w:rsidRDefault="001058C4">
            <w:pPr>
              <w:pStyle w:val="ConsPlusNormal"/>
              <w:ind w:firstLine="283"/>
              <w:jc w:val="both"/>
            </w:pPr>
            <w:r>
              <w:t>2 Степень агрессивного воздействия указана для бетона марки по водонепроницаемости W4.</w:t>
            </w:r>
          </w:p>
        </w:tc>
      </w:tr>
    </w:tbl>
    <w:p w:rsidR="001058C4" w:rsidRDefault="001058C4">
      <w:pPr>
        <w:pStyle w:val="ConsPlusNormal"/>
        <w:jc w:val="both"/>
      </w:pPr>
    </w:p>
    <w:p w:rsidR="001058C4" w:rsidRDefault="001058C4">
      <w:pPr>
        <w:pStyle w:val="ConsPlusNormal"/>
        <w:jc w:val="right"/>
      </w:pPr>
      <w:r>
        <w:t>Таблица Б.4</w:t>
      </w:r>
    </w:p>
    <w:p w:rsidR="001058C4" w:rsidRDefault="001058C4">
      <w:pPr>
        <w:pStyle w:val="ConsPlusNormal"/>
        <w:jc w:val="both"/>
      </w:pPr>
    </w:p>
    <w:p w:rsidR="001058C4" w:rsidRDefault="001058C4">
      <w:pPr>
        <w:pStyle w:val="ConsPlusNormal"/>
        <w:jc w:val="center"/>
      </w:pPr>
      <w:bookmarkStart w:id="30" w:name="P1114"/>
      <w:bookmarkEnd w:id="30"/>
      <w:r>
        <w:rPr>
          <w:b/>
        </w:rPr>
        <w:t>Характеристика твердых сред (солей, оксидов, гидроксидов,</w:t>
      </w:r>
    </w:p>
    <w:p w:rsidR="001058C4" w:rsidRDefault="001058C4">
      <w:pPr>
        <w:pStyle w:val="ConsPlusNormal"/>
        <w:jc w:val="center"/>
      </w:pPr>
      <w:r>
        <w:rPr>
          <w:b/>
        </w:rPr>
        <w:t>органических соединений, аэрозолей и пыли)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6360"/>
      </w:tblGrid>
      <w:tr w:rsidR="001058C4">
        <w:tc>
          <w:tcPr>
            <w:tcW w:w="2700" w:type="dxa"/>
            <w:vAlign w:val="center"/>
          </w:tcPr>
          <w:p w:rsidR="001058C4" w:rsidRDefault="001058C4">
            <w:pPr>
              <w:pStyle w:val="ConsPlusNormal"/>
              <w:jc w:val="center"/>
            </w:pPr>
            <w:r>
              <w:t>Растворимость твердых сред в воде и их гигроскопичность</w:t>
            </w:r>
          </w:p>
        </w:tc>
        <w:tc>
          <w:tcPr>
            <w:tcW w:w="6360" w:type="dxa"/>
            <w:vAlign w:val="center"/>
          </w:tcPr>
          <w:p w:rsidR="001058C4" w:rsidRDefault="001058C4">
            <w:pPr>
              <w:pStyle w:val="ConsPlusNormal"/>
              <w:jc w:val="center"/>
            </w:pPr>
            <w:r>
              <w:t>Наиболее распространенные соли, оксиды, гидроксиды, органические соединения, аэрозоли, пыли</w:t>
            </w:r>
          </w:p>
        </w:tc>
      </w:tr>
      <w:tr w:rsidR="001058C4">
        <w:tc>
          <w:tcPr>
            <w:tcW w:w="2700" w:type="dxa"/>
            <w:vAlign w:val="center"/>
          </w:tcPr>
          <w:p w:rsidR="001058C4" w:rsidRDefault="001058C4">
            <w:pPr>
              <w:pStyle w:val="ConsPlusNormal"/>
              <w:jc w:val="center"/>
            </w:pPr>
            <w:r>
              <w:t>Малорастворимые</w:t>
            </w:r>
          </w:p>
        </w:tc>
        <w:tc>
          <w:tcPr>
            <w:tcW w:w="6360" w:type="dxa"/>
          </w:tcPr>
          <w:p w:rsidR="001058C4" w:rsidRDefault="001058C4">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 суперфосфат</w:t>
            </w:r>
          </w:p>
        </w:tc>
      </w:tr>
      <w:tr w:rsidR="001058C4">
        <w:tc>
          <w:tcPr>
            <w:tcW w:w="2700" w:type="dxa"/>
            <w:vAlign w:val="center"/>
          </w:tcPr>
          <w:p w:rsidR="001058C4" w:rsidRDefault="001058C4">
            <w:pPr>
              <w:pStyle w:val="ConsPlusNormal"/>
              <w:jc w:val="center"/>
            </w:pPr>
            <w:r>
              <w:t>Хорошо растворимые, малогигроскопичные</w:t>
            </w:r>
          </w:p>
        </w:tc>
        <w:tc>
          <w:tcPr>
            <w:tcW w:w="6360" w:type="dxa"/>
          </w:tcPr>
          <w:p w:rsidR="001058C4" w:rsidRDefault="001058C4">
            <w:pPr>
              <w:pStyle w:val="ConsPlusNormal"/>
            </w:pPr>
            <w:r>
              <w:t>Хлориды и сульфаты натрия, калия, аммония; нитраты кальция, бария, свинца, магния; карбонаты щелочных металлов, карбамид</w:t>
            </w:r>
          </w:p>
        </w:tc>
      </w:tr>
      <w:tr w:rsidR="001058C4">
        <w:tc>
          <w:tcPr>
            <w:tcW w:w="2700" w:type="dxa"/>
            <w:vAlign w:val="center"/>
          </w:tcPr>
          <w:p w:rsidR="001058C4" w:rsidRDefault="001058C4">
            <w:pPr>
              <w:pStyle w:val="ConsPlusNormal"/>
              <w:jc w:val="center"/>
            </w:pPr>
            <w:r>
              <w:t>Хорошо растворимые, гигроскопичные</w:t>
            </w:r>
          </w:p>
        </w:tc>
        <w:tc>
          <w:tcPr>
            <w:tcW w:w="6360" w:type="dxa"/>
          </w:tcPr>
          <w:p w:rsidR="001058C4" w:rsidRDefault="001058C4">
            <w:pPr>
              <w:pStyle w:val="ConsPlusNormal"/>
            </w:pPr>
            <w:r>
              <w:t>Хлориды кальция, магния, алюминия, цинка, железа; сульфаты магния, марганца, цинка, железа; нитраты и нитриты натрия, калия, аммония; все первичные фосфаты; вторичный фосфат натрия; оксиды и гидроксиды натрия, калия</w:t>
            </w:r>
          </w:p>
        </w:tc>
      </w:tr>
      <w:tr w:rsidR="001058C4">
        <w:tc>
          <w:tcPr>
            <w:tcW w:w="9060" w:type="dxa"/>
            <w:gridSpan w:val="2"/>
          </w:tcPr>
          <w:p w:rsidR="001058C4" w:rsidRDefault="001058C4">
            <w:pPr>
              <w:pStyle w:val="ConsPlusNormal"/>
              <w:ind w:firstLine="283"/>
              <w:jc w:val="both"/>
            </w:pPr>
            <w:r>
              <w:t>Примечание - К малорастворимым относятся соединения растворимостью менее 2 г/дм</w:t>
            </w:r>
            <w:r>
              <w:rPr>
                <w:vertAlign w:val="superscript"/>
              </w:rPr>
              <w:t>3</w:t>
            </w:r>
            <w:r>
              <w:t>, к хорошо растворимым - свыше 2 г/дм</w:t>
            </w:r>
            <w:r>
              <w:rPr>
                <w:vertAlign w:val="superscript"/>
              </w:rPr>
              <w:t>3</w:t>
            </w:r>
            <w:r>
              <w:t>. К малогигроскопичным относятся соединения, имеющие при температуре 20 °C равновесную относительную влажность 60% и более, а к гигроскопичным - менее 60%.</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В</w:t>
      </w:r>
    </w:p>
    <w:p w:rsidR="001058C4" w:rsidRDefault="001058C4">
      <w:pPr>
        <w:pStyle w:val="ConsPlusNormal"/>
        <w:jc w:val="both"/>
      </w:pPr>
    </w:p>
    <w:p w:rsidR="001058C4" w:rsidRDefault="001058C4">
      <w:pPr>
        <w:pStyle w:val="ConsPlusTitle"/>
        <w:jc w:val="center"/>
      </w:pPr>
      <w:bookmarkStart w:id="31" w:name="P1133"/>
      <w:bookmarkEnd w:id="31"/>
      <w:r>
        <w:t>СТЕПЕНЬ АГРЕССИВНОГО ВОЗДЕЙСТВИЯ СРЕД</w:t>
      </w:r>
    </w:p>
    <w:p w:rsidR="001058C4" w:rsidRDefault="001058C4">
      <w:pPr>
        <w:pStyle w:val="ConsPlusNormal"/>
        <w:jc w:val="both"/>
      </w:pPr>
    </w:p>
    <w:p w:rsidR="001058C4" w:rsidRDefault="001058C4">
      <w:pPr>
        <w:pStyle w:val="ConsPlusNormal"/>
        <w:jc w:val="right"/>
      </w:pPr>
      <w:r>
        <w:t>Таблица В.1</w:t>
      </w:r>
    </w:p>
    <w:p w:rsidR="001058C4" w:rsidRDefault="001058C4">
      <w:pPr>
        <w:pStyle w:val="ConsPlusNormal"/>
        <w:jc w:val="both"/>
      </w:pPr>
    </w:p>
    <w:p w:rsidR="001058C4" w:rsidRDefault="001058C4">
      <w:pPr>
        <w:pStyle w:val="ConsPlusNormal"/>
        <w:jc w:val="center"/>
      </w:pPr>
      <w:bookmarkStart w:id="32" w:name="P1137"/>
      <w:bookmarkEnd w:id="32"/>
      <w:r>
        <w:rPr>
          <w:b/>
        </w:rPr>
        <w:t>Степень агрессивного воздействия сульфатов в грунтах</w:t>
      </w:r>
    </w:p>
    <w:p w:rsidR="001058C4" w:rsidRDefault="001058C4">
      <w:pPr>
        <w:pStyle w:val="ConsPlusNormal"/>
        <w:jc w:val="center"/>
      </w:pPr>
      <w:r>
        <w:rPr>
          <w:b/>
        </w:rPr>
        <w:t>на бетоны марок по водонепроницаемости W4 - W20</w:t>
      </w:r>
    </w:p>
    <w:p w:rsidR="001058C4" w:rsidRDefault="001058C4">
      <w:pPr>
        <w:pStyle w:val="ConsPlusNormal"/>
        <w:jc w:val="both"/>
      </w:pPr>
    </w:p>
    <w:p w:rsidR="001058C4" w:rsidRDefault="001058C4">
      <w:pPr>
        <w:pStyle w:val="ConsPlusNormal"/>
        <w:sectPr w:rsidR="001058C4" w:rsidSect="00721E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520"/>
        <w:gridCol w:w="1200"/>
        <w:gridCol w:w="1200"/>
        <w:gridCol w:w="1200"/>
        <w:gridCol w:w="1200"/>
        <w:gridCol w:w="1200"/>
        <w:gridCol w:w="1200"/>
      </w:tblGrid>
      <w:tr w:rsidR="001058C4">
        <w:tc>
          <w:tcPr>
            <w:tcW w:w="3420" w:type="dxa"/>
            <w:gridSpan w:val="2"/>
            <w:vAlign w:val="center"/>
          </w:tcPr>
          <w:p w:rsidR="001058C4" w:rsidRDefault="001058C4">
            <w:pPr>
              <w:pStyle w:val="ConsPlusNormal"/>
              <w:jc w:val="center"/>
            </w:pPr>
            <w:r>
              <w:lastRenderedPageBreak/>
              <w:t>Цемент</w:t>
            </w:r>
          </w:p>
        </w:tc>
        <w:tc>
          <w:tcPr>
            <w:tcW w:w="6000" w:type="dxa"/>
            <w:gridSpan w:val="5"/>
            <w:vAlign w:val="center"/>
          </w:tcPr>
          <w:p w:rsidR="001058C4" w:rsidRDefault="001058C4">
            <w:pPr>
              <w:pStyle w:val="ConsPlusNormal"/>
              <w:jc w:val="center"/>
            </w:pPr>
            <w:r>
              <w:t>Показатель агрессивности грунта, мг/кг, на бетон марки по водонепроницаемости</w:t>
            </w:r>
          </w:p>
        </w:tc>
        <w:tc>
          <w:tcPr>
            <w:tcW w:w="1200" w:type="dxa"/>
            <w:vMerge w:val="restart"/>
            <w:vAlign w:val="center"/>
          </w:tcPr>
          <w:p w:rsidR="001058C4" w:rsidRDefault="001058C4">
            <w:pPr>
              <w:pStyle w:val="ConsPlusNormal"/>
              <w:jc w:val="center"/>
            </w:pPr>
            <w:r>
              <w:t>Степень агрессивного воздействия грунта на бетон</w:t>
            </w:r>
          </w:p>
        </w:tc>
      </w:tr>
      <w:tr w:rsidR="001058C4">
        <w:tc>
          <w:tcPr>
            <w:tcW w:w="900" w:type="dxa"/>
            <w:vAlign w:val="center"/>
          </w:tcPr>
          <w:p w:rsidR="001058C4" w:rsidRDefault="001058C4">
            <w:pPr>
              <w:pStyle w:val="ConsPlusNormal"/>
              <w:jc w:val="center"/>
            </w:pPr>
            <w:r>
              <w:t>Группа цементов по сульфатостойкости</w:t>
            </w:r>
          </w:p>
        </w:tc>
        <w:tc>
          <w:tcPr>
            <w:tcW w:w="2520" w:type="dxa"/>
            <w:vAlign w:val="center"/>
          </w:tcPr>
          <w:p w:rsidR="001058C4" w:rsidRDefault="001058C4">
            <w:pPr>
              <w:pStyle w:val="ConsPlusNormal"/>
              <w:jc w:val="center"/>
            </w:pPr>
            <w:r>
              <w:t>Вид цемента</w:t>
            </w:r>
          </w:p>
        </w:tc>
        <w:tc>
          <w:tcPr>
            <w:tcW w:w="1200" w:type="dxa"/>
            <w:vAlign w:val="center"/>
          </w:tcPr>
          <w:p w:rsidR="001058C4" w:rsidRDefault="001058C4">
            <w:pPr>
              <w:pStyle w:val="ConsPlusNormal"/>
              <w:jc w:val="center"/>
            </w:pPr>
            <w:r>
              <w:t>W4</w:t>
            </w:r>
          </w:p>
        </w:tc>
        <w:tc>
          <w:tcPr>
            <w:tcW w:w="1200" w:type="dxa"/>
            <w:vAlign w:val="center"/>
          </w:tcPr>
          <w:p w:rsidR="001058C4" w:rsidRDefault="001058C4">
            <w:pPr>
              <w:pStyle w:val="ConsPlusNormal"/>
              <w:jc w:val="center"/>
            </w:pPr>
            <w:r>
              <w:t>W6</w:t>
            </w:r>
          </w:p>
        </w:tc>
        <w:tc>
          <w:tcPr>
            <w:tcW w:w="1200" w:type="dxa"/>
            <w:vAlign w:val="center"/>
          </w:tcPr>
          <w:p w:rsidR="001058C4" w:rsidRDefault="001058C4">
            <w:pPr>
              <w:pStyle w:val="ConsPlusNormal"/>
              <w:jc w:val="center"/>
            </w:pPr>
            <w:r>
              <w:t>W8</w:t>
            </w:r>
          </w:p>
        </w:tc>
        <w:tc>
          <w:tcPr>
            <w:tcW w:w="1200" w:type="dxa"/>
            <w:vAlign w:val="center"/>
          </w:tcPr>
          <w:p w:rsidR="001058C4" w:rsidRDefault="001058C4">
            <w:pPr>
              <w:pStyle w:val="ConsPlusNormal"/>
              <w:jc w:val="center"/>
            </w:pPr>
            <w:r>
              <w:t>W10 - WI4</w:t>
            </w:r>
          </w:p>
        </w:tc>
        <w:tc>
          <w:tcPr>
            <w:tcW w:w="1200" w:type="dxa"/>
            <w:vAlign w:val="center"/>
          </w:tcPr>
          <w:p w:rsidR="001058C4" w:rsidRDefault="001058C4">
            <w:pPr>
              <w:pStyle w:val="ConsPlusNormal"/>
              <w:jc w:val="center"/>
            </w:pPr>
            <w:r>
              <w:t>W16 - W20</w:t>
            </w:r>
          </w:p>
        </w:tc>
        <w:tc>
          <w:tcPr>
            <w:tcW w:w="1200" w:type="dxa"/>
            <w:vMerge/>
          </w:tcPr>
          <w:p w:rsidR="001058C4" w:rsidRDefault="001058C4">
            <w:pPr>
              <w:pStyle w:val="ConsPlusNormal"/>
            </w:pPr>
          </w:p>
        </w:tc>
      </w:tr>
      <w:tr w:rsidR="001058C4">
        <w:tc>
          <w:tcPr>
            <w:tcW w:w="900" w:type="dxa"/>
            <w:vMerge w:val="restart"/>
            <w:vAlign w:val="center"/>
          </w:tcPr>
          <w:p w:rsidR="001058C4" w:rsidRDefault="001058C4">
            <w:pPr>
              <w:pStyle w:val="ConsPlusNormal"/>
              <w:jc w:val="center"/>
            </w:pPr>
            <w:r>
              <w:t>I</w:t>
            </w:r>
          </w:p>
        </w:tc>
        <w:tc>
          <w:tcPr>
            <w:tcW w:w="2520" w:type="dxa"/>
            <w:vMerge w:val="restart"/>
            <w:vAlign w:val="center"/>
          </w:tcPr>
          <w:p w:rsidR="001058C4" w:rsidRDefault="001058C4">
            <w:pPr>
              <w:pStyle w:val="ConsPlusNormal"/>
            </w:pPr>
            <w:r>
              <w:t>Портландцемент, не вошедший в группу II</w:t>
            </w:r>
          </w:p>
        </w:tc>
        <w:tc>
          <w:tcPr>
            <w:tcW w:w="1200" w:type="dxa"/>
          </w:tcPr>
          <w:p w:rsidR="001058C4" w:rsidRDefault="001058C4">
            <w:pPr>
              <w:pStyle w:val="ConsPlusNormal"/>
              <w:jc w:val="center"/>
            </w:pPr>
            <w:r>
              <w:t>500 - 1000</w:t>
            </w:r>
          </w:p>
        </w:tc>
        <w:tc>
          <w:tcPr>
            <w:tcW w:w="1200" w:type="dxa"/>
          </w:tcPr>
          <w:p w:rsidR="001058C4" w:rsidRDefault="001058C4">
            <w:pPr>
              <w:pStyle w:val="ConsPlusNormal"/>
              <w:jc w:val="center"/>
            </w:pPr>
            <w:r>
              <w:t>Св. 1000 - 1500</w:t>
            </w:r>
          </w:p>
        </w:tc>
        <w:tc>
          <w:tcPr>
            <w:tcW w:w="1200" w:type="dxa"/>
          </w:tcPr>
          <w:p w:rsidR="001058C4" w:rsidRDefault="001058C4">
            <w:pPr>
              <w:pStyle w:val="ConsPlusNormal"/>
              <w:jc w:val="center"/>
            </w:pPr>
            <w:r>
              <w:t>Св. 1500 - 2000</w:t>
            </w:r>
          </w:p>
        </w:tc>
        <w:tc>
          <w:tcPr>
            <w:tcW w:w="1200" w:type="dxa"/>
          </w:tcPr>
          <w:p w:rsidR="001058C4" w:rsidRDefault="001058C4">
            <w:pPr>
              <w:pStyle w:val="ConsPlusNormal"/>
              <w:jc w:val="center"/>
            </w:pPr>
            <w:r>
              <w:t>Св. 2000 - 3000</w:t>
            </w:r>
          </w:p>
        </w:tc>
        <w:tc>
          <w:tcPr>
            <w:tcW w:w="1200" w:type="dxa"/>
          </w:tcPr>
          <w:p w:rsidR="001058C4" w:rsidRDefault="001058C4">
            <w:pPr>
              <w:pStyle w:val="ConsPlusNormal"/>
              <w:jc w:val="center"/>
            </w:pPr>
            <w:r>
              <w:t>Св. 3000 - 4000</w:t>
            </w:r>
          </w:p>
        </w:tc>
        <w:tc>
          <w:tcPr>
            <w:tcW w:w="1200" w:type="dxa"/>
          </w:tcPr>
          <w:p w:rsidR="001058C4" w:rsidRDefault="001058C4">
            <w:pPr>
              <w:pStyle w:val="ConsPlusNormal"/>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1000 - 1500</w:t>
            </w:r>
          </w:p>
        </w:tc>
        <w:tc>
          <w:tcPr>
            <w:tcW w:w="1200" w:type="dxa"/>
          </w:tcPr>
          <w:p w:rsidR="001058C4" w:rsidRDefault="001058C4">
            <w:pPr>
              <w:pStyle w:val="ConsPlusNormal"/>
              <w:jc w:val="center"/>
            </w:pPr>
            <w:r>
              <w:t>Св. 1500 - 2000</w:t>
            </w:r>
          </w:p>
        </w:tc>
        <w:tc>
          <w:tcPr>
            <w:tcW w:w="1200" w:type="dxa"/>
          </w:tcPr>
          <w:p w:rsidR="001058C4" w:rsidRDefault="001058C4">
            <w:pPr>
              <w:pStyle w:val="ConsPlusNormal"/>
              <w:jc w:val="center"/>
            </w:pPr>
            <w:r>
              <w:t>Св. 2000 - 3000</w:t>
            </w:r>
          </w:p>
        </w:tc>
        <w:tc>
          <w:tcPr>
            <w:tcW w:w="1200" w:type="dxa"/>
          </w:tcPr>
          <w:p w:rsidR="001058C4" w:rsidRDefault="001058C4">
            <w:pPr>
              <w:pStyle w:val="ConsPlusNormal"/>
              <w:jc w:val="center"/>
            </w:pPr>
            <w:r>
              <w:t>Св. 3000 - 4000</w:t>
            </w:r>
          </w:p>
        </w:tc>
        <w:tc>
          <w:tcPr>
            <w:tcW w:w="1200" w:type="dxa"/>
          </w:tcPr>
          <w:p w:rsidR="001058C4" w:rsidRDefault="001058C4">
            <w:pPr>
              <w:pStyle w:val="ConsPlusNormal"/>
              <w:jc w:val="center"/>
            </w:pPr>
            <w:r>
              <w:t>Св. 4000 - 5000</w:t>
            </w:r>
          </w:p>
        </w:tc>
        <w:tc>
          <w:tcPr>
            <w:tcW w:w="1200" w:type="dxa"/>
          </w:tcPr>
          <w:p w:rsidR="001058C4" w:rsidRDefault="001058C4">
            <w:pPr>
              <w:pStyle w:val="ConsPlusNormal"/>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Св. 1500</w:t>
            </w:r>
          </w:p>
        </w:tc>
        <w:tc>
          <w:tcPr>
            <w:tcW w:w="1200" w:type="dxa"/>
          </w:tcPr>
          <w:p w:rsidR="001058C4" w:rsidRDefault="001058C4">
            <w:pPr>
              <w:pStyle w:val="ConsPlusNormal"/>
              <w:jc w:val="center"/>
            </w:pPr>
            <w:r>
              <w:t>Св. 2000</w:t>
            </w:r>
          </w:p>
        </w:tc>
        <w:tc>
          <w:tcPr>
            <w:tcW w:w="1200" w:type="dxa"/>
          </w:tcPr>
          <w:p w:rsidR="001058C4" w:rsidRDefault="001058C4">
            <w:pPr>
              <w:pStyle w:val="ConsPlusNormal"/>
              <w:jc w:val="center"/>
            </w:pPr>
            <w:r>
              <w:t>Св. 3000</w:t>
            </w:r>
          </w:p>
        </w:tc>
        <w:tc>
          <w:tcPr>
            <w:tcW w:w="1200" w:type="dxa"/>
          </w:tcPr>
          <w:p w:rsidR="001058C4" w:rsidRDefault="001058C4">
            <w:pPr>
              <w:pStyle w:val="ConsPlusNormal"/>
              <w:jc w:val="center"/>
            </w:pPr>
            <w:r>
              <w:t>Св. 4000</w:t>
            </w:r>
          </w:p>
        </w:tc>
        <w:tc>
          <w:tcPr>
            <w:tcW w:w="1200" w:type="dxa"/>
          </w:tcPr>
          <w:p w:rsidR="001058C4" w:rsidRDefault="001058C4">
            <w:pPr>
              <w:pStyle w:val="ConsPlusNormal"/>
              <w:jc w:val="center"/>
            </w:pPr>
            <w:r>
              <w:t>Св. 5000</w:t>
            </w:r>
          </w:p>
        </w:tc>
        <w:tc>
          <w:tcPr>
            <w:tcW w:w="1200" w:type="dxa"/>
          </w:tcPr>
          <w:p w:rsidR="001058C4" w:rsidRDefault="001058C4">
            <w:pPr>
              <w:pStyle w:val="ConsPlusNormal"/>
            </w:pPr>
            <w:r>
              <w:t>Сильноагрессивная</w:t>
            </w:r>
          </w:p>
        </w:tc>
      </w:tr>
      <w:tr w:rsidR="001058C4">
        <w:tc>
          <w:tcPr>
            <w:tcW w:w="900" w:type="dxa"/>
            <w:vMerge w:val="restart"/>
            <w:vAlign w:val="center"/>
          </w:tcPr>
          <w:p w:rsidR="001058C4" w:rsidRDefault="001058C4">
            <w:pPr>
              <w:pStyle w:val="ConsPlusNormal"/>
              <w:jc w:val="center"/>
            </w:pPr>
            <w:r>
              <w:t>II</w:t>
            </w:r>
          </w:p>
        </w:tc>
        <w:tc>
          <w:tcPr>
            <w:tcW w:w="2520" w:type="dxa"/>
            <w:vMerge w:val="restart"/>
            <w:vAlign w:val="center"/>
          </w:tcPr>
          <w:p w:rsidR="001058C4" w:rsidRDefault="001058C4">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200" w:type="dxa"/>
          </w:tcPr>
          <w:p w:rsidR="001058C4" w:rsidRDefault="001058C4">
            <w:pPr>
              <w:pStyle w:val="ConsPlusNormal"/>
              <w:jc w:val="center"/>
            </w:pPr>
            <w:r>
              <w:t>3000 - 4000</w:t>
            </w:r>
          </w:p>
        </w:tc>
        <w:tc>
          <w:tcPr>
            <w:tcW w:w="1200" w:type="dxa"/>
          </w:tcPr>
          <w:p w:rsidR="001058C4" w:rsidRDefault="001058C4">
            <w:pPr>
              <w:pStyle w:val="ConsPlusNormal"/>
              <w:jc w:val="center"/>
            </w:pPr>
            <w:r>
              <w:t>Св. 4000 - 5000</w:t>
            </w:r>
          </w:p>
        </w:tc>
        <w:tc>
          <w:tcPr>
            <w:tcW w:w="1200" w:type="dxa"/>
          </w:tcPr>
          <w:p w:rsidR="001058C4" w:rsidRDefault="001058C4">
            <w:pPr>
              <w:pStyle w:val="ConsPlusNormal"/>
              <w:jc w:val="center"/>
            </w:pPr>
            <w:r>
              <w:t>Св. 5000 - 8000</w:t>
            </w:r>
          </w:p>
        </w:tc>
        <w:tc>
          <w:tcPr>
            <w:tcW w:w="1200" w:type="dxa"/>
          </w:tcPr>
          <w:p w:rsidR="001058C4" w:rsidRDefault="001058C4">
            <w:pPr>
              <w:pStyle w:val="ConsPlusNormal"/>
              <w:jc w:val="center"/>
            </w:pPr>
            <w:r>
              <w:t>Св. 8000 - 10000</w:t>
            </w:r>
          </w:p>
        </w:tc>
        <w:tc>
          <w:tcPr>
            <w:tcW w:w="1200" w:type="dxa"/>
          </w:tcPr>
          <w:p w:rsidR="001058C4" w:rsidRDefault="001058C4">
            <w:pPr>
              <w:pStyle w:val="ConsPlusNormal"/>
              <w:jc w:val="center"/>
            </w:pPr>
            <w:r>
              <w:t>Св. 10000 - 12000</w:t>
            </w:r>
          </w:p>
        </w:tc>
        <w:tc>
          <w:tcPr>
            <w:tcW w:w="1200" w:type="dxa"/>
          </w:tcPr>
          <w:p w:rsidR="001058C4" w:rsidRDefault="001058C4">
            <w:pPr>
              <w:pStyle w:val="ConsPlusNormal"/>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4000 - 5000</w:t>
            </w:r>
          </w:p>
        </w:tc>
        <w:tc>
          <w:tcPr>
            <w:tcW w:w="1200" w:type="dxa"/>
          </w:tcPr>
          <w:p w:rsidR="001058C4" w:rsidRDefault="001058C4">
            <w:pPr>
              <w:pStyle w:val="ConsPlusNormal"/>
              <w:jc w:val="center"/>
            </w:pPr>
            <w:r>
              <w:t>Св. 5000 - 8000</w:t>
            </w:r>
          </w:p>
        </w:tc>
        <w:tc>
          <w:tcPr>
            <w:tcW w:w="1200" w:type="dxa"/>
          </w:tcPr>
          <w:p w:rsidR="001058C4" w:rsidRDefault="001058C4">
            <w:pPr>
              <w:pStyle w:val="ConsPlusNormal"/>
              <w:jc w:val="center"/>
            </w:pPr>
            <w:r>
              <w:t>Св. 8000 - 10000</w:t>
            </w:r>
          </w:p>
        </w:tc>
        <w:tc>
          <w:tcPr>
            <w:tcW w:w="1200" w:type="dxa"/>
          </w:tcPr>
          <w:p w:rsidR="001058C4" w:rsidRDefault="001058C4">
            <w:pPr>
              <w:pStyle w:val="ConsPlusNormal"/>
              <w:jc w:val="center"/>
            </w:pPr>
            <w:r>
              <w:t>Св. 10000 - 12000</w:t>
            </w:r>
          </w:p>
        </w:tc>
        <w:tc>
          <w:tcPr>
            <w:tcW w:w="1200" w:type="dxa"/>
          </w:tcPr>
          <w:p w:rsidR="001058C4" w:rsidRDefault="001058C4">
            <w:pPr>
              <w:pStyle w:val="ConsPlusNormal"/>
              <w:jc w:val="center"/>
            </w:pPr>
            <w:r>
              <w:t>Св. 12000 - 15000</w:t>
            </w:r>
          </w:p>
        </w:tc>
        <w:tc>
          <w:tcPr>
            <w:tcW w:w="1200" w:type="dxa"/>
          </w:tcPr>
          <w:p w:rsidR="001058C4" w:rsidRDefault="001058C4">
            <w:pPr>
              <w:pStyle w:val="ConsPlusNormal"/>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Св. 5000</w:t>
            </w:r>
          </w:p>
        </w:tc>
        <w:tc>
          <w:tcPr>
            <w:tcW w:w="1200" w:type="dxa"/>
          </w:tcPr>
          <w:p w:rsidR="001058C4" w:rsidRDefault="001058C4">
            <w:pPr>
              <w:pStyle w:val="ConsPlusNormal"/>
              <w:jc w:val="center"/>
            </w:pPr>
            <w:r>
              <w:t>Св. 8000</w:t>
            </w:r>
          </w:p>
        </w:tc>
        <w:tc>
          <w:tcPr>
            <w:tcW w:w="1200" w:type="dxa"/>
          </w:tcPr>
          <w:p w:rsidR="001058C4" w:rsidRDefault="001058C4">
            <w:pPr>
              <w:pStyle w:val="ConsPlusNormal"/>
              <w:jc w:val="center"/>
            </w:pPr>
            <w:r>
              <w:t>Св. 10000</w:t>
            </w:r>
          </w:p>
        </w:tc>
        <w:tc>
          <w:tcPr>
            <w:tcW w:w="1200" w:type="dxa"/>
          </w:tcPr>
          <w:p w:rsidR="001058C4" w:rsidRDefault="001058C4">
            <w:pPr>
              <w:pStyle w:val="ConsPlusNormal"/>
              <w:jc w:val="center"/>
            </w:pPr>
            <w:r>
              <w:t>Св. 12000</w:t>
            </w:r>
          </w:p>
        </w:tc>
        <w:tc>
          <w:tcPr>
            <w:tcW w:w="1200" w:type="dxa"/>
          </w:tcPr>
          <w:p w:rsidR="001058C4" w:rsidRDefault="001058C4">
            <w:pPr>
              <w:pStyle w:val="ConsPlusNormal"/>
              <w:jc w:val="center"/>
            </w:pPr>
            <w:r>
              <w:t>Св. 15000</w:t>
            </w:r>
          </w:p>
        </w:tc>
        <w:tc>
          <w:tcPr>
            <w:tcW w:w="1200" w:type="dxa"/>
          </w:tcPr>
          <w:p w:rsidR="001058C4" w:rsidRDefault="001058C4">
            <w:pPr>
              <w:pStyle w:val="ConsPlusNormal"/>
            </w:pPr>
            <w:r>
              <w:t>Сильноагрессивная</w:t>
            </w:r>
          </w:p>
        </w:tc>
      </w:tr>
      <w:tr w:rsidR="001058C4">
        <w:tc>
          <w:tcPr>
            <w:tcW w:w="900" w:type="dxa"/>
            <w:vMerge w:val="restart"/>
            <w:vAlign w:val="center"/>
          </w:tcPr>
          <w:p w:rsidR="001058C4" w:rsidRDefault="001058C4">
            <w:pPr>
              <w:pStyle w:val="ConsPlusNormal"/>
              <w:jc w:val="center"/>
            </w:pPr>
            <w:r>
              <w:t>III</w:t>
            </w:r>
          </w:p>
        </w:tc>
        <w:tc>
          <w:tcPr>
            <w:tcW w:w="2520" w:type="dxa"/>
            <w:vMerge w:val="restart"/>
            <w:vAlign w:val="center"/>
          </w:tcPr>
          <w:p w:rsidR="001058C4" w:rsidRDefault="001058C4">
            <w:pPr>
              <w:pStyle w:val="ConsPlusNormal"/>
            </w:pPr>
            <w:r>
              <w:t>Сульфатостойкие цементы</w:t>
            </w:r>
          </w:p>
        </w:tc>
        <w:tc>
          <w:tcPr>
            <w:tcW w:w="1200" w:type="dxa"/>
          </w:tcPr>
          <w:p w:rsidR="001058C4" w:rsidRDefault="001058C4">
            <w:pPr>
              <w:pStyle w:val="ConsPlusNormal"/>
              <w:jc w:val="center"/>
            </w:pPr>
            <w:r>
              <w:t>6000 - 8000</w:t>
            </w:r>
          </w:p>
        </w:tc>
        <w:tc>
          <w:tcPr>
            <w:tcW w:w="1200" w:type="dxa"/>
          </w:tcPr>
          <w:p w:rsidR="001058C4" w:rsidRDefault="001058C4">
            <w:pPr>
              <w:pStyle w:val="ConsPlusNormal"/>
              <w:jc w:val="center"/>
            </w:pPr>
            <w:r>
              <w:t>Св. 8000 - 10000</w:t>
            </w:r>
          </w:p>
        </w:tc>
        <w:tc>
          <w:tcPr>
            <w:tcW w:w="1200" w:type="dxa"/>
          </w:tcPr>
          <w:p w:rsidR="001058C4" w:rsidRDefault="001058C4">
            <w:pPr>
              <w:pStyle w:val="ConsPlusNormal"/>
              <w:jc w:val="center"/>
            </w:pPr>
            <w:r>
              <w:t>Св. 10000 - 12000</w:t>
            </w:r>
          </w:p>
        </w:tc>
        <w:tc>
          <w:tcPr>
            <w:tcW w:w="1200" w:type="dxa"/>
          </w:tcPr>
          <w:p w:rsidR="001058C4" w:rsidRDefault="001058C4">
            <w:pPr>
              <w:pStyle w:val="ConsPlusNormal"/>
              <w:jc w:val="center"/>
            </w:pPr>
            <w:r>
              <w:t>Св. 12000 - 15000</w:t>
            </w:r>
          </w:p>
        </w:tc>
        <w:tc>
          <w:tcPr>
            <w:tcW w:w="1200" w:type="dxa"/>
          </w:tcPr>
          <w:p w:rsidR="001058C4" w:rsidRDefault="001058C4">
            <w:pPr>
              <w:pStyle w:val="ConsPlusNormal"/>
              <w:jc w:val="center"/>
            </w:pPr>
            <w:r>
              <w:t>Св. 15000 - 20000</w:t>
            </w:r>
          </w:p>
        </w:tc>
        <w:tc>
          <w:tcPr>
            <w:tcW w:w="1200" w:type="dxa"/>
          </w:tcPr>
          <w:p w:rsidR="001058C4" w:rsidRDefault="001058C4">
            <w:pPr>
              <w:pStyle w:val="ConsPlusNormal"/>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8000 - 10000</w:t>
            </w:r>
          </w:p>
        </w:tc>
        <w:tc>
          <w:tcPr>
            <w:tcW w:w="1200" w:type="dxa"/>
          </w:tcPr>
          <w:p w:rsidR="001058C4" w:rsidRDefault="001058C4">
            <w:pPr>
              <w:pStyle w:val="ConsPlusNormal"/>
              <w:jc w:val="center"/>
            </w:pPr>
            <w:r>
              <w:t>Св. 10000 - 12000</w:t>
            </w:r>
          </w:p>
        </w:tc>
        <w:tc>
          <w:tcPr>
            <w:tcW w:w="1200" w:type="dxa"/>
          </w:tcPr>
          <w:p w:rsidR="001058C4" w:rsidRDefault="001058C4">
            <w:pPr>
              <w:pStyle w:val="ConsPlusNormal"/>
              <w:jc w:val="center"/>
            </w:pPr>
            <w:r>
              <w:t>Св. 12000 - 15000</w:t>
            </w:r>
          </w:p>
        </w:tc>
        <w:tc>
          <w:tcPr>
            <w:tcW w:w="1200" w:type="dxa"/>
          </w:tcPr>
          <w:p w:rsidR="001058C4" w:rsidRDefault="001058C4">
            <w:pPr>
              <w:pStyle w:val="ConsPlusNormal"/>
              <w:jc w:val="center"/>
            </w:pPr>
            <w:r>
              <w:t>Св. 15000 - 20000</w:t>
            </w:r>
          </w:p>
        </w:tc>
        <w:tc>
          <w:tcPr>
            <w:tcW w:w="1200" w:type="dxa"/>
          </w:tcPr>
          <w:p w:rsidR="001058C4" w:rsidRDefault="001058C4">
            <w:pPr>
              <w:pStyle w:val="ConsPlusNormal"/>
              <w:jc w:val="center"/>
            </w:pPr>
            <w:r>
              <w:t>Св. 20000 - 24000</w:t>
            </w:r>
          </w:p>
        </w:tc>
        <w:tc>
          <w:tcPr>
            <w:tcW w:w="1200" w:type="dxa"/>
          </w:tcPr>
          <w:p w:rsidR="001058C4" w:rsidRDefault="001058C4">
            <w:pPr>
              <w:pStyle w:val="ConsPlusNormal"/>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200" w:type="dxa"/>
          </w:tcPr>
          <w:p w:rsidR="001058C4" w:rsidRDefault="001058C4">
            <w:pPr>
              <w:pStyle w:val="ConsPlusNormal"/>
              <w:jc w:val="center"/>
            </w:pPr>
            <w:r>
              <w:t>Св. 10000</w:t>
            </w:r>
          </w:p>
        </w:tc>
        <w:tc>
          <w:tcPr>
            <w:tcW w:w="1200" w:type="dxa"/>
          </w:tcPr>
          <w:p w:rsidR="001058C4" w:rsidRDefault="001058C4">
            <w:pPr>
              <w:pStyle w:val="ConsPlusNormal"/>
              <w:jc w:val="center"/>
            </w:pPr>
            <w:r>
              <w:t>Св. 12000</w:t>
            </w:r>
          </w:p>
        </w:tc>
        <w:tc>
          <w:tcPr>
            <w:tcW w:w="1200" w:type="dxa"/>
          </w:tcPr>
          <w:p w:rsidR="001058C4" w:rsidRDefault="001058C4">
            <w:pPr>
              <w:pStyle w:val="ConsPlusNormal"/>
              <w:jc w:val="center"/>
            </w:pPr>
            <w:r>
              <w:t>Св. 15000</w:t>
            </w:r>
          </w:p>
        </w:tc>
        <w:tc>
          <w:tcPr>
            <w:tcW w:w="1200" w:type="dxa"/>
          </w:tcPr>
          <w:p w:rsidR="001058C4" w:rsidRDefault="001058C4">
            <w:pPr>
              <w:pStyle w:val="ConsPlusNormal"/>
              <w:jc w:val="center"/>
            </w:pPr>
            <w:r>
              <w:t>Св. 20000</w:t>
            </w:r>
          </w:p>
        </w:tc>
        <w:tc>
          <w:tcPr>
            <w:tcW w:w="1200" w:type="dxa"/>
          </w:tcPr>
          <w:p w:rsidR="001058C4" w:rsidRDefault="001058C4">
            <w:pPr>
              <w:pStyle w:val="ConsPlusNormal"/>
              <w:jc w:val="center"/>
            </w:pPr>
            <w:r>
              <w:t>Св. 20000</w:t>
            </w:r>
          </w:p>
        </w:tc>
        <w:tc>
          <w:tcPr>
            <w:tcW w:w="1200" w:type="dxa"/>
          </w:tcPr>
          <w:p w:rsidR="001058C4" w:rsidRDefault="001058C4">
            <w:pPr>
              <w:pStyle w:val="ConsPlusNormal"/>
            </w:pPr>
            <w:r>
              <w:t>Сильноагрессивная</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right"/>
      </w:pPr>
      <w:r>
        <w:t>Таблица В.2</w:t>
      </w:r>
    </w:p>
    <w:p w:rsidR="001058C4" w:rsidRDefault="001058C4">
      <w:pPr>
        <w:pStyle w:val="ConsPlusNormal"/>
        <w:jc w:val="both"/>
      </w:pPr>
    </w:p>
    <w:p w:rsidR="001058C4" w:rsidRDefault="001058C4">
      <w:pPr>
        <w:pStyle w:val="ConsPlusNormal"/>
        <w:jc w:val="center"/>
      </w:pPr>
      <w:bookmarkStart w:id="33" w:name="P1213"/>
      <w:bookmarkEnd w:id="33"/>
      <w:r>
        <w:rPr>
          <w:b/>
        </w:rPr>
        <w:t>Степень агрессивного воздействия хлоридов в грунтах</w:t>
      </w:r>
    </w:p>
    <w:p w:rsidR="001058C4" w:rsidRDefault="001058C4">
      <w:pPr>
        <w:pStyle w:val="ConsPlusNormal"/>
        <w:jc w:val="center"/>
      </w:pPr>
      <w:r>
        <w:rPr>
          <w:b/>
        </w:rPr>
        <w:t>на стальную арматуру железобетонных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160"/>
        <w:gridCol w:w="2280"/>
        <w:gridCol w:w="2520"/>
      </w:tblGrid>
      <w:tr w:rsidR="001058C4">
        <w:tc>
          <w:tcPr>
            <w:tcW w:w="6420" w:type="dxa"/>
            <w:gridSpan w:val="3"/>
            <w:vAlign w:val="center"/>
          </w:tcPr>
          <w:p w:rsidR="001058C4" w:rsidRDefault="001058C4">
            <w:pPr>
              <w:pStyle w:val="ConsPlusNormal"/>
              <w:jc w:val="center"/>
            </w:pPr>
            <w:r>
              <w:t xml:space="preserve">Показатель агрессивности грунта </w:t>
            </w:r>
            <w:hyperlink w:anchor="P1233">
              <w:r>
                <w:rPr>
                  <w:color w:val="0000FF"/>
                </w:rPr>
                <w:t>&lt;1&gt;</w:t>
              </w:r>
            </w:hyperlink>
            <w:r>
              <w:t xml:space="preserve"> с содержанием хлоридов, мг/кг, для бетонов марок по водонепроницаемости</w:t>
            </w:r>
          </w:p>
        </w:tc>
        <w:tc>
          <w:tcPr>
            <w:tcW w:w="2520" w:type="dxa"/>
            <w:vMerge w:val="restart"/>
            <w:vAlign w:val="center"/>
          </w:tcPr>
          <w:p w:rsidR="001058C4" w:rsidRDefault="001058C4">
            <w:pPr>
              <w:pStyle w:val="ConsPlusNormal"/>
              <w:jc w:val="center"/>
            </w:pPr>
            <w:r>
              <w:t>Степень агрессивного воздействия грунта на стальную арматуру в бетоне</w:t>
            </w:r>
          </w:p>
        </w:tc>
      </w:tr>
      <w:tr w:rsidR="001058C4">
        <w:tc>
          <w:tcPr>
            <w:tcW w:w="1980" w:type="dxa"/>
            <w:vAlign w:val="center"/>
          </w:tcPr>
          <w:p w:rsidR="001058C4" w:rsidRDefault="001058C4">
            <w:pPr>
              <w:pStyle w:val="ConsPlusNormal"/>
              <w:jc w:val="center"/>
            </w:pPr>
            <w:r>
              <w:t>W4 - W6</w:t>
            </w:r>
          </w:p>
        </w:tc>
        <w:tc>
          <w:tcPr>
            <w:tcW w:w="2160" w:type="dxa"/>
            <w:vAlign w:val="center"/>
          </w:tcPr>
          <w:p w:rsidR="001058C4" w:rsidRDefault="001058C4">
            <w:pPr>
              <w:pStyle w:val="ConsPlusNormal"/>
              <w:jc w:val="center"/>
            </w:pPr>
            <w:r>
              <w:t>W8 - W10</w:t>
            </w:r>
          </w:p>
        </w:tc>
        <w:tc>
          <w:tcPr>
            <w:tcW w:w="2280" w:type="dxa"/>
            <w:vAlign w:val="center"/>
          </w:tcPr>
          <w:p w:rsidR="001058C4" w:rsidRDefault="001058C4">
            <w:pPr>
              <w:pStyle w:val="ConsPlusNormal"/>
              <w:jc w:val="center"/>
            </w:pPr>
            <w:r>
              <w:t>Более W10</w:t>
            </w:r>
          </w:p>
        </w:tc>
        <w:tc>
          <w:tcPr>
            <w:tcW w:w="2520" w:type="dxa"/>
            <w:vMerge/>
          </w:tcPr>
          <w:p w:rsidR="001058C4" w:rsidRDefault="001058C4">
            <w:pPr>
              <w:pStyle w:val="ConsPlusNormal"/>
            </w:pPr>
          </w:p>
        </w:tc>
      </w:tr>
      <w:tr w:rsidR="001058C4">
        <w:tc>
          <w:tcPr>
            <w:tcW w:w="1980" w:type="dxa"/>
          </w:tcPr>
          <w:p w:rsidR="001058C4" w:rsidRDefault="001058C4">
            <w:pPr>
              <w:pStyle w:val="ConsPlusNormal"/>
              <w:jc w:val="center"/>
            </w:pPr>
            <w:r>
              <w:t>Св. 250 до 500</w:t>
            </w:r>
          </w:p>
        </w:tc>
        <w:tc>
          <w:tcPr>
            <w:tcW w:w="2160" w:type="dxa"/>
          </w:tcPr>
          <w:p w:rsidR="001058C4" w:rsidRDefault="001058C4">
            <w:pPr>
              <w:pStyle w:val="ConsPlusNormal"/>
              <w:jc w:val="center"/>
            </w:pPr>
            <w:r>
              <w:t>Св. 500 до 1000</w:t>
            </w:r>
          </w:p>
        </w:tc>
        <w:tc>
          <w:tcPr>
            <w:tcW w:w="2280" w:type="dxa"/>
          </w:tcPr>
          <w:p w:rsidR="001058C4" w:rsidRDefault="001058C4">
            <w:pPr>
              <w:pStyle w:val="ConsPlusNormal"/>
              <w:jc w:val="center"/>
            </w:pPr>
            <w:r>
              <w:t>Св. 1000 до 7500</w:t>
            </w:r>
          </w:p>
        </w:tc>
        <w:tc>
          <w:tcPr>
            <w:tcW w:w="2520" w:type="dxa"/>
          </w:tcPr>
          <w:p w:rsidR="001058C4" w:rsidRDefault="001058C4">
            <w:pPr>
              <w:pStyle w:val="ConsPlusNormal"/>
              <w:jc w:val="center"/>
            </w:pPr>
            <w:r>
              <w:t>Слабоагрессивная</w:t>
            </w:r>
          </w:p>
        </w:tc>
      </w:tr>
      <w:tr w:rsidR="001058C4">
        <w:tc>
          <w:tcPr>
            <w:tcW w:w="1980" w:type="dxa"/>
          </w:tcPr>
          <w:p w:rsidR="001058C4" w:rsidRDefault="001058C4">
            <w:pPr>
              <w:pStyle w:val="ConsPlusNormal"/>
              <w:jc w:val="center"/>
            </w:pPr>
            <w:r>
              <w:t>Св. 500 до 5000</w:t>
            </w:r>
          </w:p>
        </w:tc>
        <w:tc>
          <w:tcPr>
            <w:tcW w:w="2160" w:type="dxa"/>
          </w:tcPr>
          <w:p w:rsidR="001058C4" w:rsidRDefault="001058C4">
            <w:pPr>
              <w:pStyle w:val="ConsPlusNormal"/>
              <w:jc w:val="center"/>
            </w:pPr>
            <w:r>
              <w:t>Св. 1000 до 7500</w:t>
            </w:r>
          </w:p>
        </w:tc>
        <w:tc>
          <w:tcPr>
            <w:tcW w:w="2280" w:type="dxa"/>
          </w:tcPr>
          <w:p w:rsidR="001058C4" w:rsidRDefault="001058C4">
            <w:pPr>
              <w:pStyle w:val="ConsPlusNormal"/>
              <w:jc w:val="center"/>
            </w:pPr>
            <w:r>
              <w:t>Св. 7500 до 10000</w:t>
            </w:r>
          </w:p>
        </w:tc>
        <w:tc>
          <w:tcPr>
            <w:tcW w:w="2520" w:type="dxa"/>
          </w:tcPr>
          <w:p w:rsidR="001058C4" w:rsidRDefault="001058C4">
            <w:pPr>
              <w:pStyle w:val="ConsPlusNormal"/>
              <w:jc w:val="center"/>
            </w:pPr>
            <w:r>
              <w:t>Среднеагрессивная</w:t>
            </w:r>
          </w:p>
        </w:tc>
      </w:tr>
      <w:tr w:rsidR="001058C4">
        <w:tc>
          <w:tcPr>
            <w:tcW w:w="1980" w:type="dxa"/>
          </w:tcPr>
          <w:p w:rsidR="001058C4" w:rsidRDefault="001058C4">
            <w:pPr>
              <w:pStyle w:val="ConsPlusNormal"/>
              <w:jc w:val="center"/>
            </w:pPr>
            <w:r>
              <w:t>Св. 5000</w:t>
            </w:r>
          </w:p>
        </w:tc>
        <w:tc>
          <w:tcPr>
            <w:tcW w:w="2160" w:type="dxa"/>
          </w:tcPr>
          <w:p w:rsidR="001058C4" w:rsidRDefault="001058C4">
            <w:pPr>
              <w:pStyle w:val="ConsPlusNormal"/>
              <w:jc w:val="center"/>
            </w:pPr>
            <w:r>
              <w:t>Св. 7500</w:t>
            </w:r>
          </w:p>
        </w:tc>
        <w:tc>
          <w:tcPr>
            <w:tcW w:w="2280" w:type="dxa"/>
          </w:tcPr>
          <w:p w:rsidR="001058C4" w:rsidRDefault="001058C4">
            <w:pPr>
              <w:pStyle w:val="ConsPlusNormal"/>
              <w:jc w:val="center"/>
            </w:pPr>
            <w:r>
              <w:t>Св. 10000</w:t>
            </w:r>
          </w:p>
        </w:tc>
        <w:tc>
          <w:tcPr>
            <w:tcW w:w="2520" w:type="dxa"/>
          </w:tcPr>
          <w:p w:rsidR="001058C4" w:rsidRDefault="001058C4">
            <w:pPr>
              <w:pStyle w:val="ConsPlusNormal"/>
              <w:jc w:val="center"/>
            </w:pPr>
            <w:r>
              <w:t>Сильноагрессивная</w:t>
            </w:r>
          </w:p>
        </w:tc>
      </w:tr>
      <w:tr w:rsidR="001058C4">
        <w:tc>
          <w:tcPr>
            <w:tcW w:w="8940" w:type="dxa"/>
            <w:gridSpan w:val="4"/>
          </w:tcPr>
          <w:p w:rsidR="001058C4" w:rsidRDefault="001058C4">
            <w:pPr>
              <w:pStyle w:val="ConsPlusNormal"/>
              <w:ind w:firstLine="283"/>
              <w:jc w:val="both"/>
            </w:pPr>
            <w:bookmarkStart w:id="34" w:name="P1233"/>
            <w:bookmarkEnd w:id="34"/>
            <w:r>
              <w:t xml:space="preserve">&lt;1&gt; При наличии подземных вод толщина защитного слоя бетона и марка по водонепроницаемости принимаются по </w:t>
            </w:r>
            <w:hyperlink w:anchor="P1690">
              <w:r>
                <w:rPr>
                  <w:color w:val="0000FF"/>
                </w:rPr>
                <w:t>таблице Г.1</w:t>
              </w:r>
            </w:hyperlink>
            <w:r>
              <w:t>.</w:t>
            </w:r>
          </w:p>
          <w:p w:rsidR="001058C4" w:rsidRDefault="001058C4">
            <w:pPr>
              <w:pStyle w:val="ConsPlusNormal"/>
            </w:pPr>
          </w:p>
          <w:p w:rsidR="001058C4" w:rsidRDefault="001058C4">
            <w:pPr>
              <w:pStyle w:val="ConsPlusNormal"/>
              <w:ind w:firstLine="283"/>
              <w:jc w:val="both"/>
            </w:pPr>
            <w:r>
              <w:t>Примечание - Показатели приведены для конструкций с защитным слоем бетона толщиной 20 мм. При толщине защитного слоя 25, 30 и 50 мм показатели умножаются на 1,5, 1,7 и 2,5.</w:t>
            </w:r>
          </w:p>
        </w:tc>
      </w:tr>
    </w:tbl>
    <w:p w:rsidR="001058C4" w:rsidRDefault="001058C4">
      <w:pPr>
        <w:pStyle w:val="ConsPlusNormal"/>
        <w:jc w:val="both"/>
      </w:pPr>
    </w:p>
    <w:p w:rsidR="001058C4" w:rsidRDefault="001058C4">
      <w:pPr>
        <w:pStyle w:val="ConsPlusNormal"/>
        <w:jc w:val="right"/>
      </w:pPr>
      <w:r>
        <w:t>Таблица В.3</w:t>
      </w:r>
    </w:p>
    <w:p w:rsidR="001058C4" w:rsidRDefault="001058C4">
      <w:pPr>
        <w:pStyle w:val="ConsPlusNormal"/>
        <w:jc w:val="both"/>
      </w:pPr>
    </w:p>
    <w:p w:rsidR="001058C4" w:rsidRDefault="001058C4">
      <w:pPr>
        <w:pStyle w:val="ConsPlusNormal"/>
        <w:jc w:val="center"/>
      </w:pPr>
      <w:bookmarkStart w:id="35" w:name="P1239"/>
      <w:bookmarkEnd w:id="35"/>
      <w:r>
        <w:rPr>
          <w:b/>
        </w:rPr>
        <w:t>Степень агрессивного воздействия жидких</w:t>
      </w:r>
    </w:p>
    <w:p w:rsidR="001058C4" w:rsidRDefault="001058C4">
      <w:pPr>
        <w:pStyle w:val="ConsPlusNormal"/>
        <w:jc w:val="center"/>
      </w:pPr>
      <w:r>
        <w:rPr>
          <w:b/>
        </w:rPr>
        <w:t>неорганических сред на бетон</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1320"/>
        <w:gridCol w:w="1320"/>
        <w:gridCol w:w="1320"/>
        <w:gridCol w:w="1320"/>
        <w:gridCol w:w="1800"/>
      </w:tblGrid>
      <w:tr w:rsidR="001058C4">
        <w:tc>
          <w:tcPr>
            <w:tcW w:w="2580" w:type="dxa"/>
            <w:vMerge w:val="restart"/>
            <w:vAlign w:val="center"/>
          </w:tcPr>
          <w:p w:rsidR="001058C4" w:rsidRDefault="001058C4">
            <w:pPr>
              <w:pStyle w:val="ConsPlusNormal"/>
              <w:jc w:val="center"/>
            </w:pPr>
            <w:r>
              <w:lastRenderedPageBreak/>
              <w:t>Показатель агрессивности</w:t>
            </w:r>
          </w:p>
        </w:tc>
        <w:tc>
          <w:tcPr>
            <w:tcW w:w="5280" w:type="dxa"/>
            <w:gridSpan w:val="4"/>
            <w:vAlign w:val="center"/>
          </w:tcPr>
          <w:p w:rsidR="001058C4" w:rsidRDefault="001058C4">
            <w:pPr>
              <w:pStyle w:val="ConsPlusNormal"/>
              <w:jc w:val="center"/>
            </w:pPr>
            <w:r>
              <w:t xml:space="preserve">Показатель агрессивности жидкой среды </w:t>
            </w:r>
            <w:hyperlink w:anchor="P1346">
              <w:r>
                <w:rPr>
                  <w:color w:val="0000FF"/>
                </w:rPr>
                <w:t>&lt;1&gt;</w:t>
              </w:r>
            </w:hyperlink>
            <w:r>
              <w:t xml:space="preserve"> для сооружений, расположенных в грунтах с коэффициентом фильтрации свыше 0,1 м/сут, в открытом водоеме и для напорных сооружений из бетона марки по водонепроницаемости</w:t>
            </w:r>
          </w:p>
        </w:tc>
        <w:tc>
          <w:tcPr>
            <w:tcW w:w="1800" w:type="dxa"/>
            <w:vMerge w:val="restart"/>
            <w:vAlign w:val="center"/>
          </w:tcPr>
          <w:p w:rsidR="001058C4" w:rsidRDefault="001058C4">
            <w:pPr>
              <w:pStyle w:val="ConsPlusNormal"/>
              <w:jc w:val="center"/>
            </w:pPr>
            <w:r>
              <w:t>Степень агрессивного воздействия жидкой неорганической среды на бетон</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W4</w:t>
            </w:r>
          </w:p>
        </w:tc>
        <w:tc>
          <w:tcPr>
            <w:tcW w:w="1320" w:type="dxa"/>
            <w:vAlign w:val="center"/>
          </w:tcPr>
          <w:p w:rsidR="001058C4" w:rsidRDefault="001058C4">
            <w:pPr>
              <w:pStyle w:val="ConsPlusNormal"/>
              <w:jc w:val="center"/>
            </w:pPr>
            <w:r>
              <w:t>W6</w:t>
            </w:r>
          </w:p>
        </w:tc>
        <w:tc>
          <w:tcPr>
            <w:tcW w:w="1320" w:type="dxa"/>
            <w:vAlign w:val="center"/>
          </w:tcPr>
          <w:p w:rsidR="001058C4" w:rsidRDefault="001058C4">
            <w:pPr>
              <w:pStyle w:val="ConsPlusNormal"/>
              <w:jc w:val="center"/>
            </w:pPr>
            <w:r>
              <w:t>W8</w:t>
            </w:r>
          </w:p>
        </w:tc>
        <w:tc>
          <w:tcPr>
            <w:tcW w:w="1320" w:type="dxa"/>
            <w:vAlign w:val="center"/>
          </w:tcPr>
          <w:p w:rsidR="001058C4" w:rsidRDefault="001058C4">
            <w:pPr>
              <w:pStyle w:val="ConsPlusNormal"/>
              <w:jc w:val="center"/>
            </w:pPr>
            <w:r>
              <w:t>W10 - W12</w:t>
            </w:r>
          </w:p>
        </w:tc>
        <w:tc>
          <w:tcPr>
            <w:tcW w:w="1800" w:type="dxa"/>
            <w:vMerge/>
          </w:tcPr>
          <w:p w:rsidR="001058C4" w:rsidRDefault="001058C4">
            <w:pPr>
              <w:pStyle w:val="ConsPlusNormal"/>
            </w:pPr>
          </w:p>
        </w:tc>
      </w:tr>
      <w:tr w:rsidR="001058C4">
        <w:tc>
          <w:tcPr>
            <w:tcW w:w="2580" w:type="dxa"/>
            <w:vAlign w:val="center"/>
          </w:tcPr>
          <w:p w:rsidR="001058C4" w:rsidRDefault="001058C4">
            <w:pPr>
              <w:pStyle w:val="ConsPlusNormal"/>
            </w:pPr>
            <w:r>
              <w:t xml:space="preserve">Бикарбонатная щелочность </w:t>
            </w:r>
            <w:r>
              <w:rPr>
                <w:noProof/>
                <w:position w:val="-9"/>
              </w:rPr>
              <w:drawing>
                <wp:inline distT="0" distB="0" distL="0" distR="0">
                  <wp:extent cx="436245"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 мг-экв/дм</w:t>
            </w:r>
            <w:r>
              <w:rPr>
                <w:vertAlign w:val="superscript"/>
              </w:rPr>
              <w:t>3</w:t>
            </w:r>
            <w:r>
              <w:t xml:space="preserve"> (град) </w:t>
            </w:r>
            <w:hyperlink w:anchor="P1347">
              <w:r>
                <w:rPr>
                  <w:color w:val="0000FF"/>
                </w:rPr>
                <w:t>&lt;2&gt;</w:t>
              </w:r>
            </w:hyperlink>
          </w:p>
        </w:tc>
        <w:tc>
          <w:tcPr>
            <w:tcW w:w="1320" w:type="dxa"/>
            <w:vAlign w:val="center"/>
          </w:tcPr>
          <w:p w:rsidR="001058C4" w:rsidRDefault="001058C4">
            <w:pPr>
              <w:pStyle w:val="ConsPlusNormal"/>
              <w:jc w:val="center"/>
            </w:pPr>
            <w:r>
              <w:t>Св. 0 до 1,05</w:t>
            </w:r>
          </w:p>
        </w:tc>
        <w:tc>
          <w:tcPr>
            <w:tcW w:w="1320" w:type="dxa"/>
            <w:vAlign w:val="center"/>
          </w:tcPr>
          <w:p w:rsidR="001058C4" w:rsidRDefault="001058C4">
            <w:pPr>
              <w:pStyle w:val="ConsPlusNormal"/>
              <w:jc w:val="center"/>
            </w:pPr>
            <w:r>
              <w:t>-</w:t>
            </w:r>
          </w:p>
        </w:tc>
        <w:tc>
          <w:tcPr>
            <w:tcW w:w="1320" w:type="dxa"/>
            <w:vAlign w:val="center"/>
          </w:tcPr>
          <w:p w:rsidR="001058C4" w:rsidRDefault="001058C4">
            <w:pPr>
              <w:pStyle w:val="ConsPlusNormal"/>
              <w:jc w:val="center"/>
            </w:pPr>
            <w:r>
              <w:t>-</w:t>
            </w:r>
          </w:p>
        </w:tc>
        <w:tc>
          <w:tcPr>
            <w:tcW w:w="1320" w:type="dxa"/>
            <w:vAlign w:val="center"/>
          </w:tcPr>
          <w:p w:rsidR="001058C4" w:rsidRDefault="001058C4">
            <w:pPr>
              <w:pStyle w:val="ConsPlusNormal"/>
              <w:jc w:val="center"/>
            </w:pPr>
            <w:r>
              <w:t>-</w:t>
            </w:r>
          </w:p>
        </w:tc>
        <w:tc>
          <w:tcPr>
            <w:tcW w:w="1800" w:type="dxa"/>
            <w:tcBorders>
              <w:bottom w:val="nil"/>
            </w:tcBorders>
            <w:vAlign w:val="center"/>
          </w:tcPr>
          <w:p w:rsidR="001058C4" w:rsidRDefault="001058C4">
            <w:pPr>
              <w:pStyle w:val="ConsPlusNormal"/>
              <w:jc w:val="center"/>
            </w:pPr>
            <w:r>
              <w:t>Слабоагрессивная</w:t>
            </w:r>
          </w:p>
        </w:tc>
      </w:tr>
      <w:tr w:rsidR="001058C4">
        <w:tc>
          <w:tcPr>
            <w:tcW w:w="2580" w:type="dxa"/>
            <w:vMerge w:val="restart"/>
            <w:vAlign w:val="center"/>
          </w:tcPr>
          <w:p w:rsidR="001058C4" w:rsidRDefault="001058C4">
            <w:pPr>
              <w:pStyle w:val="ConsPlusNormal"/>
            </w:pPr>
            <w:r>
              <w:t xml:space="preserve">Водородный показатель pH </w:t>
            </w:r>
            <w:hyperlink w:anchor="P1348">
              <w:r>
                <w:rPr>
                  <w:color w:val="0000FF"/>
                </w:rPr>
                <w:t>&lt;3&gt;</w:t>
              </w:r>
            </w:hyperlink>
          </w:p>
        </w:tc>
        <w:tc>
          <w:tcPr>
            <w:tcW w:w="1320" w:type="dxa"/>
            <w:vAlign w:val="center"/>
          </w:tcPr>
          <w:p w:rsidR="001058C4" w:rsidRDefault="001058C4">
            <w:pPr>
              <w:pStyle w:val="ConsPlusNormal"/>
              <w:jc w:val="center"/>
            </w:pPr>
            <w:r>
              <w:t>Св. 5,0 до 6,5</w:t>
            </w:r>
          </w:p>
        </w:tc>
        <w:tc>
          <w:tcPr>
            <w:tcW w:w="1320" w:type="dxa"/>
            <w:vAlign w:val="center"/>
          </w:tcPr>
          <w:p w:rsidR="001058C4" w:rsidRDefault="001058C4">
            <w:pPr>
              <w:pStyle w:val="ConsPlusNormal"/>
              <w:jc w:val="center"/>
            </w:pPr>
            <w:r>
              <w:t>Св. 4,0 до 5,0</w:t>
            </w:r>
          </w:p>
        </w:tc>
        <w:tc>
          <w:tcPr>
            <w:tcW w:w="1320" w:type="dxa"/>
            <w:vAlign w:val="center"/>
          </w:tcPr>
          <w:p w:rsidR="001058C4" w:rsidRDefault="001058C4">
            <w:pPr>
              <w:pStyle w:val="ConsPlusNormal"/>
              <w:jc w:val="center"/>
            </w:pPr>
            <w:r>
              <w:t>Св. 3,5 до 4,0</w:t>
            </w:r>
          </w:p>
        </w:tc>
        <w:tc>
          <w:tcPr>
            <w:tcW w:w="1320" w:type="dxa"/>
            <w:vAlign w:val="center"/>
          </w:tcPr>
          <w:p w:rsidR="001058C4" w:rsidRDefault="001058C4">
            <w:pPr>
              <w:pStyle w:val="ConsPlusNormal"/>
              <w:jc w:val="center"/>
            </w:pPr>
            <w:r>
              <w:t>Св. 3,0 до 3,5</w:t>
            </w:r>
          </w:p>
        </w:tc>
        <w:tc>
          <w:tcPr>
            <w:tcW w:w="1800" w:type="dxa"/>
            <w:tcBorders>
              <w:top w:val="nil"/>
            </w:tcBorders>
            <w:vAlign w:val="center"/>
          </w:tcPr>
          <w:p w:rsidR="001058C4" w:rsidRDefault="001058C4">
            <w:pPr>
              <w:pStyle w:val="ConsPlusNormal"/>
              <w:jc w:val="center"/>
            </w:pPr>
            <w:r>
              <w:t>То же</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4,0 до 5,0</w:t>
            </w:r>
          </w:p>
        </w:tc>
        <w:tc>
          <w:tcPr>
            <w:tcW w:w="1320" w:type="dxa"/>
            <w:vAlign w:val="center"/>
          </w:tcPr>
          <w:p w:rsidR="001058C4" w:rsidRDefault="001058C4">
            <w:pPr>
              <w:pStyle w:val="ConsPlusNormal"/>
              <w:jc w:val="center"/>
            </w:pPr>
            <w:r>
              <w:t>Св. 3,5 до 4,0</w:t>
            </w:r>
          </w:p>
        </w:tc>
        <w:tc>
          <w:tcPr>
            <w:tcW w:w="1320" w:type="dxa"/>
            <w:vAlign w:val="center"/>
          </w:tcPr>
          <w:p w:rsidR="001058C4" w:rsidRDefault="001058C4">
            <w:pPr>
              <w:pStyle w:val="ConsPlusNormal"/>
              <w:jc w:val="center"/>
            </w:pPr>
            <w:r>
              <w:t>Св. 3,0 до 3,5</w:t>
            </w:r>
          </w:p>
        </w:tc>
        <w:tc>
          <w:tcPr>
            <w:tcW w:w="1320" w:type="dxa"/>
            <w:vAlign w:val="center"/>
          </w:tcPr>
          <w:p w:rsidR="001058C4" w:rsidRDefault="001058C4">
            <w:pPr>
              <w:pStyle w:val="ConsPlusNormal"/>
              <w:jc w:val="center"/>
            </w:pPr>
            <w:r>
              <w:t>Св. 2,5 до 3,0</w:t>
            </w:r>
          </w:p>
        </w:tc>
        <w:tc>
          <w:tcPr>
            <w:tcW w:w="1800" w:type="dxa"/>
            <w:vAlign w:val="center"/>
          </w:tcPr>
          <w:p w:rsidR="001058C4" w:rsidRDefault="001058C4">
            <w:pPr>
              <w:pStyle w:val="ConsPlusNormal"/>
              <w:jc w:val="center"/>
            </w:pPr>
            <w:r>
              <w:t>Среднеагрессивная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4,0 и менее</w:t>
            </w:r>
          </w:p>
        </w:tc>
        <w:tc>
          <w:tcPr>
            <w:tcW w:w="1320" w:type="dxa"/>
            <w:vAlign w:val="center"/>
          </w:tcPr>
          <w:p w:rsidR="001058C4" w:rsidRDefault="001058C4">
            <w:pPr>
              <w:pStyle w:val="ConsPlusNormal"/>
              <w:jc w:val="center"/>
            </w:pPr>
            <w:r>
              <w:t>3,5 и менее</w:t>
            </w:r>
          </w:p>
        </w:tc>
        <w:tc>
          <w:tcPr>
            <w:tcW w:w="1320" w:type="dxa"/>
            <w:vAlign w:val="center"/>
          </w:tcPr>
          <w:p w:rsidR="001058C4" w:rsidRDefault="001058C4">
            <w:pPr>
              <w:pStyle w:val="ConsPlusNormal"/>
              <w:jc w:val="center"/>
            </w:pPr>
            <w:r>
              <w:t>3,0 и менее</w:t>
            </w:r>
          </w:p>
        </w:tc>
        <w:tc>
          <w:tcPr>
            <w:tcW w:w="1320" w:type="dxa"/>
            <w:vAlign w:val="center"/>
          </w:tcPr>
          <w:p w:rsidR="001058C4" w:rsidRDefault="001058C4">
            <w:pPr>
              <w:pStyle w:val="ConsPlusNormal"/>
              <w:jc w:val="center"/>
            </w:pPr>
            <w:r>
              <w:t>2,0 и менее</w:t>
            </w:r>
          </w:p>
        </w:tc>
        <w:tc>
          <w:tcPr>
            <w:tcW w:w="1800" w:type="dxa"/>
            <w:vAlign w:val="center"/>
          </w:tcPr>
          <w:p w:rsidR="001058C4" w:rsidRDefault="001058C4">
            <w:pPr>
              <w:pStyle w:val="ConsPlusNormal"/>
              <w:jc w:val="center"/>
            </w:pPr>
            <w:r>
              <w:t>Сильноагрессивная</w:t>
            </w:r>
          </w:p>
        </w:tc>
      </w:tr>
      <w:tr w:rsidR="001058C4">
        <w:tc>
          <w:tcPr>
            <w:tcW w:w="2580" w:type="dxa"/>
            <w:vMerge w:val="restart"/>
            <w:vAlign w:val="center"/>
          </w:tcPr>
          <w:p w:rsidR="001058C4" w:rsidRDefault="001058C4">
            <w:pPr>
              <w:pStyle w:val="ConsPlusNormal"/>
            </w:pPr>
            <w:r>
              <w:t>Содержание агрессивной углекислоты CO</w:t>
            </w:r>
            <w:r>
              <w:rPr>
                <w:vertAlign w:val="subscript"/>
              </w:rPr>
              <w:t>2</w:t>
            </w:r>
            <w:r>
              <w:t>, мг/дм</w:t>
            </w:r>
            <w:r>
              <w:rPr>
                <w:vertAlign w:val="superscript"/>
              </w:rPr>
              <w:t>3</w:t>
            </w:r>
          </w:p>
        </w:tc>
        <w:tc>
          <w:tcPr>
            <w:tcW w:w="1320" w:type="dxa"/>
            <w:vAlign w:val="center"/>
          </w:tcPr>
          <w:p w:rsidR="001058C4" w:rsidRDefault="001058C4">
            <w:pPr>
              <w:pStyle w:val="ConsPlusNormal"/>
              <w:jc w:val="center"/>
            </w:pPr>
            <w:r>
              <w:t>Св. 10 до 40</w:t>
            </w:r>
          </w:p>
        </w:tc>
        <w:tc>
          <w:tcPr>
            <w:tcW w:w="1320" w:type="dxa"/>
            <w:vAlign w:val="center"/>
          </w:tcPr>
          <w:p w:rsidR="001058C4" w:rsidRDefault="001058C4">
            <w:pPr>
              <w:pStyle w:val="ConsPlusNormal"/>
              <w:jc w:val="center"/>
            </w:pPr>
            <w:r>
              <w:t>Св. 40 до 100</w:t>
            </w:r>
          </w:p>
        </w:tc>
        <w:tc>
          <w:tcPr>
            <w:tcW w:w="1320" w:type="dxa"/>
            <w:vAlign w:val="center"/>
          </w:tcPr>
          <w:p w:rsidR="001058C4" w:rsidRDefault="001058C4">
            <w:pPr>
              <w:pStyle w:val="ConsPlusNormal"/>
              <w:jc w:val="center"/>
            </w:pPr>
            <w:r>
              <w:t>Св. 100</w:t>
            </w:r>
          </w:p>
        </w:tc>
        <w:tc>
          <w:tcPr>
            <w:tcW w:w="1320" w:type="dxa"/>
            <w:vAlign w:val="center"/>
          </w:tcPr>
          <w:p w:rsidR="001058C4" w:rsidRDefault="001058C4">
            <w:pPr>
              <w:pStyle w:val="ConsPlusNormal"/>
              <w:jc w:val="center"/>
            </w:pPr>
            <w:r>
              <w:t>-</w:t>
            </w:r>
          </w:p>
        </w:tc>
        <w:tc>
          <w:tcPr>
            <w:tcW w:w="1800" w:type="dxa"/>
            <w:vAlign w:val="center"/>
          </w:tcPr>
          <w:p w:rsidR="001058C4" w:rsidRDefault="001058C4">
            <w:pPr>
              <w:pStyle w:val="ConsPlusNormal"/>
              <w:jc w:val="center"/>
            </w:pPr>
            <w:r>
              <w:t>Слабоагрессивная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40 до 100</w:t>
            </w:r>
          </w:p>
        </w:tc>
        <w:tc>
          <w:tcPr>
            <w:tcW w:w="1320" w:type="dxa"/>
            <w:vAlign w:val="center"/>
          </w:tcPr>
          <w:p w:rsidR="001058C4" w:rsidRDefault="001058C4">
            <w:pPr>
              <w:pStyle w:val="ConsPlusNormal"/>
              <w:jc w:val="center"/>
            </w:pPr>
            <w:r>
              <w:t>Св. 100</w:t>
            </w:r>
          </w:p>
        </w:tc>
        <w:tc>
          <w:tcPr>
            <w:tcW w:w="1320" w:type="dxa"/>
            <w:vAlign w:val="center"/>
          </w:tcPr>
          <w:p w:rsidR="001058C4" w:rsidRDefault="001058C4">
            <w:pPr>
              <w:pStyle w:val="ConsPlusNormal"/>
              <w:jc w:val="center"/>
            </w:pPr>
            <w:r>
              <w:t>-</w:t>
            </w:r>
          </w:p>
        </w:tc>
        <w:tc>
          <w:tcPr>
            <w:tcW w:w="1320" w:type="dxa"/>
            <w:vAlign w:val="center"/>
          </w:tcPr>
          <w:p w:rsidR="001058C4" w:rsidRDefault="001058C4">
            <w:pPr>
              <w:pStyle w:val="ConsPlusNormal"/>
              <w:jc w:val="center"/>
            </w:pPr>
            <w:r>
              <w:t>-</w:t>
            </w:r>
          </w:p>
        </w:tc>
        <w:tc>
          <w:tcPr>
            <w:tcW w:w="1800" w:type="dxa"/>
            <w:vAlign w:val="center"/>
          </w:tcPr>
          <w:p w:rsidR="001058C4" w:rsidRDefault="001058C4">
            <w:pPr>
              <w:pStyle w:val="ConsPlusNormal"/>
              <w:jc w:val="center"/>
            </w:pPr>
            <w:r>
              <w:t>Среднеагрессивная</w:t>
            </w:r>
          </w:p>
        </w:tc>
      </w:tr>
      <w:tr w:rsidR="001058C4">
        <w:tc>
          <w:tcPr>
            <w:tcW w:w="2580" w:type="dxa"/>
            <w:vMerge w:val="restart"/>
            <w:vAlign w:val="center"/>
          </w:tcPr>
          <w:p w:rsidR="001058C4" w:rsidRDefault="001058C4">
            <w:pPr>
              <w:pStyle w:val="ConsPlusNormal"/>
            </w:pPr>
            <w:r>
              <w:t>Содержание солей магния, мг/дм</w:t>
            </w:r>
            <w:r>
              <w:rPr>
                <w:vertAlign w:val="superscript"/>
              </w:rPr>
              <w:t>3</w:t>
            </w:r>
            <w:r>
              <w:t>, в пересчете на ион Mg</w:t>
            </w:r>
            <w:r>
              <w:rPr>
                <w:vertAlign w:val="superscript"/>
              </w:rPr>
              <w:t>2+</w:t>
            </w:r>
          </w:p>
        </w:tc>
        <w:tc>
          <w:tcPr>
            <w:tcW w:w="1320" w:type="dxa"/>
            <w:vAlign w:val="center"/>
          </w:tcPr>
          <w:p w:rsidR="001058C4" w:rsidRDefault="001058C4">
            <w:pPr>
              <w:pStyle w:val="ConsPlusNormal"/>
              <w:jc w:val="center"/>
            </w:pPr>
            <w:r>
              <w:t>Св. 1000 до 2000</w:t>
            </w:r>
          </w:p>
        </w:tc>
        <w:tc>
          <w:tcPr>
            <w:tcW w:w="1320" w:type="dxa"/>
            <w:vAlign w:val="center"/>
          </w:tcPr>
          <w:p w:rsidR="001058C4" w:rsidRDefault="001058C4">
            <w:pPr>
              <w:pStyle w:val="ConsPlusNormal"/>
              <w:jc w:val="center"/>
            </w:pPr>
            <w:r>
              <w:t>Св. 2000 до 3000</w:t>
            </w:r>
          </w:p>
        </w:tc>
        <w:tc>
          <w:tcPr>
            <w:tcW w:w="1320" w:type="dxa"/>
            <w:vAlign w:val="center"/>
          </w:tcPr>
          <w:p w:rsidR="001058C4" w:rsidRDefault="001058C4">
            <w:pPr>
              <w:pStyle w:val="ConsPlusNormal"/>
              <w:jc w:val="center"/>
            </w:pPr>
            <w:r>
              <w:t>Св. 3000 до 4000</w:t>
            </w:r>
          </w:p>
        </w:tc>
        <w:tc>
          <w:tcPr>
            <w:tcW w:w="1320" w:type="dxa"/>
            <w:vAlign w:val="center"/>
          </w:tcPr>
          <w:p w:rsidR="001058C4" w:rsidRDefault="001058C4">
            <w:pPr>
              <w:pStyle w:val="ConsPlusNormal"/>
              <w:jc w:val="center"/>
            </w:pPr>
            <w:r>
              <w:t>Св. 4000 до 5000</w:t>
            </w:r>
          </w:p>
        </w:tc>
        <w:tc>
          <w:tcPr>
            <w:tcW w:w="1800" w:type="dxa"/>
            <w:vAlign w:val="center"/>
          </w:tcPr>
          <w:p w:rsidR="001058C4" w:rsidRDefault="001058C4">
            <w:pPr>
              <w:pStyle w:val="ConsPlusNormal"/>
              <w:jc w:val="center"/>
            </w:pPr>
            <w:r>
              <w:t>Слабоагрессивная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2000 до 3000</w:t>
            </w:r>
          </w:p>
        </w:tc>
        <w:tc>
          <w:tcPr>
            <w:tcW w:w="1320" w:type="dxa"/>
            <w:vAlign w:val="center"/>
          </w:tcPr>
          <w:p w:rsidR="001058C4" w:rsidRDefault="001058C4">
            <w:pPr>
              <w:pStyle w:val="ConsPlusNormal"/>
              <w:jc w:val="center"/>
            </w:pPr>
            <w:r>
              <w:t>Св. 3000 до 4000</w:t>
            </w:r>
          </w:p>
        </w:tc>
        <w:tc>
          <w:tcPr>
            <w:tcW w:w="1320" w:type="dxa"/>
            <w:vAlign w:val="center"/>
          </w:tcPr>
          <w:p w:rsidR="001058C4" w:rsidRDefault="001058C4">
            <w:pPr>
              <w:pStyle w:val="ConsPlusNormal"/>
              <w:jc w:val="center"/>
            </w:pPr>
            <w:r>
              <w:t>Св. 4000 до 5000</w:t>
            </w:r>
          </w:p>
        </w:tc>
        <w:tc>
          <w:tcPr>
            <w:tcW w:w="1320" w:type="dxa"/>
            <w:vAlign w:val="center"/>
          </w:tcPr>
          <w:p w:rsidR="001058C4" w:rsidRDefault="001058C4">
            <w:pPr>
              <w:pStyle w:val="ConsPlusNormal"/>
              <w:jc w:val="center"/>
            </w:pPr>
            <w:r>
              <w:t>Св. 5000 до 6000</w:t>
            </w:r>
          </w:p>
        </w:tc>
        <w:tc>
          <w:tcPr>
            <w:tcW w:w="1800" w:type="dxa"/>
            <w:vAlign w:val="center"/>
          </w:tcPr>
          <w:p w:rsidR="001058C4" w:rsidRDefault="001058C4">
            <w:pPr>
              <w:pStyle w:val="ConsPlusNormal"/>
              <w:jc w:val="center"/>
            </w:pPr>
            <w:r>
              <w:t>Среднеагрессивная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3000</w:t>
            </w:r>
          </w:p>
        </w:tc>
        <w:tc>
          <w:tcPr>
            <w:tcW w:w="1320" w:type="dxa"/>
            <w:vAlign w:val="center"/>
          </w:tcPr>
          <w:p w:rsidR="001058C4" w:rsidRDefault="001058C4">
            <w:pPr>
              <w:pStyle w:val="ConsPlusNormal"/>
              <w:jc w:val="center"/>
            </w:pPr>
            <w:r>
              <w:t>Св. 4000</w:t>
            </w:r>
          </w:p>
        </w:tc>
        <w:tc>
          <w:tcPr>
            <w:tcW w:w="1320" w:type="dxa"/>
            <w:vAlign w:val="center"/>
          </w:tcPr>
          <w:p w:rsidR="001058C4" w:rsidRDefault="001058C4">
            <w:pPr>
              <w:pStyle w:val="ConsPlusNormal"/>
              <w:jc w:val="center"/>
            </w:pPr>
            <w:r>
              <w:t>Св. 5000</w:t>
            </w:r>
          </w:p>
        </w:tc>
        <w:tc>
          <w:tcPr>
            <w:tcW w:w="1320" w:type="dxa"/>
            <w:vAlign w:val="center"/>
          </w:tcPr>
          <w:p w:rsidR="001058C4" w:rsidRDefault="001058C4">
            <w:pPr>
              <w:pStyle w:val="ConsPlusNormal"/>
              <w:jc w:val="center"/>
            </w:pPr>
            <w:r>
              <w:t>Св. 6000</w:t>
            </w:r>
          </w:p>
        </w:tc>
        <w:tc>
          <w:tcPr>
            <w:tcW w:w="1800" w:type="dxa"/>
            <w:vAlign w:val="center"/>
          </w:tcPr>
          <w:p w:rsidR="001058C4" w:rsidRDefault="001058C4">
            <w:pPr>
              <w:pStyle w:val="ConsPlusNormal"/>
              <w:jc w:val="center"/>
            </w:pPr>
            <w:r>
              <w:t>Сильноагрессивная</w:t>
            </w:r>
          </w:p>
        </w:tc>
      </w:tr>
      <w:tr w:rsidR="001058C4">
        <w:tc>
          <w:tcPr>
            <w:tcW w:w="2580" w:type="dxa"/>
            <w:vMerge w:val="restart"/>
            <w:vAlign w:val="center"/>
          </w:tcPr>
          <w:p w:rsidR="001058C4" w:rsidRDefault="001058C4">
            <w:pPr>
              <w:pStyle w:val="ConsPlusNormal"/>
            </w:pPr>
            <w:r>
              <w:t>Содержание солей аммония, мг/дм</w:t>
            </w:r>
            <w:r>
              <w:rPr>
                <w:vertAlign w:val="superscript"/>
              </w:rPr>
              <w:t>3</w:t>
            </w:r>
            <w:r>
              <w:t xml:space="preserve">, в </w:t>
            </w:r>
            <w:r>
              <w:lastRenderedPageBreak/>
              <w:t>пересчете на ион </w:t>
            </w:r>
            <w:r>
              <w:rPr>
                <w:noProof/>
                <w:position w:val="-9"/>
              </w:rPr>
              <w:drawing>
                <wp:inline distT="0" distB="0" distL="0" distR="0">
                  <wp:extent cx="327025"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p>
        </w:tc>
        <w:tc>
          <w:tcPr>
            <w:tcW w:w="1320" w:type="dxa"/>
            <w:vAlign w:val="center"/>
          </w:tcPr>
          <w:p w:rsidR="001058C4" w:rsidRDefault="001058C4">
            <w:pPr>
              <w:pStyle w:val="ConsPlusNormal"/>
              <w:jc w:val="center"/>
            </w:pPr>
            <w:r>
              <w:lastRenderedPageBreak/>
              <w:t>Св. 100 до 500</w:t>
            </w:r>
          </w:p>
        </w:tc>
        <w:tc>
          <w:tcPr>
            <w:tcW w:w="1320" w:type="dxa"/>
            <w:vAlign w:val="center"/>
          </w:tcPr>
          <w:p w:rsidR="001058C4" w:rsidRDefault="001058C4">
            <w:pPr>
              <w:pStyle w:val="ConsPlusNormal"/>
              <w:jc w:val="center"/>
            </w:pPr>
            <w:r>
              <w:t>Св. 500 до 800</w:t>
            </w:r>
          </w:p>
        </w:tc>
        <w:tc>
          <w:tcPr>
            <w:tcW w:w="1320" w:type="dxa"/>
            <w:vAlign w:val="center"/>
          </w:tcPr>
          <w:p w:rsidR="001058C4" w:rsidRDefault="001058C4">
            <w:pPr>
              <w:pStyle w:val="ConsPlusNormal"/>
              <w:jc w:val="center"/>
            </w:pPr>
            <w:r>
              <w:t>Св. 800 до 1000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Слабоагрессивная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500 до 800</w:t>
            </w:r>
          </w:p>
        </w:tc>
        <w:tc>
          <w:tcPr>
            <w:tcW w:w="1320" w:type="dxa"/>
            <w:vAlign w:val="center"/>
          </w:tcPr>
          <w:p w:rsidR="001058C4" w:rsidRDefault="001058C4">
            <w:pPr>
              <w:pStyle w:val="ConsPlusNormal"/>
              <w:jc w:val="center"/>
            </w:pPr>
            <w:r>
              <w:t>Св. 800 до 1000</w:t>
            </w:r>
          </w:p>
        </w:tc>
        <w:tc>
          <w:tcPr>
            <w:tcW w:w="1320" w:type="dxa"/>
            <w:vAlign w:val="center"/>
          </w:tcPr>
          <w:p w:rsidR="001058C4" w:rsidRDefault="001058C4">
            <w:pPr>
              <w:pStyle w:val="ConsPlusNormal"/>
              <w:jc w:val="center"/>
            </w:pPr>
            <w:r>
              <w:t>Св. 1000 до 1500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Среднеагрессивная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800</w:t>
            </w:r>
          </w:p>
        </w:tc>
        <w:tc>
          <w:tcPr>
            <w:tcW w:w="1320" w:type="dxa"/>
            <w:vAlign w:val="center"/>
          </w:tcPr>
          <w:p w:rsidR="001058C4" w:rsidRDefault="001058C4">
            <w:pPr>
              <w:pStyle w:val="ConsPlusNormal"/>
              <w:jc w:val="center"/>
            </w:pPr>
            <w:r>
              <w:t>Св. 1000</w:t>
            </w:r>
          </w:p>
        </w:tc>
        <w:tc>
          <w:tcPr>
            <w:tcW w:w="1320" w:type="dxa"/>
            <w:vAlign w:val="center"/>
          </w:tcPr>
          <w:p w:rsidR="001058C4" w:rsidRDefault="001058C4">
            <w:pPr>
              <w:pStyle w:val="ConsPlusNormal"/>
              <w:jc w:val="center"/>
            </w:pPr>
            <w:r>
              <w:t>Св. 1500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Сильноагрессивная</w:t>
            </w:r>
          </w:p>
        </w:tc>
      </w:tr>
      <w:tr w:rsidR="001058C4">
        <w:tc>
          <w:tcPr>
            <w:tcW w:w="2580" w:type="dxa"/>
            <w:vMerge w:val="restart"/>
            <w:vAlign w:val="center"/>
          </w:tcPr>
          <w:p w:rsidR="001058C4" w:rsidRDefault="001058C4">
            <w:pPr>
              <w:pStyle w:val="ConsPlusNormal"/>
            </w:pPr>
            <w:r>
              <w:t>Содержание едких щелочей, мг/дм</w:t>
            </w:r>
            <w:r>
              <w:rPr>
                <w:vertAlign w:val="superscript"/>
              </w:rPr>
              <w:t>3</w:t>
            </w:r>
            <w:r>
              <w:t>, в пересчете на ионы Na</w:t>
            </w:r>
            <w:r>
              <w:rPr>
                <w:vertAlign w:val="superscript"/>
              </w:rPr>
              <w:t>+</w:t>
            </w:r>
            <w:r>
              <w:t xml:space="preserve"> и K</w:t>
            </w:r>
            <w:r>
              <w:rPr>
                <w:vertAlign w:val="superscript"/>
              </w:rPr>
              <w:t>+</w:t>
            </w:r>
          </w:p>
        </w:tc>
        <w:tc>
          <w:tcPr>
            <w:tcW w:w="1320" w:type="dxa"/>
            <w:vAlign w:val="center"/>
          </w:tcPr>
          <w:p w:rsidR="001058C4" w:rsidRDefault="001058C4">
            <w:pPr>
              <w:pStyle w:val="ConsPlusNormal"/>
              <w:jc w:val="center"/>
            </w:pPr>
            <w:r>
              <w:t>Св. 50000 до 60000</w:t>
            </w:r>
          </w:p>
        </w:tc>
        <w:tc>
          <w:tcPr>
            <w:tcW w:w="1320" w:type="dxa"/>
            <w:vAlign w:val="center"/>
          </w:tcPr>
          <w:p w:rsidR="001058C4" w:rsidRDefault="001058C4">
            <w:pPr>
              <w:pStyle w:val="ConsPlusNormal"/>
              <w:jc w:val="center"/>
            </w:pPr>
            <w:r>
              <w:t>Св. 60000 до 80000</w:t>
            </w:r>
          </w:p>
        </w:tc>
        <w:tc>
          <w:tcPr>
            <w:tcW w:w="1320" w:type="dxa"/>
            <w:vAlign w:val="center"/>
          </w:tcPr>
          <w:p w:rsidR="001058C4" w:rsidRDefault="001058C4">
            <w:pPr>
              <w:pStyle w:val="ConsPlusNormal"/>
              <w:jc w:val="center"/>
            </w:pPr>
            <w:r>
              <w:t>Св. 80000 до 100000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Слабоагрессивная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60000 до 80000</w:t>
            </w:r>
          </w:p>
        </w:tc>
        <w:tc>
          <w:tcPr>
            <w:tcW w:w="1320" w:type="dxa"/>
            <w:vAlign w:val="center"/>
          </w:tcPr>
          <w:p w:rsidR="001058C4" w:rsidRDefault="001058C4">
            <w:pPr>
              <w:pStyle w:val="ConsPlusNormal"/>
              <w:jc w:val="center"/>
            </w:pPr>
            <w:r>
              <w:t>Св. 80000 до 100000</w:t>
            </w:r>
          </w:p>
        </w:tc>
        <w:tc>
          <w:tcPr>
            <w:tcW w:w="1320" w:type="dxa"/>
            <w:vAlign w:val="center"/>
          </w:tcPr>
          <w:p w:rsidR="001058C4" w:rsidRDefault="001058C4">
            <w:pPr>
              <w:pStyle w:val="ConsPlusNormal"/>
              <w:jc w:val="center"/>
            </w:pPr>
            <w:r>
              <w:t>Св. 100000 до 150000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Среднеагрессивная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80000</w:t>
            </w:r>
          </w:p>
        </w:tc>
        <w:tc>
          <w:tcPr>
            <w:tcW w:w="1320" w:type="dxa"/>
            <w:vAlign w:val="center"/>
          </w:tcPr>
          <w:p w:rsidR="001058C4" w:rsidRDefault="001058C4">
            <w:pPr>
              <w:pStyle w:val="ConsPlusNormal"/>
              <w:jc w:val="center"/>
            </w:pPr>
            <w:r>
              <w:t>Св. 100000</w:t>
            </w:r>
          </w:p>
        </w:tc>
        <w:tc>
          <w:tcPr>
            <w:tcW w:w="1320" w:type="dxa"/>
            <w:vAlign w:val="center"/>
          </w:tcPr>
          <w:p w:rsidR="001058C4" w:rsidRDefault="001058C4">
            <w:pPr>
              <w:pStyle w:val="ConsPlusNormal"/>
              <w:jc w:val="center"/>
            </w:pPr>
            <w:r>
              <w:t>Св. 150000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Сильноагрессивная</w:t>
            </w:r>
          </w:p>
        </w:tc>
      </w:tr>
      <w:tr w:rsidR="001058C4">
        <w:tc>
          <w:tcPr>
            <w:tcW w:w="2580" w:type="dxa"/>
            <w:vMerge w:val="restart"/>
            <w:vAlign w:val="center"/>
          </w:tcPr>
          <w:p w:rsidR="001058C4" w:rsidRDefault="001058C4">
            <w:pPr>
              <w:pStyle w:val="ConsPlusNormal"/>
            </w:pPr>
            <w:r>
              <w:t xml:space="preserve">Суммарное содержание хлоридов, сульфатов </w:t>
            </w:r>
            <w:hyperlink w:anchor="P1350">
              <w:r>
                <w:rPr>
                  <w:color w:val="0000FF"/>
                </w:rPr>
                <w:t>&lt;5&gt;</w:t>
              </w:r>
            </w:hyperlink>
            <w:r>
              <w:t>, нитратов и др. солей, мг/дм</w:t>
            </w:r>
            <w:r>
              <w:rPr>
                <w:vertAlign w:val="superscript"/>
              </w:rPr>
              <w:t>3</w:t>
            </w:r>
            <w:r>
              <w:t>, при наличии испаряющих поверхностей</w:t>
            </w:r>
          </w:p>
        </w:tc>
        <w:tc>
          <w:tcPr>
            <w:tcW w:w="1320" w:type="dxa"/>
            <w:vAlign w:val="center"/>
          </w:tcPr>
          <w:p w:rsidR="001058C4" w:rsidRDefault="001058C4">
            <w:pPr>
              <w:pStyle w:val="ConsPlusNormal"/>
              <w:jc w:val="center"/>
            </w:pPr>
            <w:r>
              <w:t>Св. 10000 до 20000</w:t>
            </w:r>
          </w:p>
        </w:tc>
        <w:tc>
          <w:tcPr>
            <w:tcW w:w="1320" w:type="dxa"/>
            <w:vAlign w:val="center"/>
          </w:tcPr>
          <w:p w:rsidR="001058C4" w:rsidRDefault="001058C4">
            <w:pPr>
              <w:pStyle w:val="ConsPlusNormal"/>
              <w:jc w:val="center"/>
            </w:pPr>
            <w:r>
              <w:t>Св. 20000 до 50000</w:t>
            </w:r>
          </w:p>
        </w:tc>
        <w:tc>
          <w:tcPr>
            <w:tcW w:w="1320" w:type="dxa"/>
            <w:vAlign w:val="center"/>
          </w:tcPr>
          <w:p w:rsidR="001058C4" w:rsidRDefault="001058C4">
            <w:pPr>
              <w:pStyle w:val="ConsPlusNormal"/>
              <w:jc w:val="center"/>
            </w:pPr>
            <w:r>
              <w:t>Св. 50000 до 60000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Слабоагрессивная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20000 до 50000</w:t>
            </w:r>
          </w:p>
        </w:tc>
        <w:tc>
          <w:tcPr>
            <w:tcW w:w="1320" w:type="dxa"/>
            <w:vAlign w:val="center"/>
          </w:tcPr>
          <w:p w:rsidR="001058C4" w:rsidRDefault="001058C4">
            <w:pPr>
              <w:pStyle w:val="ConsPlusNormal"/>
              <w:jc w:val="center"/>
            </w:pPr>
            <w:r>
              <w:t>Св. 50000 до 60000</w:t>
            </w:r>
          </w:p>
        </w:tc>
        <w:tc>
          <w:tcPr>
            <w:tcW w:w="1320" w:type="dxa"/>
            <w:vAlign w:val="center"/>
          </w:tcPr>
          <w:p w:rsidR="001058C4" w:rsidRDefault="001058C4">
            <w:pPr>
              <w:pStyle w:val="ConsPlusNormal"/>
              <w:jc w:val="center"/>
            </w:pPr>
            <w:r>
              <w:t>Св. 60000 до 70000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Среднеагрессивная</w:t>
            </w:r>
          </w:p>
        </w:tc>
      </w:tr>
      <w:tr w:rsidR="001058C4">
        <w:tc>
          <w:tcPr>
            <w:tcW w:w="2580" w:type="dxa"/>
            <w:vMerge/>
          </w:tcPr>
          <w:p w:rsidR="001058C4" w:rsidRDefault="001058C4">
            <w:pPr>
              <w:pStyle w:val="ConsPlusNormal"/>
            </w:pPr>
          </w:p>
        </w:tc>
        <w:tc>
          <w:tcPr>
            <w:tcW w:w="1320" w:type="dxa"/>
            <w:vAlign w:val="center"/>
          </w:tcPr>
          <w:p w:rsidR="001058C4" w:rsidRDefault="001058C4">
            <w:pPr>
              <w:pStyle w:val="ConsPlusNormal"/>
              <w:jc w:val="center"/>
            </w:pPr>
            <w:r>
              <w:t>Св. 50000</w:t>
            </w:r>
          </w:p>
        </w:tc>
        <w:tc>
          <w:tcPr>
            <w:tcW w:w="1320" w:type="dxa"/>
            <w:vAlign w:val="center"/>
          </w:tcPr>
          <w:p w:rsidR="001058C4" w:rsidRDefault="001058C4">
            <w:pPr>
              <w:pStyle w:val="ConsPlusNormal"/>
              <w:jc w:val="center"/>
            </w:pPr>
            <w:r>
              <w:t>Св. 60000</w:t>
            </w:r>
          </w:p>
        </w:tc>
        <w:tc>
          <w:tcPr>
            <w:tcW w:w="1320" w:type="dxa"/>
            <w:vAlign w:val="center"/>
          </w:tcPr>
          <w:p w:rsidR="001058C4" w:rsidRDefault="001058C4">
            <w:pPr>
              <w:pStyle w:val="ConsPlusNormal"/>
              <w:jc w:val="center"/>
            </w:pPr>
            <w:r>
              <w:t>Св. 70000</w:t>
            </w:r>
          </w:p>
        </w:tc>
        <w:tc>
          <w:tcPr>
            <w:tcW w:w="1320" w:type="dxa"/>
            <w:vAlign w:val="center"/>
          </w:tcPr>
          <w:p w:rsidR="001058C4" w:rsidRDefault="001058C4">
            <w:pPr>
              <w:pStyle w:val="ConsPlusNormal"/>
              <w:jc w:val="center"/>
            </w:pPr>
            <w:r>
              <w:t xml:space="preserve">- </w:t>
            </w:r>
            <w:hyperlink w:anchor="P1349">
              <w:r>
                <w:rPr>
                  <w:color w:val="0000FF"/>
                </w:rPr>
                <w:t>&lt;4&gt;</w:t>
              </w:r>
            </w:hyperlink>
          </w:p>
        </w:tc>
        <w:tc>
          <w:tcPr>
            <w:tcW w:w="1800" w:type="dxa"/>
            <w:vAlign w:val="center"/>
          </w:tcPr>
          <w:p w:rsidR="001058C4" w:rsidRDefault="001058C4">
            <w:pPr>
              <w:pStyle w:val="ConsPlusNormal"/>
              <w:jc w:val="center"/>
            </w:pPr>
            <w:r>
              <w:t>Сильноагрессивная</w:t>
            </w:r>
          </w:p>
        </w:tc>
      </w:tr>
      <w:tr w:rsidR="001058C4">
        <w:tc>
          <w:tcPr>
            <w:tcW w:w="9660" w:type="dxa"/>
            <w:gridSpan w:val="6"/>
            <w:vAlign w:val="center"/>
          </w:tcPr>
          <w:p w:rsidR="001058C4" w:rsidRDefault="001058C4">
            <w:pPr>
              <w:pStyle w:val="ConsPlusNormal"/>
              <w:ind w:firstLine="283"/>
              <w:jc w:val="both"/>
            </w:pPr>
            <w:bookmarkStart w:id="36" w:name="P1346"/>
            <w:bookmarkEnd w:id="36"/>
            <w:r>
              <w:t>&lt;1&gt; При оценке степени агрессивного воздействия среды в условиях эксплуатации сооружений, расположенных в слабофильтрующих грунтах с коэффициентом фильтрации менее 0,1 м/сут, значения показателей настоящей таблицы (кроме значений pH) должны быть умножены на 1,3. Значения водородного показателя pH должны быть уменьшены на 0,5 для бетонов марок по водонепроницаемости W4 - W8; для бетонов марок по водонепроницаемости более W8 степень агрессивного воздействия по величине pH оценивается как для бетона марки по водонепроницаемости W8.</w:t>
            </w:r>
          </w:p>
          <w:p w:rsidR="001058C4" w:rsidRDefault="001058C4">
            <w:pPr>
              <w:pStyle w:val="ConsPlusNormal"/>
              <w:ind w:firstLine="283"/>
              <w:jc w:val="both"/>
            </w:pPr>
            <w:bookmarkStart w:id="37" w:name="P1347"/>
            <w:bookmarkEnd w:id="37"/>
            <w:r>
              <w:t>&lt;2&gt; При любом значении бикарбонатной щелочности среда неагрессивна по отношению к бетону марки по водонепроницаемости W6 и более, а также W4 при коэффициенте фильтрации грунта ниже 0,1 м/сут.</w:t>
            </w:r>
          </w:p>
          <w:p w:rsidR="001058C4" w:rsidRDefault="001058C4">
            <w:pPr>
              <w:pStyle w:val="ConsPlusNormal"/>
              <w:ind w:firstLine="283"/>
              <w:jc w:val="both"/>
            </w:pPr>
            <w:bookmarkStart w:id="38" w:name="P1348"/>
            <w:bookmarkEnd w:id="38"/>
            <w:r>
              <w:t>&lt;3&gt; Оценка агрессивного воздействия среды по водородному показателю pH не распространяется на растворы органических кислот высоких концентраций и углекислоту.</w:t>
            </w:r>
          </w:p>
          <w:p w:rsidR="001058C4" w:rsidRDefault="001058C4">
            <w:pPr>
              <w:pStyle w:val="ConsPlusNormal"/>
              <w:ind w:firstLine="283"/>
              <w:jc w:val="both"/>
            </w:pPr>
            <w:bookmarkStart w:id="39" w:name="P1349"/>
            <w:bookmarkEnd w:id="39"/>
            <w:r>
              <w:t>&lt;4&gt; Степень агрессивности устанавливается исследованиями.</w:t>
            </w:r>
          </w:p>
          <w:p w:rsidR="001058C4" w:rsidRDefault="001058C4">
            <w:pPr>
              <w:pStyle w:val="ConsPlusNormal"/>
              <w:ind w:firstLine="283"/>
              <w:jc w:val="both"/>
            </w:pPr>
            <w:bookmarkStart w:id="40" w:name="P1350"/>
            <w:bookmarkEnd w:id="40"/>
            <w:r>
              <w:t xml:space="preserve">&lt;5&gt; Агрессивность растворов солей кристаллогидратов (сульфатов, хлоридов, нитратов и др.) при понижении температуры ниже 10 °C повышается на один уровень. Содержание сульфатов в зависимости от вида и минералогического состава цемента не должно превышать пределов, </w:t>
            </w:r>
            <w:r>
              <w:lastRenderedPageBreak/>
              <w:t xml:space="preserve">указанных в </w:t>
            </w:r>
            <w:hyperlink w:anchor="P1354">
              <w:r>
                <w:rPr>
                  <w:color w:val="0000FF"/>
                </w:rPr>
                <w:t>таблицах В.4</w:t>
              </w:r>
            </w:hyperlink>
            <w:r>
              <w:t xml:space="preserve"> и </w:t>
            </w:r>
            <w:hyperlink w:anchor="P1414">
              <w:r>
                <w:rPr>
                  <w:color w:val="0000FF"/>
                </w:rPr>
                <w:t>В.5</w:t>
              </w:r>
            </w:hyperlink>
            <w:r>
              <w:t>.</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right"/>
      </w:pPr>
      <w:r>
        <w:t>Таблица В.4</w:t>
      </w:r>
    </w:p>
    <w:p w:rsidR="001058C4" w:rsidRDefault="001058C4">
      <w:pPr>
        <w:pStyle w:val="ConsPlusNormal"/>
        <w:jc w:val="both"/>
      </w:pPr>
    </w:p>
    <w:p w:rsidR="001058C4" w:rsidRDefault="001058C4">
      <w:pPr>
        <w:pStyle w:val="ConsPlusNormal"/>
        <w:jc w:val="center"/>
      </w:pPr>
      <w:bookmarkStart w:id="41" w:name="P1354"/>
      <w:bookmarkEnd w:id="41"/>
      <w:r>
        <w:rPr>
          <w:b/>
        </w:rPr>
        <w:t>Степень агрессивного воздействия жидких сульфатных</w:t>
      </w:r>
    </w:p>
    <w:p w:rsidR="001058C4" w:rsidRDefault="001058C4">
      <w:pPr>
        <w:pStyle w:val="ConsPlusNormal"/>
        <w:jc w:val="center"/>
      </w:pPr>
      <w:r>
        <w:rPr>
          <w:b/>
        </w:rPr>
        <w:t>сред, содержащих бикарбонаты, для бетонов марок</w:t>
      </w:r>
    </w:p>
    <w:p w:rsidR="001058C4" w:rsidRDefault="001058C4">
      <w:pPr>
        <w:pStyle w:val="ConsPlusNormal"/>
        <w:jc w:val="center"/>
      </w:pPr>
      <w:r>
        <w:rPr>
          <w:b/>
        </w:rPr>
        <w:t>по водонепроницаемости W4 - W8</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520"/>
        <w:gridCol w:w="1440"/>
        <w:gridCol w:w="1440"/>
        <w:gridCol w:w="1440"/>
        <w:gridCol w:w="1320"/>
      </w:tblGrid>
      <w:tr w:rsidR="001058C4">
        <w:tc>
          <w:tcPr>
            <w:tcW w:w="3420" w:type="dxa"/>
            <w:gridSpan w:val="2"/>
            <w:vAlign w:val="center"/>
          </w:tcPr>
          <w:p w:rsidR="001058C4" w:rsidRDefault="001058C4">
            <w:pPr>
              <w:pStyle w:val="ConsPlusNormal"/>
              <w:jc w:val="center"/>
            </w:pPr>
            <w:r>
              <w:t>Цемент</w:t>
            </w:r>
          </w:p>
        </w:tc>
        <w:tc>
          <w:tcPr>
            <w:tcW w:w="4320" w:type="dxa"/>
            <w:gridSpan w:val="3"/>
            <w:vAlign w:val="center"/>
          </w:tcPr>
          <w:p w:rsidR="001058C4" w:rsidRDefault="001058C4">
            <w:pPr>
              <w:pStyle w:val="ConsPlusNormal"/>
              <w:jc w:val="center"/>
            </w:pPr>
            <w:r>
              <w:t xml:space="preserve">Показатель агрессивности жидкой среды </w:t>
            </w:r>
            <w:hyperlink w:anchor="P1408">
              <w:r>
                <w:rPr>
                  <w:color w:val="0000FF"/>
                </w:rPr>
                <w:t>&lt;1&gt;</w:t>
              </w:r>
            </w:hyperlink>
            <w:r>
              <w:t xml:space="preserve"> с содержанием сульфатов в пересчете на ионы </w:t>
            </w:r>
            <w:r>
              <w:rPr>
                <w:noProof/>
                <w:position w:val="-9"/>
              </w:rPr>
              <w:drawing>
                <wp:inline distT="0" distB="0" distL="0" distR="0">
                  <wp:extent cx="342900" cy="2438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мг/дм</w:t>
            </w:r>
            <w:r>
              <w:rPr>
                <w:vertAlign w:val="superscript"/>
              </w:rPr>
              <w:t>3</w:t>
            </w:r>
            <w:r>
              <w:t xml:space="preserve">, для сооружений, расположенных в грунтах с коэффициентом фильтрации св. 0,1 м/сут, в открытом водоеме и для напорных сооружений при содержании ионов </w:t>
            </w:r>
            <w:r>
              <w:rPr>
                <w:noProof/>
                <w:position w:val="-9"/>
              </w:rPr>
              <w:drawing>
                <wp:inline distT="0" distB="0" distL="0" distR="0">
                  <wp:extent cx="436245"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 мг-экв/дм</w:t>
            </w:r>
            <w:r>
              <w:rPr>
                <w:vertAlign w:val="superscript"/>
              </w:rPr>
              <w:t>3</w:t>
            </w:r>
          </w:p>
        </w:tc>
        <w:tc>
          <w:tcPr>
            <w:tcW w:w="1320" w:type="dxa"/>
            <w:vMerge w:val="restart"/>
            <w:vAlign w:val="center"/>
          </w:tcPr>
          <w:p w:rsidR="001058C4" w:rsidRDefault="001058C4">
            <w:pPr>
              <w:pStyle w:val="ConsPlusNormal"/>
              <w:jc w:val="center"/>
            </w:pPr>
            <w:r>
              <w:t xml:space="preserve">Степень агрессивного воздействия жидкой среды на бетон марки по водонепроницаемости W4 </w:t>
            </w:r>
            <w:hyperlink w:anchor="P1409">
              <w:r>
                <w:rPr>
                  <w:color w:val="0000FF"/>
                </w:rPr>
                <w:t>&lt;2&gt;</w:t>
              </w:r>
            </w:hyperlink>
          </w:p>
        </w:tc>
      </w:tr>
      <w:tr w:rsidR="001058C4">
        <w:tc>
          <w:tcPr>
            <w:tcW w:w="900" w:type="dxa"/>
            <w:vAlign w:val="center"/>
          </w:tcPr>
          <w:p w:rsidR="001058C4" w:rsidRDefault="001058C4">
            <w:pPr>
              <w:pStyle w:val="ConsPlusNormal"/>
              <w:jc w:val="center"/>
            </w:pPr>
            <w:r>
              <w:t>Группа цементов по сульфатостойкости</w:t>
            </w:r>
          </w:p>
        </w:tc>
        <w:tc>
          <w:tcPr>
            <w:tcW w:w="2520" w:type="dxa"/>
            <w:vAlign w:val="center"/>
          </w:tcPr>
          <w:p w:rsidR="001058C4" w:rsidRDefault="001058C4">
            <w:pPr>
              <w:pStyle w:val="ConsPlusNormal"/>
              <w:jc w:val="center"/>
            </w:pPr>
            <w:r>
              <w:t>Вид цемента</w:t>
            </w:r>
          </w:p>
        </w:tc>
        <w:tc>
          <w:tcPr>
            <w:tcW w:w="1440" w:type="dxa"/>
            <w:vAlign w:val="center"/>
          </w:tcPr>
          <w:p w:rsidR="001058C4" w:rsidRDefault="001058C4">
            <w:pPr>
              <w:pStyle w:val="ConsPlusNormal"/>
              <w:jc w:val="center"/>
            </w:pPr>
            <w:r>
              <w:t>св. 0,0 до 3,0</w:t>
            </w:r>
          </w:p>
        </w:tc>
        <w:tc>
          <w:tcPr>
            <w:tcW w:w="1440" w:type="dxa"/>
            <w:vAlign w:val="center"/>
          </w:tcPr>
          <w:p w:rsidR="001058C4" w:rsidRDefault="001058C4">
            <w:pPr>
              <w:pStyle w:val="ConsPlusNormal"/>
              <w:jc w:val="center"/>
            </w:pPr>
            <w:r>
              <w:t>св. 3,0 до 6,0</w:t>
            </w:r>
          </w:p>
        </w:tc>
        <w:tc>
          <w:tcPr>
            <w:tcW w:w="1440" w:type="dxa"/>
            <w:vAlign w:val="center"/>
          </w:tcPr>
          <w:p w:rsidR="001058C4" w:rsidRDefault="001058C4">
            <w:pPr>
              <w:pStyle w:val="ConsPlusNormal"/>
              <w:jc w:val="center"/>
            </w:pPr>
            <w:r>
              <w:t>св. 6,0</w:t>
            </w:r>
          </w:p>
        </w:tc>
        <w:tc>
          <w:tcPr>
            <w:tcW w:w="1320" w:type="dxa"/>
            <w:vMerge/>
          </w:tcPr>
          <w:p w:rsidR="001058C4" w:rsidRDefault="001058C4">
            <w:pPr>
              <w:pStyle w:val="ConsPlusNormal"/>
            </w:pPr>
          </w:p>
        </w:tc>
      </w:tr>
      <w:tr w:rsidR="001058C4">
        <w:tc>
          <w:tcPr>
            <w:tcW w:w="900" w:type="dxa"/>
            <w:vMerge w:val="restart"/>
            <w:vAlign w:val="center"/>
          </w:tcPr>
          <w:p w:rsidR="001058C4" w:rsidRDefault="001058C4">
            <w:pPr>
              <w:pStyle w:val="ConsPlusNormal"/>
              <w:jc w:val="center"/>
            </w:pPr>
            <w:r>
              <w:t>I</w:t>
            </w:r>
          </w:p>
        </w:tc>
        <w:tc>
          <w:tcPr>
            <w:tcW w:w="2520" w:type="dxa"/>
            <w:vMerge w:val="restart"/>
            <w:vAlign w:val="center"/>
          </w:tcPr>
          <w:p w:rsidR="001058C4" w:rsidRDefault="001058C4">
            <w:pPr>
              <w:pStyle w:val="ConsPlusNormal"/>
            </w:pPr>
            <w:r>
              <w:t>Портландцемент, не вошедший в группу II</w:t>
            </w:r>
          </w:p>
        </w:tc>
        <w:tc>
          <w:tcPr>
            <w:tcW w:w="1440" w:type="dxa"/>
          </w:tcPr>
          <w:p w:rsidR="001058C4" w:rsidRDefault="001058C4">
            <w:pPr>
              <w:pStyle w:val="ConsPlusNormal"/>
              <w:jc w:val="center"/>
            </w:pPr>
            <w:r>
              <w:t>Св. 250 до 500</w:t>
            </w:r>
          </w:p>
        </w:tc>
        <w:tc>
          <w:tcPr>
            <w:tcW w:w="1440" w:type="dxa"/>
          </w:tcPr>
          <w:p w:rsidR="001058C4" w:rsidRDefault="001058C4">
            <w:pPr>
              <w:pStyle w:val="ConsPlusNormal"/>
              <w:jc w:val="center"/>
            </w:pPr>
            <w:r>
              <w:t>Св. 500 до 1000</w:t>
            </w:r>
          </w:p>
        </w:tc>
        <w:tc>
          <w:tcPr>
            <w:tcW w:w="1440" w:type="dxa"/>
          </w:tcPr>
          <w:p w:rsidR="001058C4" w:rsidRDefault="001058C4">
            <w:pPr>
              <w:pStyle w:val="ConsPlusNormal"/>
              <w:jc w:val="center"/>
            </w:pPr>
            <w:r>
              <w:t>Св. 1000 до 1200</w:t>
            </w:r>
          </w:p>
        </w:tc>
        <w:tc>
          <w:tcPr>
            <w:tcW w:w="1320" w:type="dxa"/>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500 до 1000</w:t>
            </w:r>
          </w:p>
        </w:tc>
        <w:tc>
          <w:tcPr>
            <w:tcW w:w="1440" w:type="dxa"/>
          </w:tcPr>
          <w:p w:rsidR="001058C4" w:rsidRDefault="001058C4">
            <w:pPr>
              <w:pStyle w:val="ConsPlusNormal"/>
              <w:jc w:val="center"/>
            </w:pPr>
            <w:r>
              <w:t>Св. 1000 до 1200</w:t>
            </w:r>
          </w:p>
        </w:tc>
        <w:tc>
          <w:tcPr>
            <w:tcW w:w="1440" w:type="dxa"/>
          </w:tcPr>
          <w:p w:rsidR="001058C4" w:rsidRDefault="001058C4">
            <w:pPr>
              <w:pStyle w:val="ConsPlusNormal"/>
              <w:jc w:val="center"/>
            </w:pPr>
            <w:r>
              <w:t>Св. 1200 до 1500</w:t>
            </w:r>
          </w:p>
        </w:tc>
        <w:tc>
          <w:tcPr>
            <w:tcW w:w="1320" w:type="dxa"/>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1000</w:t>
            </w:r>
          </w:p>
        </w:tc>
        <w:tc>
          <w:tcPr>
            <w:tcW w:w="1440" w:type="dxa"/>
          </w:tcPr>
          <w:p w:rsidR="001058C4" w:rsidRDefault="001058C4">
            <w:pPr>
              <w:pStyle w:val="ConsPlusNormal"/>
              <w:jc w:val="center"/>
            </w:pPr>
            <w:r>
              <w:t>Св. 1200</w:t>
            </w:r>
          </w:p>
        </w:tc>
        <w:tc>
          <w:tcPr>
            <w:tcW w:w="1440" w:type="dxa"/>
          </w:tcPr>
          <w:p w:rsidR="001058C4" w:rsidRDefault="001058C4">
            <w:pPr>
              <w:pStyle w:val="ConsPlusNormal"/>
              <w:jc w:val="center"/>
            </w:pPr>
            <w:r>
              <w:t>Св. 1500</w:t>
            </w:r>
          </w:p>
        </w:tc>
        <w:tc>
          <w:tcPr>
            <w:tcW w:w="1320" w:type="dxa"/>
          </w:tcPr>
          <w:p w:rsidR="001058C4" w:rsidRDefault="001058C4">
            <w:pPr>
              <w:pStyle w:val="ConsPlusNormal"/>
              <w:jc w:val="center"/>
            </w:pPr>
            <w:r>
              <w:t>Сильноагрессивная</w:t>
            </w:r>
          </w:p>
        </w:tc>
      </w:tr>
      <w:tr w:rsidR="001058C4">
        <w:tc>
          <w:tcPr>
            <w:tcW w:w="900" w:type="dxa"/>
            <w:vMerge w:val="restart"/>
            <w:vAlign w:val="center"/>
          </w:tcPr>
          <w:p w:rsidR="001058C4" w:rsidRDefault="001058C4">
            <w:pPr>
              <w:pStyle w:val="ConsPlusNormal"/>
              <w:jc w:val="center"/>
            </w:pPr>
            <w:r>
              <w:t>II</w:t>
            </w:r>
          </w:p>
        </w:tc>
        <w:tc>
          <w:tcPr>
            <w:tcW w:w="2520" w:type="dxa"/>
            <w:vMerge w:val="restart"/>
            <w:vAlign w:val="center"/>
          </w:tcPr>
          <w:p w:rsidR="001058C4" w:rsidRDefault="001058C4">
            <w:pPr>
              <w:pStyle w:val="ConsPlusNormal"/>
            </w:pPr>
            <w:r>
              <w:t>Портландцемент с содержанием в клинкере C</w:t>
            </w:r>
            <w:r>
              <w:rPr>
                <w:vertAlign w:val="subscript"/>
              </w:rPr>
              <w:t>3</w:t>
            </w:r>
            <w:r>
              <w:t>S не более 65%, C</w:t>
            </w:r>
            <w:r>
              <w:rPr>
                <w:vertAlign w:val="subscript"/>
              </w:rPr>
              <w:t>3</w:t>
            </w:r>
            <w:r>
              <w:t>A не более 7%, C</w:t>
            </w:r>
            <w:r>
              <w:rPr>
                <w:vertAlign w:val="subscript"/>
              </w:rPr>
              <w:t>3</w:t>
            </w:r>
            <w:r>
              <w:t>A + C</w:t>
            </w:r>
            <w:r>
              <w:rPr>
                <w:vertAlign w:val="subscript"/>
              </w:rPr>
              <w:t>4</w:t>
            </w:r>
            <w:r>
              <w:t xml:space="preserve">AF не более 22% и шлакопортландцемент </w:t>
            </w:r>
            <w:hyperlink w:anchor="P1410">
              <w:r>
                <w:rPr>
                  <w:color w:val="0000FF"/>
                </w:rPr>
                <w:t>&lt;3&gt;</w:t>
              </w:r>
            </w:hyperlink>
          </w:p>
        </w:tc>
        <w:tc>
          <w:tcPr>
            <w:tcW w:w="1440" w:type="dxa"/>
          </w:tcPr>
          <w:p w:rsidR="001058C4" w:rsidRDefault="001058C4">
            <w:pPr>
              <w:pStyle w:val="ConsPlusNormal"/>
              <w:jc w:val="center"/>
            </w:pPr>
            <w:r>
              <w:t>Св. 1500 до 3000</w:t>
            </w:r>
          </w:p>
        </w:tc>
        <w:tc>
          <w:tcPr>
            <w:tcW w:w="1440" w:type="dxa"/>
          </w:tcPr>
          <w:p w:rsidR="001058C4" w:rsidRDefault="001058C4">
            <w:pPr>
              <w:pStyle w:val="ConsPlusNormal"/>
              <w:jc w:val="center"/>
            </w:pPr>
            <w:r>
              <w:t>Св. 3000 до 4000</w:t>
            </w:r>
          </w:p>
        </w:tc>
        <w:tc>
          <w:tcPr>
            <w:tcW w:w="1440" w:type="dxa"/>
          </w:tcPr>
          <w:p w:rsidR="001058C4" w:rsidRDefault="001058C4">
            <w:pPr>
              <w:pStyle w:val="ConsPlusNormal"/>
              <w:jc w:val="center"/>
            </w:pPr>
            <w:r>
              <w:t>Св. 4000 до 5000</w:t>
            </w:r>
          </w:p>
        </w:tc>
        <w:tc>
          <w:tcPr>
            <w:tcW w:w="1320" w:type="dxa"/>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3000 до 4000</w:t>
            </w:r>
          </w:p>
        </w:tc>
        <w:tc>
          <w:tcPr>
            <w:tcW w:w="1440" w:type="dxa"/>
          </w:tcPr>
          <w:p w:rsidR="001058C4" w:rsidRDefault="001058C4">
            <w:pPr>
              <w:pStyle w:val="ConsPlusNormal"/>
              <w:jc w:val="center"/>
            </w:pPr>
            <w:r>
              <w:t>Св. 4000 до 5000</w:t>
            </w:r>
          </w:p>
        </w:tc>
        <w:tc>
          <w:tcPr>
            <w:tcW w:w="1440" w:type="dxa"/>
          </w:tcPr>
          <w:p w:rsidR="001058C4" w:rsidRDefault="001058C4">
            <w:pPr>
              <w:pStyle w:val="ConsPlusNormal"/>
              <w:jc w:val="center"/>
            </w:pPr>
            <w:r>
              <w:t>Св. 5000 до 6000</w:t>
            </w:r>
          </w:p>
        </w:tc>
        <w:tc>
          <w:tcPr>
            <w:tcW w:w="1320" w:type="dxa"/>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4000</w:t>
            </w:r>
          </w:p>
        </w:tc>
        <w:tc>
          <w:tcPr>
            <w:tcW w:w="1440" w:type="dxa"/>
          </w:tcPr>
          <w:p w:rsidR="001058C4" w:rsidRDefault="001058C4">
            <w:pPr>
              <w:pStyle w:val="ConsPlusNormal"/>
              <w:jc w:val="center"/>
            </w:pPr>
            <w:r>
              <w:t>Св. 5000</w:t>
            </w:r>
          </w:p>
        </w:tc>
        <w:tc>
          <w:tcPr>
            <w:tcW w:w="1440" w:type="dxa"/>
          </w:tcPr>
          <w:p w:rsidR="001058C4" w:rsidRDefault="001058C4">
            <w:pPr>
              <w:pStyle w:val="ConsPlusNormal"/>
              <w:jc w:val="center"/>
            </w:pPr>
            <w:r>
              <w:t>Св. 6000</w:t>
            </w:r>
          </w:p>
        </w:tc>
        <w:tc>
          <w:tcPr>
            <w:tcW w:w="1320" w:type="dxa"/>
          </w:tcPr>
          <w:p w:rsidR="001058C4" w:rsidRDefault="001058C4">
            <w:pPr>
              <w:pStyle w:val="ConsPlusNormal"/>
              <w:jc w:val="center"/>
            </w:pPr>
            <w:r>
              <w:t>Сильноагрессивная</w:t>
            </w:r>
          </w:p>
        </w:tc>
      </w:tr>
      <w:tr w:rsidR="001058C4">
        <w:tc>
          <w:tcPr>
            <w:tcW w:w="900" w:type="dxa"/>
            <w:vMerge w:val="restart"/>
            <w:vAlign w:val="center"/>
          </w:tcPr>
          <w:p w:rsidR="001058C4" w:rsidRDefault="001058C4">
            <w:pPr>
              <w:pStyle w:val="ConsPlusNormal"/>
              <w:jc w:val="center"/>
            </w:pPr>
            <w:r>
              <w:t>III</w:t>
            </w:r>
          </w:p>
        </w:tc>
        <w:tc>
          <w:tcPr>
            <w:tcW w:w="2520" w:type="dxa"/>
            <w:vMerge w:val="restart"/>
            <w:vAlign w:val="center"/>
          </w:tcPr>
          <w:p w:rsidR="001058C4" w:rsidRDefault="001058C4">
            <w:pPr>
              <w:pStyle w:val="ConsPlusNormal"/>
            </w:pPr>
            <w:r>
              <w:t>Сульфатостойкие цементы</w:t>
            </w:r>
          </w:p>
        </w:tc>
        <w:tc>
          <w:tcPr>
            <w:tcW w:w="1440" w:type="dxa"/>
          </w:tcPr>
          <w:p w:rsidR="001058C4" w:rsidRDefault="001058C4">
            <w:pPr>
              <w:pStyle w:val="ConsPlusNormal"/>
              <w:jc w:val="center"/>
            </w:pPr>
            <w:r>
              <w:t>Св. 3000 до 6000</w:t>
            </w:r>
          </w:p>
        </w:tc>
        <w:tc>
          <w:tcPr>
            <w:tcW w:w="1440" w:type="dxa"/>
          </w:tcPr>
          <w:p w:rsidR="001058C4" w:rsidRDefault="001058C4">
            <w:pPr>
              <w:pStyle w:val="ConsPlusNormal"/>
              <w:jc w:val="center"/>
            </w:pPr>
            <w:r>
              <w:t>Св. 6000 до 8000</w:t>
            </w:r>
          </w:p>
        </w:tc>
        <w:tc>
          <w:tcPr>
            <w:tcW w:w="1440" w:type="dxa"/>
          </w:tcPr>
          <w:p w:rsidR="001058C4" w:rsidRDefault="001058C4">
            <w:pPr>
              <w:pStyle w:val="ConsPlusNormal"/>
              <w:jc w:val="center"/>
            </w:pPr>
            <w:r>
              <w:t>Св. 8000 до 12000</w:t>
            </w:r>
          </w:p>
        </w:tc>
        <w:tc>
          <w:tcPr>
            <w:tcW w:w="1320" w:type="dxa"/>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6000 до 8000</w:t>
            </w:r>
          </w:p>
        </w:tc>
        <w:tc>
          <w:tcPr>
            <w:tcW w:w="1440" w:type="dxa"/>
          </w:tcPr>
          <w:p w:rsidR="001058C4" w:rsidRDefault="001058C4">
            <w:pPr>
              <w:pStyle w:val="ConsPlusNormal"/>
              <w:jc w:val="center"/>
            </w:pPr>
            <w:r>
              <w:t>Св. 8000 до 12 000</w:t>
            </w:r>
          </w:p>
        </w:tc>
        <w:tc>
          <w:tcPr>
            <w:tcW w:w="1440" w:type="dxa"/>
          </w:tcPr>
          <w:p w:rsidR="001058C4" w:rsidRDefault="001058C4">
            <w:pPr>
              <w:pStyle w:val="ConsPlusNormal"/>
              <w:jc w:val="center"/>
            </w:pPr>
            <w:r>
              <w:t>Св. 12 000 до 15 000</w:t>
            </w:r>
          </w:p>
        </w:tc>
        <w:tc>
          <w:tcPr>
            <w:tcW w:w="1320" w:type="dxa"/>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520" w:type="dxa"/>
            <w:vMerge/>
          </w:tcPr>
          <w:p w:rsidR="001058C4" w:rsidRDefault="001058C4">
            <w:pPr>
              <w:pStyle w:val="ConsPlusNormal"/>
            </w:pPr>
          </w:p>
        </w:tc>
        <w:tc>
          <w:tcPr>
            <w:tcW w:w="1440" w:type="dxa"/>
          </w:tcPr>
          <w:p w:rsidR="001058C4" w:rsidRDefault="001058C4">
            <w:pPr>
              <w:pStyle w:val="ConsPlusNormal"/>
              <w:jc w:val="center"/>
            </w:pPr>
            <w:r>
              <w:t>Св. 8000</w:t>
            </w:r>
          </w:p>
        </w:tc>
        <w:tc>
          <w:tcPr>
            <w:tcW w:w="1440" w:type="dxa"/>
          </w:tcPr>
          <w:p w:rsidR="001058C4" w:rsidRDefault="001058C4">
            <w:pPr>
              <w:pStyle w:val="ConsPlusNormal"/>
              <w:jc w:val="center"/>
            </w:pPr>
            <w:r>
              <w:t>Св. 12 000</w:t>
            </w:r>
          </w:p>
        </w:tc>
        <w:tc>
          <w:tcPr>
            <w:tcW w:w="1440" w:type="dxa"/>
          </w:tcPr>
          <w:p w:rsidR="001058C4" w:rsidRDefault="001058C4">
            <w:pPr>
              <w:pStyle w:val="ConsPlusNormal"/>
              <w:jc w:val="center"/>
            </w:pPr>
            <w:r>
              <w:t>Св. 15 000</w:t>
            </w:r>
          </w:p>
        </w:tc>
        <w:tc>
          <w:tcPr>
            <w:tcW w:w="1320" w:type="dxa"/>
          </w:tcPr>
          <w:p w:rsidR="001058C4" w:rsidRDefault="001058C4">
            <w:pPr>
              <w:pStyle w:val="ConsPlusNormal"/>
              <w:jc w:val="center"/>
            </w:pPr>
            <w:r>
              <w:t>Сильноагрессивная</w:t>
            </w:r>
          </w:p>
        </w:tc>
      </w:tr>
      <w:tr w:rsidR="001058C4">
        <w:tc>
          <w:tcPr>
            <w:tcW w:w="9060" w:type="dxa"/>
            <w:gridSpan w:val="6"/>
          </w:tcPr>
          <w:p w:rsidR="001058C4" w:rsidRDefault="001058C4">
            <w:pPr>
              <w:pStyle w:val="ConsPlusNormal"/>
              <w:ind w:firstLine="283"/>
              <w:jc w:val="both"/>
            </w:pPr>
            <w:bookmarkStart w:id="42" w:name="P1408"/>
            <w:bookmarkEnd w:id="42"/>
            <w:r>
              <w:t>&lt;1&gt; При оценке степени агрессивности среды в условиях эксплуатации сооружений, расположенных в слабофильтрующих грунтах с коэффициентом фильтрации менее 0,1 м/сут, показатели настоящей таблицы должны быть умножены на 1,3.</w:t>
            </w:r>
          </w:p>
          <w:p w:rsidR="001058C4" w:rsidRDefault="001058C4">
            <w:pPr>
              <w:pStyle w:val="ConsPlusNormal"/>
              <w:ind w:firstLine="283"/>
              <w:jc w:val="both"/>
            </w:pPr>
            <w:bookmarkStart w:id="43" w:name="P1409"/>
            <w:bookmarkEnd w:id="43"/>
            <w:r>
              <w:t>&lt;2&gt; Показатели агрессивности приведены для бетона марки по водонепроницаемости W4. При оценке степени агрессивности среды для бетона марки по водонепроницаемости W6 показатели настоящей таблицы должны быть умножены на 1,3, для бетона марки по водонепроницаемости W8 - на 1,7.</w:t>
            </w:r>
          </w:p>
          <w:p w:rsidR="001058C4" w:rsidRDefault="001058C4">
            <w:pPr>
              <w:pStyle w:val="ConsPlusNormal"/>
              <w:ind w:firstLine="283"/>
              <w:jc w:val="both"/>
            </w:pPr>
            <w:bookmarkStart w:id="44" w:name="P1410"/>
            <w:bookmarkEnd w:id="44"/>
            <w:r>
              <w:t>&lt;3&gt; Применение в бетоне портландцемента группы II с одновременным использованием добавок на основе микрокремнезема приравнивается к применению цемента группы III.</w:t>
            </w:r>
          </w:p>
        </w:tc>
      </w:tr>
    </w:tbl>
    <w:p w:rsidR="001058C4" w:rsidRDefault="001058C4">
      <w:pPr>
        <w:pStyle w:val="ConsPlusNormal"/>
        <w:jc w:val="both"/>
      </w:pPr>
    </w:p>
    <w:p w:rsidR="001058C4" w:rsidRDefault="001058C4">
      <w:pPr>
        <w:pStyle w:val="ConsPlusNormal"/>
        <w:jc w:val="right"/>
      </w:pPr>
      <w:r>
        <w:t>Таблица В.5</w:t>
      </w:r>
    </w:p>
    <w:p w:rsidR="001058C4" w:rsidRDefault="001058C4">
      <w:pPr>
        <w:pStyle w:val="ConsPlusNormal"/>
        <w:jc w:val="both"/>
      </w:pPr>
    </w:p>
    <w:p w:rsidR="001058C4" w:rsidRDefault="001058C4">
      <w:pPr>
        <w:pStyle w:val="ConsPlusNormal"/>
        <w:jc w:val="center"/>
      </w:pPr>
      <w:bookmarkStart w:id="45" w:name="P1414"/>
      <w:bookmarkEnd w:id="45"/>
      <w:r>
        <w:rPr>
          <w:b/>
        </w:rPr>
        <w:lastRenderedPageBreak/>
        <w:t>Степень агрессивного воздействия жидких сульфатных сред</w:t>
      </w:r>
    </w:p>
    <w:p w:rsidR="001058C4" w:rsidRDefault="001058C4">
      <w:pPr>
        <w:pStyle w:val="ConsPlusNormal"/>
        <w:jc w:val="center"/>
      </w:pPr>
      <w:r>
        <w:rPr>
          <w:b/>
        </w:rPr>
        <w:t>для бетонов марок по водонепроницаемости W10 - W20</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2640"/>
        <w:gridCol w:w="1920"/>
        <w:gridCol w:w="2280"/>
        <w:gridCol w:w="1320"/>
      </w:tblGrid>
      <w:tr w:rsidR="001058C4">
        <w:tc>
          <w:tcPr>
            <w:tcW w:w="3540" w:type="dxa"/>
            <w:gridSpan w:val="2"/>
            <w:vAlign w:val="center"/>
          </w:tcPr>
          <w:p w:rsidR="001058C4" w:rsidRDefault="001058C4">
            <w:pPr>
              <w:pStyle w:val="ConsPlusNormal"/>
              <w:jc w:val="center"/>
            </w:pPr>
            <w:r>
              <w:t>Цементы</w:t>
            </w:r>
          </w:p>
        </w:tc>
        <w:tc>
          <w:tcPr>
            <w:tcW w:w="4200" w:type="dxa"/>
            <w:gridSpan w:val="2"/>
            <w:vAlign w:val="center"/>
          </w:tcPr>
          <w:p w:rsidR="001058C4" w:rsidRDefault="001058C4">
            <w:pPr>
              <w:pStyle w:val="ConsPlusNormal"/>
              <w:jc w:val="center"/>
            </w:pPr>
            <w:r>
              <w:t xml:space="preserve">Показатель агрессивности жидкой среды </w:t>
            </w:r>
            <w:hyperlink w:anchor="P1457">
              <w:r>
                <w:rPr>
                  <w:color w:val="0000FF"/>
                </w:rPr>
                <w:t>&lt;1&gt;</w:t>
              </w:r>
            </w:hyperlink>
            <w:r>
              <w:t xml:space="preserve"> с содержанием сульфатов в пересчете на ионы </w:t>
            </w:r>
            <w:r>
              <w:rPr>
                <w:noProof/>
                <w:position w:val="-9"/>
              </w:rPr>
              <w:drawing>
                <wp:inline distT="0" distB="0" distL="0" distR="0">
                  <wp:extent cx="34290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мг/дм</w:t>
            </w:r>
            <w:r>
              <w:rPr>
                <w:vertAlign w:val="superscript"/>
              </w:rPr>
              <w:t>3</w:t>
            </w:r>
            <w:r>
              <w:t>, для сооружений, расположенных в грунтах с коэффициентом фильтрации св. 0,1 м/сут, в открытом водоеме и для напорных сооружений при марке бетона по водонепроницаемости</w:t>
            </w:r>
          </w:p>
        </w:tc>
        <w:tc>
          <w:tcPr>
            <w:tcW w:w="1320" w:type="dxa"/>
            <w:vMerge w:val="restart"/>
            <w:vAlign w:val="center"/>
          </w:tcPr>
          <w:p w:rsidR="001058C4" w:rsidRDefault="001058C4">
            <w:pPr>
              <w:pStyle w:val="ConsPlusNormal"/>
              <w:jc w:val="center"/>
            </w:pPr>
            <w:r>
              <w:t>Степень агрессивного воздействия жидкой среды на бетон</w:t>
            </w:r>
          </w:p>
        </w:tc>
      </w:tr>
      <w:tr w:rsidR="001058C4">
        <w:tc>
          <w:tcPr>
            <w:tcW w:w="900" w:type="dxa"/>
            <w:vAlign w:val="center"/>
          </w:tcPr>
          <w:p w:rsidR="001058C4" w:rsidRDefault="001058C4">
            <w:pPr>
              <w:pStyle w:val="ConsPlusNormal"/>
              <w:jc w:val="center"/>
            </w:pPr>
            <w:r>
              <w:t>Группа цементов по сульфатостойкости</w:t>
            </w:r>
          </w:p>
        </w:tc>
        <w:tc>
          <w:tcPr>
            <w:tcW w:w="2640" w:type="dxa"/>
            <w:vAlign w:val="center"/>
          </w:tcPr>
          <w:p w:rsidR="001058C4" w:rsidRDefault="001058C4">
            <w:pPr>
              <w:pStyle w:val="ConsPlusNormal"/>
              <w:jc w:val="center"/>
            </w:pPr>
            <w:r>
              <w:t>Вид цемента</w:t>
            </w:r>
          </w:p>
        </w:tc>
        <w:tc>
          <w:tcPr>
            <w:tcW w:w="1920" w:type="dxa"/>
            <w:vAlign w:val="center"/>
          </w:tcPr>
          <w:p w:rsidR="001058C4" w:rsidRDefault="001058C4">
            <w:pPr>
              <w:pStyle w:val="ConsPlusNormal"/>
              <w:jc w:val="center"/>
            </w:pPr>
            <w:r>
              <w:t>W10 - W14</w:t>
            </w:r>
          </w:p>
        </w:tc>
        <w:tc>
          <w:tcPr>
            <w:tcW w:w="2280" w:type="dxa"/>
            <w:vAlign w:val="center"/>
          </w:tcPr>
          <w:p w:rsidR="001058C4" w:rsidRDefault="001058C4">
            <w:pPr>
              <w:pStyle w:val="ConsPlusNormal"/>
              <w:jc w:val="center"/>
            </w:pPr>
            <w:r>
              <w:t>W16 - W20</w:t>
            </w:r>
          </w:p>
        </w:tc>
        <w:tc>
          <w:tcPr>
            <w:tcW w:w="1320" w:type="dxa"/>
            <w:vMerge/>
          </w:tcPr>
          <w:p w:rsidR="001058C4" w:rsidRDefault="001058C4">
            <w:pPr>
              <w:pStyle w:val="ConsPlusNormal"/>
            </w:pPr>
          </w:p>
        </w:tc>
      </w:tr>
      <w:tr w:rsidR="001058C4">
        <w:tc>
          <w:tcPr>
            <w:tcW w:w="900" w:type="dxa"/>
            <w:vMerge w:val="restart"/>
            <w:vAlign w:val="center"/>
          </w:tcPr>
          <w:p w:rsidR="001058C4" w:rsidRDefault="001058C4">
            <w:pPr>
              <w:pStyle w:val="ConsPlusNormal"/>
              <w:jc w:val="center"/>
            </w:pPr>
            <w:r>
              <w:t>I</w:t>
            </w:r>
          </w:p>
        </w:tc>
        <w:tc>
          <w:tcPr>
            <w:tcW w:w="2640" w:type="dxa"/>
            <w:vMerge w:val="restart"/>
            <w:vAlign w:val="center"/>
          </w:tcPr>
          <w:p w:rsidR="001058C4" w:rsidRDefault="001058C4">
            <w:pPr>
              <w:pStyle w:val="ConsPlusNormal"/>
            </w:pPr>
            <w:r>
              <w:t>Портландцемент, не вошедший в группу II</w:t>
            </w:r>
          </w:p>
        </w:tc>
        <w:tc>
          <w:tcPr>
            <w:tcW w:w="1920" w:type="dxa"/>
            <w:vAlign w:val="center"/>
          </w:tcPr>
          <w:p w:rsidR="001058C4" w:rsidRDefault="001058C4">
            <w:pPr>
              <w:pStyle w:val="ConsPlusNormal"/>
              <w:jc w:val="center"/>
            </w:pPr>
            <w:r>
              <w:t>850 - 1250</w:t>
            </w:r>
          </w:p>
        </w:tc>
        <w:tc>
          <w:tcPr>
            <w:tcW w:w="2280" w:type="dxa"/>
            <w:vAlign w:val="center"/>
          </w:tcPr>
          <w:p w:rsidR="001058C4" w:rsidRDefault="001058C4">
            <w:pPr>
              <w:pStyle w:val="ConsPlusNormal"/>
              <w:jc w:val="center"/>
            </w:pPr>
            <w:r>
              <w:t>Св. 1250 - 2500</w:t>
            </w:r>
          </w:p>
        </w:tc>
        <w:tc>
          <w:tcPr>
            <w:tcW w:w="1320" w:type="dxa"/>
            <w:vAlign w:val="center"/>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1250 - 2500</w:t>
            </w:r>
          </w:p>
        </w:tc>
        <w:tc>
          <w:tcPr>
            <w:tcW w:w="2280" w:type="dxa"/>
            <w:vAlign w:val="center"/>
          </w:tcPr>
          <w:p w:rsidR="001058C4" w:rsidRDefault="001058C4">
            <w:pPr>
              <w:pStyle w:val="ConsPlusNormal"/>
              <w:jc w:val="center"/>
            </w:pPr>
            <w:r>
              <w:t>Св. 2500 - 5000</w:t>
            </w:r>
          </w:p>
        </w:tc>
        <w:tc>
          <w:tcPr>
            <w:tcW w:w="1320" w:type="dxa"/>
            <w:vAlign w:val="center"/>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Св. 2500</w:t>
            </w:r>
          </w:p>
        </w:tc>
        <w:tc>
          <w:tcPr>
            <w:tcW w:w="2280" w:type="dxa"/>
            <w:vAlign w:val="center"/>
          </w:tcPr>
          <w:p w:rsidR="001058C4" w:rsidRDefault="001058C4">
            <w:pPr>
              <w:pStyle w:val="ConsPlusNormal"/>
              <w:jc w:val="center"/>
            </w:pPr>
            <w:r>
              <w:t>Св. 5000</w:t>
            </w:r>
          </w:p>
        </w:tc>
        <w:tc>
          <w:tcPr>
            <w:tcW w:w="1320" w:type="dxa"/>
            <w:vAlign w:val="center"/>
          </w:tcPr>
          <w:p w:rsidR="001058C4" w:rsidRDefault="001058C4">
            <w:pPr>
              <w:pStyle w:val="ConsPlusNormal"/>
              <w:jc w:val="center"/>
            </w:pPr>
            <w:r>
              <w:t>Сильноагрессивная</w:t>
            </w:r>
          </w:p>
        </w:tc>
      </w:tr>
      <w:tr w:rsidR="001058C4">
        <w:tc>
          <w:tcPr>
            <w:tcW w:w="900" w:type="dxa"/>
            <w:vMerge w:val="restart"/>
            <w:vAlign w:val="center"/>
          </w:tcPr>
          <w:p w:rsidR="001058C4" w:rsidRDefault="001058C4">
            <w:pPr>
              <w:pStyle w:val="ConsPlusNormal"/>
              <w:jc w:val="center"/>
            </w:pPr>
            <w:r>
              <w:t>II</w:t>
            </w:r>
          </w:p>
        </w:tc>
        <w:tc>
          <w:tcPr>
            <w:tcW w:w="2640" w:type="dxa"/>
            <w:vMerge w:val="restart"/>
            <w:vAlign w:val="center"/>
          </w:tcPr>
          <w:p w:rsidR="001058C4" w:rsidRDefault="001058C4">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920" w:type="dxa"/>
            <w:vAlign w:val="center"/>
          </w:tcPr>
          <w:p w:rsidR="001058C4" w:rsidRDefault="001058C4">
            <w:pPr>
              <w:pStyle w:val="ConsPlusNormal"/>
              <w:jc w:val="center"/>
            </w:pPr>
            <w:r>
              <w:t>5100 - 8000</w:t>
            </w:r>
          </w:p>
        </w:tc>
        <w:tc>
          <w:tcPr>
            <w:tcW w:w="2280" w:type="dxa"/>
            <w:vAlign w:val="center"/>
          </w:tcPr>
          <w:p w:rsidR="001058C4" w:rsidRDefault="001058C4">
            <w:pPr>
              <w:pStyle w:val="ConsPlusNormal"/>
              <w:jc w:val="center"/>
            </w:pPr>
            <w:r>
              <w:t>Св. 8000 - 9000</w:t>
            </w:r>
          </w:p>
        </w:tc>
        <w:tc>
          <w:tcPr>
            <w:tcW w:w="1320" w:type="dxa"/>
            <w:vAlign w:val="center"/>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8000 - 9000</w:t>
            </w:r>
          </w:p>
        </w:tc>
        <w:tc>
          <w:tcPr>
            <w:tcW w:w="2280" w:type="dxa"/>
            <w:vAlign w:val="center"/>
          </w:tcPr>
          <w:p w:rsidR="001058C4" w:rsidRDefault="001058C4">
            <w:pPr>
              <w:pStyle w:val="ConsPlusNormal"/>
              <w:jc w:val="center"/>
            </w:pPr>
            <w:r>
              <w:t>Св. 9000 - 10000</w:t>
            </w:r>
          </w:p>
        </w:tc>
        <w:tc>
          <w:tcPr>
            <w:tcW w:w="1320" w:type="dxa"/>
            <w:vAlign w:val="center"/>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Св. 9000</w:t>
            </w:r>
          </w:p>
        </w:tc>
        <w:tc>
          <w:tcPr>
            <w:tcW w:w="2280" w:type="dxa"/>
            <w:vAlign w:val="center"/>
          </w:tcPr>
          <w:p w:rsidR="001058C4" w:rsidRDefault="001058C4">
            <w:pPr>
              <w:pStyle w:val="ConsPlusNormal"/>
              <w:jc w:val="center"/>
            </w:pPr>
            <w:r>
              <w:t>Св. 10000</w:t>
            </w:r>
          </w:p>
        </w:tc>
        <w:tc>
          <w:tcPr>
            <w:tcW w:w="1320" w:type="dxa"/>
            <w:vAlign w:val="center"/>
          </w:tcPr>
          <w:p w:rsidR="001058C4" w:rsidRDefault="001058C4">
            <w:pPr>
              <w:pStyle w:val="ConsPlusNormal"/>
              <w:jc w:val="center"/>
            </w:pPr>
            <w:r>
              <w:t>Сильноагрессивная</w:t>
            </w:r>
          </w:p>
        </w:tc>
      </w:tr>
      <w:tr w:rsidR="001058C4">
        <w:tc>
          <w:tcPr>
            <w:tcW w:w="900" w:type="dxa"/>
            <w:vMerge w:val="restart"/>
            <w:vAlign w:val="center"/>
          </w:tcPr>
          <w:p w:rsidR="001058C4" w:rsidRDefault="001058C4">
            <w:pPr>
              <w:pStyle w:val="ConsPlusNormal"/>
              <w:jc w:val="center"/>
            </w:pPr>
            <w:r>
              <w:t>III</w:t>
            </w:r>
          </w:p>
        </w:tc>
        <w:tc>
          <w:tcPr>
            <w:tcW w:w="2640" w:type="dxa"/>
            <w:vMerge w:val="restart"/>
            <w:vAlign w:val="center"/>
          </w:tcPr>
          <w:p w:rsidR="001058C4" w:rsidRDefault="001058C4">
            <w:pPr>
              <w:pStyle w:val="ConsPlusNormal"/>
            </w:pPr>
            <w:r>
              <w:t>Сульфатостойкие цементы</w:t>
            </w:r>
          </w:p>
        </w:tc>
        <w:tc>
          <w:tcPr>
            <w:tcW w:w="1920" w:type="dxa"/>
            <w:vAlign w:val="center"/>
          </w:tcPr>
          <w:p w:rsidR="001058C4" w:rsidRDefault="001058C4">
            <w:pPr>
              <w:pStyle w:val="ConsPlusNormal"/>
              <w:jc w:val="center"/>
            </w:pPr>
            <w:r>
              <w:t>10200 - 12000</w:t>
            </w:r>
          </w:p>
        </w:tc>
        <w:tc>
          <w:tcPr>
            <w:tcW w:w="2280" w:type="dxa"/>
            <w:vAlign w:val="center"/>
          </w:tcPr>
          <w:p w:rsidR="001058C4" w:rsidRDefault="001058C4">
            <w:pPr>
              <w:pStyle w:val="ConsPlusNormal"/>
              <w:jc w:val="center"/>
            </w:pPr>
            <w:r>
              <w:t>Св. 12000 - 15000</w:t>
            </w:r>
          </w:p>
        </w:tc>
        <w:tc>
          <w:tcPr>
            <w:tcW w:w="1320" w:type="dxa"/>
            <w:vAlign w:val="center"/>
          </w:tcPr>
          <w:p w:rsidR="001058C4" w:rsidRDefault="001058C4">
            <w:pPr>
              <w:pStyle w:val="ConsPlusNormal"/>
              <w:jc w:val="center"/>
            </w:pPr>
            <w:r>
              <w:t>Слабоагрессивная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12000 - 15000</w:t>
            </w:r>
          </w:p>
        </w:tc>
        <w:tc>
          <w:tcPr>
            <w:tcW w:w="2280" w:type="dxa"/>
            <w:vAlign w:val="center"/>
          </w:tcPr>
          <w:p w:rsidR="001058C4" w:rsidRDefault="001058C4">
            <w:pPr>
              <w:pStyle w:val="ConsPlusNormal"/>
              <w:jc w:val="center"/>
            </w:pPr>
            <w:r>
              <w:t>Св. 15000 - 20000</w:t>
            </w:r>
          </w:p>
        </w:tc>
        <w:tc>
          <w:tcPr>
            <w:tcW w:w="1320" w:type="dxa"/>
            <w:vAlign w:val="center"/>
          </w:tcPr>
          <w:p w:rsidR="001058C4" w:rsidRDefault="001058C4">
            <w:pPr>
              <w:pStyle w:val="ConsPlusNormal"/>
              <w:jc w:val="center"/>
            </w:pPr>
            <w:r>
              <w:t>Среднеагрессивная</w:t>
            </w:r>
          </w:p>
        </w:tc>
      </w:tr>
      <w:tr w:rsidR="001058C4">
        <w:tc>
          <w:tcPr>
            <w:tcW w:w="900" w:type="dxa"/>
            <w:vMerge/>
          </w:tcPr>
          <w:p w:rsidR="001058C4" w:rsidRDefault="001058C4">
            <w:pPr>
              <w:pStyle w:val="ConsPlusNormal"/>
            </w:pPr>
          </w:p>
        </w:tc>
        <w:tc>
          <w:tcPr>
            <w:tcW w:w="2640" w:type="dxa"/>
            <w:vMerge/>
          </w:tcPr>
          <w:p w:rsidR="001058C4" w:rsidRDefault="001058C4">
            <w:pPr>
              <w:pStyle w:val="ConsPlusNormal"/>
            </w:pPr>
          </w:p>
        </w:tc>
        <w:tc>
          <w:tcPr>
            <w:tcW w:w="1920" w:type="dxa"/>
            <w:vAlign w:val="center"/>
          </w:tcPr>
          <w:p w:rsidR="001058C4" w:rsidRDefault="001058C4">
            <w:pPr>
              <w:pStyle w:val="ConsPlusNormal"/>
              <w:jc w:val="center"/>
            </w:pPr>
            <w:r>
              <w:t>Св. 15000</w:t>
            </w:r>
          </w:p>
        </w:tc>
        <w:tc>
          <w:tcPr>
            <w:tcW w:w="2280" w:type="dxa"/>
            <w:vAlign w:val="center"/>
          </w:tcPr>
          <w:p w:rsidR="001058C4" w:rsidRDefault="001058C4">
            <w:pPr>
              <w:pStyle w:val="ConsPlusNormal"/>
              <w:jc w:val="center"/>
            </w:pPr>
            <w:r>
              <w:t>Св. 20000</w:t>
            </w:r>
          </w:p>
        </w:tc>
        <w:tc>
          <w:tcPr>
            <w:tcW w:w="1320" w:type="dxa"/>
            <w:vAlign w:val="center"/>
          </w:tcPr>
          <w:p w:rsidR="001058C4" w:rsidRDefault="001058C4">
            <w:pPr>
              <w:pStyle w:val="ConsPlusNormal"/>
              <w:jc w:val="center"/>
            </w:pPr>
            <w:r>
              <w:t>Сильноагрессивная</w:t>
            </w:r>
          </w:p>
        </w:tc>
      </w:tr>
      <w:tr w:rsidR="001058C4">
        <w:tc>
          <w:tcPr>
            <w:tcW w:w="9060" w:type="dxa"/>
            <w:gridSpan w:val="5"/>
          </w:tcPr>
          <w:p w:rsidR="001058C4" w:rsidRDefault="001058C4">
            <w:pPr>
              <w:pStyle w:val="ConsPlusNormal"/>
              <w:ind w:firstLine="283"/>
              <w:jc w:val="both"/>
            </w:pPr>
            <w:bookmarkStart w:id="46" w:name="P1457"/>
            <w:bookmarkEnd w:id="46"/>
            <w:r>
              <w:t xml:space="preserve">&lt;1&gt; При оценке степени агрессивности среды в условиях эксплуатации конструкций, расположенных в слабофильтрующих грунтах с </w:t>
            </w:r>
            <w:r>
              <w:rPr>
                <w:i/>
              </w:rPr>
              <w:t>K</w:t>
            </w:r>
            <w:r>
              <w:rPr>
                <w:i/>
                <w:vertAlign w:val="subscript"/>
              </w:rPr>
              <w:t>f</w:t>
            </w:r>
            <w:r>
              <w:t xml:space="preserve"> менее 0,1 м/сут, показатели агрессивности настоящей таблицы должны быть умножены на 1,3.</w:t>
            </w:r>
          </w:p>
          <w:p w:rsidR="001058C4" w:rsidRDefault="001058C4">
            <w:pPr>
              <w:pStyle w:val="ConsPlusNormal"/>
            </w:pPr>
          </w:p>
          <w:p w:rsidR="001058C4" w:rsidRDefault="001058C4">
            <w:pPr>
              <w:pStyle w:val="ConsPlusNormal"/>
              <w:ind w:firstLine="283"/>
              <w:jc w:val="both"/>
            </w:pPr>
            <w:r>
              <w:t>Примечание - Применение в бетоне портландцемента группы II с одновременным использованием добавок на основе микрокремнезема приравнивается к применению цементов группы III.</w:t>
            </w:r>
          </w:p>
        </w:tc>
      </w:tr>
    </w:tbl>
    <w:p w:rsidR="001058C4" w:rsidRDefault="001058C4">
      <w:pPr>
        <w:pStyle w:val="ConsPlusNormal"/>
        <w:jc w:val="both"/>
      </w:pPr>
    </w:p>
    <w:p w:rsidR="001058C4" w:rsidRDefault="001058C4">
      <w:pPr>
        <w:pStyle w:val="ConsPlusNormal"/>
        <w:jc w:val="right"/>
      </w:pPr>
      <w:r>
        <w:t>Таблица В.6</w:t>
      </w:r>
    </w:p>
    <w:p w:rsidR="001058C4" w:rsidRDefault="001058C4">
      <w:pPr>
        <w:pStyle w:val="ConsPlusNormal"/>
        <w:jc w:val="both"/>
      </w:pPr>
    </w:p>
    <w:p w:rsidR="001058C4" w:rsidRDefault="001058C4">
      <w:pPr>
        <w:pStyle w:val="ConsPlusNormal"/>
        <w:jc w:val="center"/>
      </w:pPr>
      <w:bookmarkStart w:id="47" w:name="P1463"/>
      <w:bookmarkEnd w:id="47"/>
      <w:r>
        <w:rPr>
          <w:b/>
        </w:rPr>
        <w:t>Степень агрессивного воздействия жидких органических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160"/>
        <w:gridCol w:w="2160"/>
        <w:gridCol w:w="2160"/>
      </w:tblGrid>
      <w:tr w:rsidR="001058C4">
        <w:tc>
          <w:tcPr>
            <w:tcW w:w="2608" w:type="dxa"/>
            <w:vMerge w:val="restart"/>
            <w:tcBorders>
              <w:top w:val="single" w:sz="4" w:space="0" w:color="auto"/>
              <w:bottom w:val="single" w:sz="4" w:space="0" w:color="auto"/>
            </w:tcBorders>
            <w:vAlign w:val="center"/>
          </w:tcPr>
          <w:p w:rsidR="001058C4" w:rsidRDefault="001058C4">
            <w:pPr>
              <w:pStyle w:val="ConsPlusNormal"/>
              <w:jc w:val="center"/>
            </w:pPr>
            <w:r>
              <w:t>Среда</w:t>
            </w:r>
          </w:p>
        </w:tc>
        <w:tc>
          <w:tcPr>
            <w:tcW w:w="6480" w:type="dxa"/>
            <w:gridSpan w:val="3"/>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жидких органических сред на бетон марки по водонепроницаемости</w:t>
            </w:r>
          </w:p>
        </w:tc>
      </w:tr>
      <w:tr w:rsidR="001058C4">
        <w:tc>
          <w:tcPr>
            <w:tcW w:w="2608" w:type="dxa"/>
            <w:vMerge/>
            <w:tcBorders>
              <w:top w:val="single" w:sz="4" w:space="0" w:color="auto"/>
              <w:bottom w:val="single" w:sz="4" w:space="0" w:color="auto"/>
            </w:tcBorders>
          </w:tcPr>
          <w:p w:rsidR="001058C4" w:rsidRDefault="001058C4">
            <w:pPr>
              <w:pStyle w:val="ConsPlusNormal"/>
            </w:pPr>
          </w:p>
        </w:tc>
        <w:tc>
          <w:tcPr>
            <w:tcW w:w="2160" w:type="dxa"/>
            <w:tcBorders>
              <w:top w:val="single" w:sz="4" w:space="0" w:color="auto"/>
              <w:bottom w:val="single" w:sz="4" w:space="0" w:color="auto"/>
            </w:tcBorders>
            <w:vAlign w:val="center"/>
          </w:tcPr>
          <w:p w:rsidR="001058C4" w:rsidRDefault="001058C4">
            <w:pPr>
              <w:pStyle w:val="ConsPlusNormal"/>
              <w:jc w:val="center"/>
            </w:pPr>
            <w:r>
              <w:t>W4</w:t>
            </w:r>
          </w:p>
        </w:tc>
        <w:tc>
          <w:tcPr>
            <w:tcW w:w="2160" w:type="dxa"/>
            <w:tcBorders>
              <w:top w:val="single" w:sz="4" w:space="0" w:color="auto"/>
              <w:bottom w:val="single" w:sz="4" w:space="0" w:color="auto"/>
            </w:tcBorders>
            <w:vAlign w:val="center"/>
          </w:tcPr>
          <w:p w:rsidR="001058C4" w:rsidRDefault="001058C4">
            <w:pPr>
              <w:pStyle w:val="ConsPlusNormal"/>
              <w:jc w:val="center"/>
            </w:pPr>
            <w:r>
              <w:t>W6</w:t>
            </w:r>
          </w:p>
        </w:tc>
        <w:tc>
          <w:tcPr>
            <w:tcW w:w="2160" w:type="dxa"/>
            <w:tcBorders>
              <w:top w:val="single" w:sz="4" w:space="0" w:color="auto"/>
              <w:bottom w:val="single" w:sz="4" w:space="0" w:color="auto"/>
            </w:tcBorders>
            <w:vAlign w:val="center"/>
          </w:tcPr>
          <w:p w:rsidR="001058C4" w:rsidRDefault="001058C4">
            <w:pPr>
              <w:pStyle w:val="ConsPlusNormal"/>
              <w:jc w:val="center"/>
            </w:pPr>
            <w:r>
              <w:t>W8</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Масла:</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минеральные</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растительные</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животные</w:t>
            </w:r>
          </w:p>
        </w:tc>
        <w:tc>
          <w:tcPr>
            <w:tcW w:w="2160" w:type="dxa"/>
            <w:tcBorders>
              <w:top w:val="nil"/>
              <w:bottom w:val="single" w:sz="4" w:space="0" w:color="auto"/>
            </w:tcBorders>
          </w:tcPr>
          <w:p w:rsidR="001058C4" w:rsidRDefault="001058C4">
            <w:pPr>
              <w:pStyle w:val="ConsPlusNormal"/>
              <w:jc w:val="center"/>
            </w:pPr>
            <w:r>
              <w:t>То же</w:t>
            </w:r>
          </w:p>
        </w:tc>
        <w:tc>
          <w:tcPr>
            <w:tcW w:w="2160" w:type="dxa"/>
            <w:tcBorders>
              <w:top w:val="nil"/>
              <w:bottom w:val="single" w:sz="4" w:space="0" w:color="auto"/>
            </w:tcBorders>
          </w:tcPr>
          <w:p w:rsidR="001058C4" w:rsidRDefault="001058C4">
            <w:pPr>
              <w:pStyle w:val="ConsPlusNormal"/>
              <w:jc w:val="center"/>
            </w:pPr>
            <w:r>
              <w:t>То же</w:t>
            </w:r>
          </w:p>
        </w:tc>
        <w:tc>
          <w:tcPr>
            <w:tcW w:w="2160" w:type="dxa"/>
            <w:tcBorders>
              <w:top w:val="nil"/>
              <w:bottom w:val="single" w:sz="4" w:space="0" w:color="auto"/>
            </w:tcBorders>
          </w:tcPr>
          <w:p w:rsidR="001058C4" w:rsidRDefault="001058C4">
            <w:pPr>
              <w:pStyle w:val="ConsPlusNormal"/>
              <w:jc w:val="center"/>
            </w:pPr>
            <w:r>
              <w:t>То же</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Нефть и нефтепродукты:</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 xml:space="preserve">сырая нефть </w:t>
            </w:r>
            <w:hyperlink w:anchor="P1618">
              <w:r>
                <w:rPr>
                  <w:color w:val="0000FF"/>
                </w:rPr>
                <w:t>&lt;1&gt;</w:t>
              </w:r>
            </w:hyperlink>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сернистая нефть</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 xml:space="preserve">сернистый мазут </w:t>
            </w:r>
            <w:hyperlink w:anchor="P1618">
              <w:r>
                <w:rPr>
                  <w:color w:val="0000FF"/>
                </w:rPr>
                <w:t>&lt;1&gt;</w:t>
              </w:r>
            </w:hyperlink>
          </w:p>
        </w:tc>
        <w:tc>
          <w:tcPr>
            <w:tcW w:w="2160" w:type="dxa"/>
            <w:tcBorders>
              <w:top w:val="nil"/>
              <w:bottom w:val="nil"/>
            </w:tcBorders>
          </w:tcPr>
          <w:p w:rsidR="001058C4" w:rsidRDefault="001058C4">
            <w:pPr>
              <w:pStyle w:val="ConsPlusNormal"/>
              <w:jc w:val="center"/>
            </w:pPr>
            <w:r>
              <w:t>"</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 xml:space="preserve">дизельное топливо </w:t>
            </w:r>
            <w:hyperlink w:anchor="P1618">
              <w:r>
                <w:rPr>
                  <w:color w:val="0000FF"/>
                </w:rPr>
                <w:t>&lt;1&gt;</w:t>
              </w:r>
            </w:hyperlink>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 xml:space="preserve">керосин </w:t>
            </w:r>
            <w:hyperlink w:anchor="P1618">
              <w:r>
                <w:rPr>
                  <w:color w:val="0000FF"/>
                </w:rPr>
                <w:t>&lt;1&gt;</w:t>
              </w:r>
            </w:hyperlink>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w:t>
            </w:r>
          </w:p>
        </w:tc>
        <w:tc>
          <w:tcPr>
            <w:tcW w:w="21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бензин</w:t>
            </w:r>
          </w:p>
        </w:tc>
        <w:tc>
          <w:tcPr>
            <w:tcW w:w="2160" w:type="dxa"/>
            <w:tcBorders>
              <w:top w:val="nil"/>
              <w:bottom w:val="single" w:sz="4" w:space="0" w:color="auto"/>
            </w:tcBorders>
          </w:tcPr>
          <w:p w:rsidR="001058C4" w:rsidRDefault="001058C4">
            <w:pPr>
              <w:pStyle w:val="ConsPlusNormal"/>
              <w:jc w:val="center"/>
            </w:pPr>
            <w:r>
              <w:t>Неагрессивная</w:t>
            </w:r>
          </w:p>
        </w:tc>
        <w:tc>
          <w:tcPr>
            <w:tcW w:w="2160" w:type="dxa"/>
            <w:tcBorders>
              <w:top w:val="nil"/>
              <w:bottom w:val="single" w:sz="4" w:space="0" w:color="auto"/>
            </w:tcBorders>
          </w:tcPr>
          <w:p w:rsidR="001058C4" w:rsidRDefault="001058C4">
            <w:pPr>
              <w:pStyle w:val="ConsPlusNormal"/>
              <w:jc w:val="center"/>
            </w:pPr>
            <w:r>
              <w:t>Неагрессивная</w:t>
            </w:r>
          </w:p>
        </w:tc>
        <w:tc>
          <w:tcPr>
            <w:tcW w:w="2160" w:type="dxa"/>
            <w:tcBorders>
              <w:top w:val="nil"/>
              <w:bottom w:val="single" w:sz="4" w:space="0" w:color="auto"/>
            </w:tcBorders>
          </w:tcPr>
          <w:p w:rsidR="001058C4" w:rsidRDefault="001058C4">
            <w:pPr>
              <w:pStyle w:val="ConsPlusNormal"/>
              <w:jc w:val="center"/>
            </w:pPr>
            <w:r>
              <w:t>"</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Растворители:</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предельные углеводороды (гептан, октан, декан и т.д.)</w:t>
            </w:r>
          </w:p>
        </w:tc>
        <w:tc>
          <w:tcPr>
            <w:tcW w:w="2160" w:type="dxa"/>
            <w:tcBorders>
              <w:top w:val="nil"/>
              <w:bottom w:val="nil"/>
            </w:tcBorders>
          </w:tcPr>
          <w:p w:rsidR="001058C4" w:rsidRDefault="001058C4">
            <w:pPr>
              <w:pStyle w:val="ConsPlusNormal"/>
              <w:jc w:val="center"/>
            </w:pPr>
            <w:r>
              <w:t>Неагрессивная</w:t>
            </w:r>
          </w:p>
        </w:tc>
        <w:tc>
          <w:tcPr>
            <w:tcW w:w="2160" w:type="dxa"/>
            <w:tcBorders>
              <w:top w:val="nil"/>
              <w:bottom w:val="nil"/>
            </w:tcBorders>
          </w:tcPr>
          <w:p w:rsidR="001058C4" w:rsidRDefault="001058C4">
            <w:pPr>
              <w:pStyle w:val="ConsPlusNormal"/>
              <w:jc w:val="center"/>
            </w:pPr>
            <w:r>
              <w:t>Неагрессивная</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ароматические углеводороды (бензол, толуол, ксилол, хлорбензол и т.д.)</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кетоны (ацетон, метилэтилкетон, диэтилкетон и т.д.)</w:t>
            </w:r>
          </w:p>
        </w:tc>
        <w:tc>
          <w:tcPr>
            <w:tcW w:w="2160" w:type="dxa"/>
            <w:tcBorders>
              <w:top w:val="nil"/>
              <w:bottom w:val="single" w:sz="4" w:space="0" w:color="auto"/>
            </w:tcBorders>
          </w:tcPr>
          <w:p w:rsidR="001058C4" w:rsidRDefault="001058C4">
            <w:pPr>
              <w:pStyle w:val="ConsPlusNormal"/>
              <w:jc w:val="center"/>
            </w:pPr>
            <w:r>
              <w:t>То же</w:t>
            </w:r>
          </w:p>
        </w:tc>
        <w:tc>
          <w:tcPr>
            <w:tcW w:w="2160" w:type="dxa"/>
            <w:tcBorders>
              <w:top w:val="nil"/>
              <w:bottom w:val="single" w:sz="4" w:space="0" w:color="auto"/>
            </w:tcBorders>
          </w:tcPr>
          <w:p w:rsidR="001058C4" w:rsidRDefault="001058C4">
            <w:pPr>
              <w:pStyle w:val="ConsPlusNormal"/>
              <w:jc w:val="center"/>
            </w:pPr>
            <w:r>
              <w:t>Слабоагрессивная</w:t>
            </w:r>
          </w:p>
        </w:tc>
        <w:tc>
          <w:tcPr>
            <w:tcW w:w="2160" w:type="dxa"/>
            <w:tcBorders>
              <w:top w:val="nil"/>
              <w:bottom w:val="single" w:sz="4" w:space="0" w:color="auto"/>
            </w:tcBorders>
          </w:tcPr>
          <w:p w:rsidR="001058C4" w:rsidRDefault="001058C4">
            <w:pPr>
              <w:pStyle w:val="ConsPlusNormal"/>
              <w:jc w:val="center"/>
            </w:pPr>
            <w:r>
              <w:t>"</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Кислоты:</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водные растворы кислот (уксусная, лимонная, молочная и т.д.) концентрацией св. 0,05 г/дм</w:t>
            </w:r>
            <w:r>
              <w:rPr>
                <w:vertAlign w:val="superscript"/>
              </w:rPr>
              <w:t>3</w:t>
            </w:r>
          </w:p>
        </w:tc>
        <w:tc>
          <w:tcPr>
            <w:tcW w:w="2160" w:type="dxa"/>
            <w:tcBorders>
              <w:top w:val="nil"/>
              <w:bottom w:val="nil"/>
            </w:tcBorders>
          </w:tcPr>
          <w:p w:rsidR="001058C4" w:rsidRDefault="001058C4">
            <w:pPr>
              <w:pStyle w:val="ConsPlusNormal"/>
              <w:jc w:val="center"/>
            </w:pPr>
            <w:r>
              <w:t>Сильноагрессивная</w:t>
            </w:r>
          </w:p>
        </w:tc>
        <w:tc>
          <w:tcPr>
            <w:tcW w:w="2160" w:type="dxa"/>
            <w:tcBorders>
              <w:top w:val="nil"/>
              <w:bottom w:val="nil"/>
            </w:tcBorders>
          </w:tcPr>
          <w:p w:rsidR="001058C4" w:rsidRDefault="001058C4">
            <w:pPr>
              <w:pStyle w:val="ConsPlusNormal"/>
              <w:jc w:val="center"/>
            </w:pPr>
            <w:r>
              <w:t>Сильноагрессивная</w:t>
            </w:r>
          </w:p>
        </w:tc>
        <w:tc>
          <w:tcPr>
            <w:tcW w:w="2160" w:type="dxa"/>
            <w:tcBorders>
              <w:top w:val="nil"/>
              <w:bottom w:val="nil"/>
            </w:tcBorders>
          </w:tcPr>
          <w:p w:rsidR="001058C4" w:rsidRDefault="001058C4">
            <w:pPr>
              <w:pStyle w:val="ConsPlusNormal"/>
              <w:jc w:val="center"/>
            </w:pPr>
            <w:r>
              <w:t>Сильноагрессивная</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жирные водонерастворимые кислоты (каприловая, капроновая и т.д.)</w:t>
            </w:r>
          </w:p>
        </w:tc>
        <w:tc>
          <w:tcPr>
            <w:tcW w:w="2160" w:type="dxa"/>
            <w:tcBorders>
              <w:top w:val="nil"/>
              <w:bottom w:val="single" w:sz="4" w:space="0" w:color="auto"/>
            </w:tcBorders>
          </w:tcPr>
          <w:p w:rsidR="001058C4" w:rsidRDefault="001058C4">
            <w:pPr>
              <w:pStyle w:val="ConsPlusNormal"/>
              <w:jc w:val="center"/>
            </w:pPr>
            <w:r>
              <w:t>То же</w:t>
            </w:r>
          </w:p>
        </w:tc>
        <w:tc>
          <w:tcPr>
            <w:tcW w:w="2160" w:type="dxa"/>
            <w:tcBorders>
              <w:top w:val="nil"/>
              <w:bottom w:val="single" w:sz="4" w:space="0" w:color="auto"/>
            </w:tcBorders>
          </w:tcPr>
          <w:p w:rsidR="001058C4" w:rsidRDefault="001058C4">
            <w:pPr>
              <w:pStyle w:val="ConsPlusNormal"/>
              <w:jc w:val="center"/>
            </w:pPr>
            <w:r>
              <w:t>Среднеагрессивная</w:t>
            </w:r>
          </w:p>
        </w:tc>
        <w:tc>
          <w:tcPr>
            <w:tcW w:w="2160" w:type="dxa"/>
            <w:tcBorders>
              <w:top w:val="nil"/>
              <w:bottom w:val="single" w:sz="4" w:space="0" w:color="auto"/>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Спирты:</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одноатомные</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Неагрессивная</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многоатомные</w:t>
            </w:r>
          </w:p>
        </w:tc>
        <w:tc>
          <w:tcPr>
            <w:tcW w:w="2160" w:type="dxa"/>
            <w:tcBorders>
              <w:top w:val="nil"/>
              <w:bottom w:val="single" w:sz="4" w:space="0" w:color="auto"/>
            </w:tcBorders>
          </w:tcPr>
          <w:p w:rsidR="001058C4" w:rsidRDefault="001058C4">
            <w:pPr>
              <w:pStyle w:val="ConsPlusNormal"/>
              <w:jc w:val="center"/>
            </w:pPr>
            <w:r>
              <w:t>Среднеагрессивная</w:t>
            </w:r>
          </w:p>
        </w:tc>
        <w:tc>
          <w:tcPr>
            <w:tcW w:w="2160" w:type="dxa"/>
            <w:tcBorders>
              <w:top w:val="nil"/>
              <w:bottom w:val="single" w:sz="4" w:space="0" w:color="auto"/>
            </w:tcBorders>
          </w:tcPr>
          <w:p w:rsidR="001058C4" w:rsidRDefault="001058C4">
            <w:pPr>
              <w:pStyle w:val="ConsPlusNormal"/>
              <w:jc w:val="center"/>
            </w:pPr>
            <w:r>
              <w:t>Среднеагрессивная</w:t>
            </w:r>
          </w:p>
        </w:tc>
        <w:tc>
          <w:tcPr>
            <w:tcW w:w="2160" w:type="dxa"/>
            <w:tcBorders>
              <w:top w:val="nil"/>
              <w:bottom w:val="single" w:sz="4" w:space="0" w:color="auto"/>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Мономеры:</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хлорбутадиен</w:t>
            </w:r>
          </w:p>
        </w:tc>
        <w:tc>
          <w:tcPr>
            <w:tcW w:w="2160" w:type="dxa"/>
            <w:tcBorders>
              <w:top w:val="nil"/>
              <w:bottom w:val="nil"/>
            </w:tcBorders>
          </w:tcPr>
          <w:p w:rsidR="001058C4" w:rsidRDefault="001058C4">
            <w:pPr>
              <w:pStyle w:val="ConsPlusNormal"/>
              <w:jc w:val="center"/>
            </w:pPr>
            <w:r>
              <w:t>Сильноагрессивная</w:t>
            </w:r>
          </w:p>
        </w:tc>
        <w:tc>
          <w:tcPr>
            <w:tcW w:w="2160" w:type="dxa"/>
            <w:tcBorders>
              <w:top w:val="nil"/>
              <w:bottom w:val="nil"/>
            </w:tcBorders>
          </w:tcPr>
          <w:p w:rsidR="001058C4" w:rsidRDefault="001058C4">
            <w:pPr>
              <w:pStyle w:val="ConsPlusNormal"/>
              <w:jc w:val="center"/>
            </w:pPr>
            <w:r>
              <w:t>Сильноагрессивная</w:t>
            </w:r>
          </w:p>
        </w:tc>
        <w:tc>
          <w:tcPr>
            <w:tcW w:w="2160" w:type="dxa"/>
            <w:tcBorders>
              <w:top w:val="nil"/>
              <w:bottom w:val="nil"/>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стирол</w:t>
            </w:r>
          </w:p>
        </w:tc>
        <w:tc>
          <w:tcPr>
            <w:tcW w:w="2160" w:type="dxa"/>
            <w:tcBorders>
              <w:top w:val="nil"/>
              <w:bottom w:val="single" w:sz="4" w:space="0" w:color="auto"/>
            </w:tcBorders>
          </w:tcPr>
          <w:p w:rsidR="001058C4" w:rsidRDefault="001058C4">
            <w:pPr>
              <w:pStyle w:val="ConsPlusNormal"/>
              <w:jc w:val="center"/>
            </w:pPr>
            <w:r>
              <w:t>Слабоагрессивная</w:t>
            </w:r>
          </w:p>
        </w:tc>
        <w:tc>
          <w:tcPr>
            <w:tcW w:w="2160" w:type="dxa"/>
            <w:tcBorders>
              <w:top w:val="nil"/>
              <w:bottom w:val="single" w:sz="4" w:space="0" w:color="auto"/>
            </w:tcBorders>
          </w:tcPr>
          <w:p w:rsidR="001058C4" w:rsidRDefault="001058C4">
            <w:pPr>
              <w:pStyle w:val="ConsPlusNormal"/>
              <w:jc w:val="center"/>
            </w:pPr>
            <w:r>
              <w:t>Слабоагрессивная</w:t>
            </w:r>
          </w:p>
        </w:tc>
        <w:tc>
          <w:tcPr>
            <w:tcW w:w="2160" w:type="dxa"/>
            <w:tcBorders>
              <w:top w:val="nil"/>
              <w:bottom w:val="single" w:sz="4" w:space="0" w:color="auto"/>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lastRenderedPageBreak/>
              <w:t>Амиды:</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карбамид (водные растворы концентрацией от 50 до 150 г/дм</w:t>
            </w:r>
            <w:r>
              <w:rPr>
                <w:vertAlign w:val="superscript"/>
              </w:rPr>
              <w:t>3</w:t>
            </w:r>
            <w:r>
              <w:t>)</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свыше 150 г/дм</w:t>
            </w:r>
            <w:r>
              <w:rPr>
                <w:vertAlign w:val="superscript"/>
              </w:rPr>
              <w:t>3</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дициандиамид (водные растворы концентрацией до 10 г/дм</w:t>
            </w:r>
            <w:r>
              <w:rPr>
                <w:vertAlign w:val="superscript"/>
              </w:rPr>
              <w:t>3</w:t>
            </w:r>
            <w:r>
              <w:t>)</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диметилформамид (водные растворы концентрацией от 20 до 50 г/дм</w:t>
            </w:r>
            <w:r>
              <w:rPr>
                <w:vertAlign w:val="superscript"/>
              </w:rPr>
              <w:t>3</w:t>
            </w:r>
            <w:r>
              <w:t>)</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свыше 50 г/дм</w:t>
            </w:r>
            <w:r>
              <w:rPr>
                <w:vertAlign w:val="superscript"/>
              </w:rPr>
              <w:t>3</w:t>
            </w:r>
          </w:p>
        </w:tc>
        <w:tc>
          <w:tcPr>
            <w:tcW w:w="2160" w:type="dxa"/>
            <w:tcBorders>
              <w:top w:val="nil"/>
              <w:bottom w:val="single" w:sz="4" w:space="0" w:color="auto"/>
            </w:tcBorders>
          </w:tcPr>
          <w:p w:rsidR="001058C4" w:rsidRDefault="001058C4">
            <w:pPr>
              <w:pStyle w:val="ConsPlusNormal"/>
              <w:jc w:val="center"/>
            </w:pPr>
            <w:r>
              <w:t>Сильноагрессивная</w:t>
            </w:r>
          </w:p>
        </w:tc>
        <w:tc>
          <w:tcPr>
            <w:tcW w:w="2160" w:type="dxa"/>
            <w:tcBorders>
              <w:top w:val="nil"/>
              <w:bottom w:val="single" w:sz="4" w:space="0" w:color="auto"/>
            </w:tcBorders>
          </w:tcPr>
          <w:p w:rsidR="001058C4" w:rsidRDefault="001058C4">
            <w:pPr>
              <w:pStyle w:val="ConsPlusNormal"/>
              <w:jc w:val="center"/>
            </w:pPr>
            <w:r>
              <w:t>Среднеагрессивная</w:t>
            </w:r>
          </w:p>
        </w:tc>
        <w:tc>
          <w:tcPr>
            <w:tcW w:w="2160" w:type="dxa"/>
            <w:tcBorders>
              <w:top w:val="nil"/>
              <w:bottom w:val="single" w:sz="4" w:space="0" w:color="auto"/>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2608" w:type="dxa"/>
            <w:tcBorders>
              <w:top w:val="single" w:sz="4" w:space="0" w:color="auto"/>
              <w:bottom w:val="nil"/>
            </w:tcBorders>
          </w:tcPr>
          <w:p w:rsidR="001058C4" w:rsidRDefault="001058C4">
            <w:pPr>
              <w:pStyle w:val="ConsPlusNormal"/>
            </w:pPr>
            <w:r>
              <w:t>Прочие органические вещества:</w:t>
            </w: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c>
          <w:tcPr>
            <w:tcW w:w="216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фенол (водные растворы концентрацией до 10 г/дм</w:t>
            </w:r>
            <w:r>
              <w:rPr>
                <w:vertAlign w:val="superscript"/>
              </w:rPr>
              <w:t>3</w:t>
            </w:r>
            <w:r>
              <w:t>)</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формальдегид (водные растворы концентрацией от 20 до 50 г/дм</w:t>
            </w:r>
            <w:r>
              <w:rPr>
                <w:vertAlign w:val="superscript"/>
              </w:rPr>
              <w:t>3</w:t>
            </w:r>
            <w:r>
              <w:t>)</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свыше 50 г/дм</w:t>
            </w:r>
            <w:r>
              <w:rPr>
                <w:vertAlign w:val="superscript"/>
              </w:rPr>
              <w:t>3</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дихлорбутен</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2608" w:type="dxa"/>
            <w:tcBorders>
              <w:top w:val="nil"/>
              <w:bottom w:val="nil"/>
            </w:tcBorders>
          </w:tcPr>
          <w:p w:rsidR="001058C4" w:rsidRDefault="001058C4">
            <w:pPr>
              <w:pStyle w:val="ConsPlusNormal"/>
              <w:ind w:left="283"/>
            </w:pPr>
            <w:r>
              <w:t>тетрагидрофуран</w:t>
            </w:r>
          </w:p>
        </w:tc>
        <w:tc>
          <w:tcPr>
            <w:tcW w:w="2160" w:type="dxa"/>
            <w:tcBorders>
              <w:top w:val="nil"/>
              <w:bottom w:val="nil"/>
            </w:tcBorders>
          </w:tcPr>
          <w:p w:rsidR="001058C4" w:rsidRDefault="001058C4">
            <w:pPr>
              <w:pStyle w:val="ConsPlusNormal"/>
              <w:jc w:val="center"/>
            </w:pPr>
            <w:r>
              <w:t>"</w:t>
            </w:r>
          </w:p>
        </w:tc>
        <w:tc>
          <w:tcPr>
            <w:tcW w:w="2160" w:type="dxa"/>
            <w:tcBorders>
              <w:top w:val="nil"/>
              <w:bottom w:val="nil"/>
            </w:tcBorders>
          </w:tcPr>
          <w:p w:rsidR="001058C4" w:rsidRDefault="001058C4">
            <w:pPr>
              <w:pStyle w:val="ConsPlusNormal"/>
              <w:jc w:val="center"/>
            </w:pPr>
            <w:r>
              <w:t>Слабоагрессивная</w:t>
            </w:r>
          </w:p>
        </w:tc>
        <w:tc>
          <w:tcPr>
            <w:tcW w:w="216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2608" w:type="dxa"/>
            <w:tcBorders>
              <w:top w:val="nil"/>
              <w:bottom w:val="single" w:sz="4" w:space="0" w:color="auto"/>
            </w:tcBorders>
          </w:tcPr>
          <w:p w:rsidR="001058C4" w:rsidRDefault="001058C4">
            <w:pPr>
              <w:pStyle w:val="ConsPlusNormal"/>
              <w:ind w:left="283"/>
            </w:pPr>
            <w:r>
              <w:t>сахар (водные растворы концентрацией св. 0,1 г/дм</w:t>
            </w:r>
            <w:r>
              <w:rPr>
                <w:vertAlign w:val="superscript"/>
              </w:rPr>
              <w:t>3</w:t>
            </w:r>
            <w:r>
              <w:t>)</w:t>
            </w:r>
          </w:p>
        </w:tc>
        <w:tc>
          <w:tcPr>
            <w:tcW w:w="2160" w:type="dxa"/>
            <w:tcBorders>
              <w:top w:val="nil"/>
              <w:bottom w:val="single" w:sz="4" w:space="0" w:color="auto"/>
            </w:tcBorders>
          </w:tcPr>
          <w:p w:rsidR="001058C4" w:rsidRDefault="001058C4">
            <w:pPr>
              <w:pStyle w:val="ConsPlusNormal"/>
              <w:jc w:val="center"/>
            </w:pPr>
            <w:r>
              <w:t>Слабоагрессивная</w:t>
            </w:r>
          </w:p>
        </w:tc>
        <w:tc>
          <w:tcPr>
            <w:tcW w:w="2160" w:type="dxa"/>
            <w:tcBorders>
              <w:top w:val="nil"/>
              <w:bottom w:val="single" w:sz="4" w:space="0" w:color="auto"/>
            </w:tcBorders>
          </w:tcPr>
          <w:p w:rsidR="001058C4" w:rsidRDefault="001058C4">
            <w:pPr>
              <w:pStyle w:val="ConsPlusNormal"/>
              <w:jc w:val="center"/>
            </w:pPr>
            <w:r>
              <w:t>То же</w:t>
            </w:r>
          </w:p>
        </w:tc>
        <w:tc>
          <w:tcPr>
            <w:tcW w:w="2160" w:type="dxa"/>
            <w:tcBorders>
              <w:top w:val="nil"/>
              <w:bottom w:val="single" w:sz="4" w:space="0" w:color="auto"/>
            </w:tcBorders>
          </w:tcPr>
          <w:p w:rsidR="001058C4" w:rsidRDefault="001058C4">
            <w:pPr>
              <w:pStyle w:val="ConsPlusNormal"/>
              <w:jc w:val="center"/>
            </w:pPr>
            <w:r>
              <w:t>Неагрессивная</w:t>
            </w:r>
          </w:p>
        </w:tc>
      </w:tr>
      <w:tr w:rsidR="001058C4">
        <w:tc>
          <w:tcPr>
            <w:tcW w:w="9088" w:type="dxa"/>
            <w:gridSpan w:val="4"/>
            <w:tcBorders>
              <w:top w:val="single" w:sz="4" w:space="0" w:color="auto"/>
              <w:bottom w:val="single" w:sz="4" w:space="0" w:color="auto"/>
            </w:tcBorders>
          </w:tcPr>
          <w:p w:rsidR="001058C4" w:rsidRDefault="001058C4">
            <w:pPr>
              <w:pStyle w:val="ConsPlusNormal"/>
              <w:ind w:firstLine="283"/>
              <w:jc w:val="both"/>
            </w:pPr>
            <w:bookmarkStart w:id="48" w:name="P1618"/>
            <w:bookmarkEnd w:id="48"/>
            <w:r>
              <w:t>&lt;1&gt; Для внутренних поверхностей днищ и стенок резервуаров для хранения нефти и нефтепродуктов воздействие сырой нефти и мазута следует оценивать как среднеагрессивное, а воздействие мазута, дизельного топлива и керосина - как слабоагрессивное. Для внутренних поверхностей покрытий резервуаров воздействие перечисленных жидкостей следует оценивать как слабоагрессивное.</w:t>
            </w:r>
          </w:p>
        </w:tc>
      </w:tr>
    </w:tbl>
    <w:p w:rsidR="001058C4" w:rsidRDefault="001058C4">
      <w:pPr>
        <w:pStyle w:val="ConsPlusNormal"/>
        <w:jc w:val="both"/>
      </w:pPr>
    </w:p>
    <w:p w:rsidR="001058C4" w:rsidRDefault="001058C4">
      <w:pPr>
        <w:pStyle w:val="ConsPlusNormal"/>
        <w:jc w:val="right"/>
      </w:pPr>
      <w:r>
        <w:t>Таблица В.7</w:t>
      </w:r>
    </w:p>
    <w:p w:rsidR="001058C4" w:rsidRDefault="001058C4">
      <w:pPr>
        <w:pStyle w:val="ConsPlusNormal"/>
        <w:jc w:val="both"/>
      </w:pPr>
    </w:p>
    <w:p w:rsidR="001058C4" w:rsidRDefault="001058C4">
      <w:pPr>
        <w:pStyle w:val="ConsPlusNormal"/>
        <w:jc w:val="center"/>
      </w:pPr>
      <w:bookmarkStart w:id="49" w:name="P1622"/>
      <w:bookmarkEnd w:id="49"/>
      <w:r>
        <w:rPr>
          <w:b/>
        </w:rPr>
        <w:t>Степень агрессивного воздействия биологически</w:t>
      </w:r>
    </w:p>
    <w:p w:rsidR="001058C4" w:rsidRDefault="001058C4">
      <w:pPr>
        <w:pStyle w:val="ConsPlusNormal"/>
        <w:jc w:val="center"/>
      </w:pPr>
      <w:r>
        <w:rPr>
          <w:b/>
        </w:rPr>
        <w:t>активных сред на бетонные и железобетонные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1800"/>
        <w:gridCol w:w="2160"/>
        <w:gridCol w:w="2160"/>
      </w:tblGrid>
      <w:tr w:rsidR="001058C4">
        <w:tc>
          <w:tcPr>
            <w:tcW w:w="2940" w:type="dxa"/>
            <w:vMerge w:val="restart"/>
            <w:tcBorders>
              <w:top w:val="single" w:sz="4" w:space="0" w:color="auto"/>
              <w:bottom w:val="single" w:sz="4" w:space="0" w:color="auto"/>
            </w:tcBorders>
            <w:vAlign w:val="center"/>
          </w:tcPr>
          <w:p w:rsidR="001058C4" w:rsidRDefault="001058C4">
            <w:pPr>
              <w:pStyle w:val="ConsPlusNormal"/>
              <w:jc w:val="center"/>
            </w:pPr>
            <w:r>
              <w:t>Агрессивная среда</w:t>
            </w:r>
          </w:p>
        </w:tc>
        <w:tc>
          <w:tcPr>
            <w:tcW w:w="6120" w:type="dxa"/>
            <w:gridSpan w:val="3"/>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среды:</w:t>
            </w:r>
          </w:p>
        </w:tc>
      </w:tr>
      <w:tr w:rsidR="001058C4">
        <w:tc>
          <w:tcPr>
            <w:tcW w:w="2940" w:type="dxa"/>
            <w:vMerge/>
            <w:tcBorders>
              <w:top w:val="single" w:sz="4" w:space="0" w:color="auto"/>
              <w:bottom w:val="single" w:sz="4" w:space="0" w:color="auto"/>
            </w:tcBorders>
          </w:tcPr>
          <w:p w:rsidR="001058C4" w:rsidRDefault="001058C4">
            <w:pPr>
              <w:pStyle w:val="ConsPlusNormal"/>
            </w:pPr>
          </w:p>
        </w:tc>
        <w:tc>
          <w:tcPr>
            <w:tcW w:w="1800" w:type="dxa"/>
            <w:tcBorders>
              <w:top w:val="single" w:sz="4" w:space="0" w:color="auto"/>
              <w:bottom w:val="single" w:sz="4" w:space="0" w:color="auto"/>
            </w:tcBorders>
            <w:vAlign w:val="center"/>
          </w:tcPr>
          <w:p w:rsidR="001058C4" w:rsidRDefault="001058C4">
            <w:pPr>
              <w:pStyle w:val="ConsPlusNormal"/>
              <w:jc w:val="center"/>
            </w:pPr>
            <w:r>
              <w:t xml:space="preserve">Сухой </w:t>
            </w:r>
            <w:hyperlink w:anchor="P1650">
              <w:r>
                <w:rPr>
                  <w:color w:val="0000FF"/>
                </w:rPr>
                <w:t>&lt;1&gt;</w:t>
              </w:r>
            </w:hyperlink>
          </w:p>
        </w:tc>
        <w:tc>
          <w:tcPr>
            <w:tcW w:w="2160" w:type="dxa"/>
            <w:tcBorders>
              <w:top w:val="single" w:sz="4" w:space="0" w:color="auto"/>
              <w:bottom w:val="single" w:sz="4" w:space="0" w:color="auto"/>
            </w:tcBorders>
            <w:vAlign w:val="center"/>
          </w:tcPr>
          <w:p w:rsidR="001058C4" w:rsidRDefault="001058C4">
            <w:pPr>
              <w:pStyle w:val="ConsPlusNormal"/>
              <w:jc w:val="center"/>
            </w:pPr>
            <w:r>
              <w:t xml:space="preserve">Нормальной </w:t>
            </w:r>
            <w:hyperlink w:anchor="P1650">
              <w:r>
                <w:rPr>
                  <w:color w:val="0000FF"/>
                </w:rPr>
                <w:t>&lt;1&gt;</w:t>
              </w:r>
            </w:hyperlink>
          </w:p>
        </w:tc>
        <w:tc>
          <w:tcPr>
            <w:tcW w:w="2160" w:type="dxa"/>
            <w:tcBorders>
              <w:top w:val="single" w:sz="4" w:space="0" w:color="auto"/>
              <w:bottom w:val="single" w:sz="4" w:space="0" w:color="auto"/>
            </w:tcBorders>
            <w:vAlign w:val="center"/>
          </w:tcPr>
          <w:p w:rsidR="001058C4" w:rsidRDefault="001058C4">
            <w:pPr>
              <w:pStyle w:val="ConsPlusNormal"/>
              <w:jc w:val="center"/>
            </w:pPr>
            <w:r>
              <w:t xml:space="preserve">Влажной </w:t>
            </w:r>
            <w:hyperlink w:anchor="P1650">
              <w:r>
                <w:rPr>
                  <w:color w:val="0000FF"/>
                </w:rPr>
                <w:t>&lt;1&gt;</w:t>
              </w:r>
            </w:hyperlink>
          </w:p>
        </w:tc>
      </w:tr>
      <w:tr w:rsidR="001058C4">
        <w:tblPrEx>
          <w:tblBorders>
            <w:insideH w:val="none" w:sz="0" w:space="0" w:color="auto"/>
          </w:tblBorders>
        </w:tblPrEx>
        <w:tc>
          <w:tcPr>
            <w:tcW w:w="2940" w:type="dxa"/>
            <w:tcBorders>
              <w:top w:val="single" w:sz="4" w:space="0" w:color="auto"/>
              <w:bottom w:val="nil"/>
            </w:tcBorders>
          </w:tcPr>
          <w:p w:rsidR="001058C4" w:rsidRDefault="001058C4">
            <w:pPr>
              <w:pStyle w:val="ConsPlusNormal"/>
            </w:pPr>
            <w:r>
              <w:t>Грибы</w:t>
            </w:r>
          </w:p>
        </w:tc>
        <w:tc>
          <w:tcPr>
            <w:tcW w:w="1800" w:type="dxa"/>
            <w:tcBorders>
              <w:top w:val="single" w:sz="4" w:space="0" w:color="auto"/>
              <w:bottom w:val="nil"/>
            </w:tcBorders>
          </w:tcPr>
          <w:p w:rsidR="001058C4" w:rsidRDefault="001058C4">
            <w:pPr>
              <w:pStyle w:val="ConsPlusNormal"/>
              <w:jc w:val="center"/>
            </w:pPr>
            <w:r>
              <w:t>Неагрессивная</w:t>
            </w:r>
          </w:p>
        </w:tc>
        <w:tc>
          <w:tcPr>
            <w:tcW w:w="2160" w:type="dxa"/>
            <w:tcBorders>
              <w:top w:val="single" w:sz="4" w:space="0" w:color="auto"/>
              <w:bottom w:val="nil"/>
            </w:tcBorders>
          </w:tcPr>
          <w:p w:rsidR="001058C4" w:rsidRDefault="001058C4">
            <w:pPr>
              <w:pStyle w:val="ConsPlusNormal"/>
              <w:jc w:val="center"/>
            </w:pPr>
            <w:r>
              <w:t>Слабоагрессивная</w:t>
            </w:r>
          </w:p>
        </w:tc>
        <w:tc>
          <w:tcPr>
            <w:tcW w:w="2160" w:type="dxa"/>
            <w:tcBorders>
              <w:top w:val="single" w:sz="4" w:space="0" w:color="auto"/>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2940" w:type="dxa"/>
            <w:tcBorders>
              <w:top w:val="nil"/>
              <w:bottom w:val="nil"/>
            </w:tcBorders>
          </w:tcPr>
          <w:p w:rsidR="001058C4" w:rsidRDefault="001058C4">
            <w:pPr>
              <w:pStyle w:val="ConsPlusNormal"/>
            </w:pPr>
            <w:r>
              <w:t xml:space="preserve">Тионовые бактерии </w:t>
            </w:r>
            <w:r>
              <w:lastRenderedPageBreak/>
              <w:t>(концентрация сульфида водорода), мг/м</w:t>
            </w:r>
            <w:r>
              <w:rPr>
                <w:vertAlign w:val="superscript"/>
              </w:rPr>
              <w:t>3</w:t>
            </w:r>
          </w:p>
        </w:tc>
        <w:tc>
          <w:tcPr>
            <w:tcW w:w="1800" w:type="dxa"/>
            <w:tcBorders>
              <w:top w:val="nil"/>
              <w:bottom w:val="nil"/>
            </w:tcBorders>
          </w:tcPr>
          <w:p w:rsidR="001058C4" w:rsidRDefault="001058C4">
            <w:pPr>
              <w:pStyle w:val="ConsPlusNormal"/>
            </w:pPr>
          </w:p>
        </w:tc>
        <w:tc>
          <w:tcPr>
            <w:tcW w:w="2160" w:type="dxa"/>
            <w:tcBorders>
              <w:top w:val="nil"/>
              <w:bottom w:val="nil"/>
            </w:tcBorders>
          </w:tcPr>
          <w:p w:rsidR="001058C4" w:rsidRDefault="001058C4">
            <w:pPr>
              <w:pStyle w:val="ConsPlusNormal"/>
            </w:pPr>
          </w:p>
        </w:tc>
        <w:tc>
          <w:tcPr>
            <w:tcW w:w="2160" w:type="dxa"/>
            <w:tcBorders>
              <w:top w:val="nil"/>
              <w:bottom w:val="nil"/>
            </w:tcBorders>
          </w:tcPr>
          <w:p w:rsidR="001058C4" w:rsidRDefault="001058C4">
            <w:pPr>
              <w:pStyle w:val="ConsPlusNormal"/>
            </w:pPr>
          </w:p>
        </w:tc>
      </w:tr>
      <w:tr w:rsidR="001058C4">
        <w:tblPrEx>
          <w:tblBorders>
            <w:insideH w:val="none" w:sz="0" w:space="0" w:color="auto"/>
          </w:tblBorders>
        </w:tblPrEx>
        <w:tc>
          <w:tcPr>
            <w:tcW w:w="2940" w:type="dxa"/>
            <w:tcBorders>
              <w:top w:val="nil"/>
              <w:bottom w:val="nil"/>
            </w:tcBorders>
          </w:tcPr>
          <w:p w:rsidR="001058C4" w:rsidRDefault="001058C4">
            <w:pPr>
              <w:pStyle w:val="ConsPlusNormal"/>
            </w:pPr>
            <w:r>
              <w:lastRenderedPageBreak/>
              <w:t>до 0,01</w:t>
            </w:r>
          </w:p>
        </w:tc>
        <w:tc>
          <w:tcPr>
            <w:tcW w:w="180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То же</w:t>
            </w:r>
          </w:p>
        </w:tc>
        <w:tc>
          <w:tcPr>
            <w:tcW w:w="2160" w:type="dxa"/>
            <w:tcBorders>
              <w:top w:val="nil"/>
              <w:bottom w:val="nil"/>
            </w:tcBorders>
          </w:tcPr>
          <w:p w:rsidR="001058C4" w:rsidRDefault="001058C4">
            <w:pPr>
              <w:pStyle w:val="ConsPlusNormal"/>
              <w:jc w:val="center"/>
            </w:pPr>
            <w:r>
              <w:t>Среднеагрессивная</w:t>
            </w:r>
          </w:p>
        </w:tc>
      </w:tr>
      <w:tr w:rsidR="001058C4">
        <w:tblPrEx>
          <w:tblBorders>
            <w:insideH w:val="none" w:sz="0" w:space="0" w:color="auto"/>
          </w:tblBorders>
        </w:tblPrEx>
        <w:tc>
          <w:tcPr>
            <w:tcW w:w="2940" w:type="dxa"/>
            <w:tcBorders>
              <w:top w:val="nil"/>
              <w:bottom w:val="nil"/>
            </w:tcBorders>
          </w:tcPr>
          <w:p w:rsidR="001058C4" w:rsidRDefault="001058C4">
            <w:pPr>
              <w:pStyle w:val="ConsPlusNormal"/>
            </w:pPr>
            <w:r>
              <w:t>0,01 - 5</w:t>
            </w:r>
          </w:p>
        </w:tc>
        <w:tc>
          <w:tcPr>
            <w:tcW w:w="1800" w:type="dxa"/>
            <w:tcBorders>
              <w:top w:val="nil"/>
              <w:bottom w:val="nil"/>
            </w:tcBorders>
          </w:tcPr>
          <w:p w:rsidR="001058C4" w:rsidRDefault="001058C4">
            <w:pPr>
              <w:pStyle w:val="ConsPlusNormal"/>
              <w:jc w:val="center"/>
            </w:pPr>
            <w:r>
              <w:t>"</w:t>
            </w:r>
          </w:p>
        </w:tc>
        <w:tc>
          <w:tcPr>
            <w:tcW w:w="2160" w:type="dxa"/>
            <w:tcBorders>
              <w:top w:val="nil"/>
              <w:bottom w:val="nil"/>
            </w:tcBorders>
          </w:tcPr>
          <w:p w:rsidR="001058C4" w:rsidRDefault="001058C4">
            <w:pPr>
              <w:pStyle w:val="ConsPlusNormal"/>
              <w:jc w:val="center"/>
            </w:pPr>
            <w:r>
              <w:t>Среднеагрессивная</w:t>
            </w:r>
          </w:p>
        </w:tc>
        <w:tc>
          <w:tcPr>
            <w:tcW w:w="2160" w:type="dxa"/>
            <w:tcBorders>
              <w:top w:val="nil"/>
              <w:bottom w:val="nil"/>
            </w:tcBorders>
          </w:tcPr>
          <w:p w:rsidR="001058C4" w:rsidRDefault="001058C4">
            <w:pPr>
              <w:pStyle w:val="ConsPlusNormal"/>
              <w:jc w:val="center"/>
            </w:pPr>
            <w:r>
              <w:t>Сильноагрессивная</w:t>
            </w:r>
          </w:p>
        </w:tc>
      </w:tr>
      <w:tr w:rsidR="001058C4">
        <w:tblPrEx>
          <w:tblBorders>
            <w:insideH w:val="none" w:sz="0" w:space="0" w:color="auto"/>
          </w:tblBorders>
        </w:tblPrEx>
        <w:tc>
          <w:tcPr>
            <w:tcW w:w="2940" w:type="dxa"/>
            <w:tcBorders>
              <w:top w:val="nil"/>
              <w:bottom w:val="single" w:sz="4" w:space="0" w:color="auto"/>
            </w:tcBorders>
          </w:tcPr>
          <w:p w:rsidR="001058C4" w:rsidRDefault="001058C4">
            <w:pPr>
              <w:pStyle w:val="ConsPlusNormal"/>
            </w:pPr>
            <w:r>
              <w:t>св. 5</w:t>
            </w:r>
          </w:p>
        </w:tc>
        <w:tc>
          <w:tcPr>
            <w:tcW w:w="1800" w:type="dxa"/>
            <w:tcBorders>
              <w:top w:val="nil"/>
              <w:bottom w:val="single" w:sz="4" w:space="0" w:color="auto"/>
            </w:tcBorders>
          </w:tcPr>
          <w:p w:rsidR="001058C4" w:rsidRDefault="001058C4">
            <w:pPr>
              <w:pStyle w:val="ConsPlusNormal"/>
              <w:jc w:val="center"/>
            </w:pPr>
            <w:r>
              <w:t>"</w:t>
            </w:r>
          </w:p>
        </w:tc>
        <w:tc>
          <w:tcPr>
            <w:tcW w:w="2160" w:type="dxa"/>
            <w:tcBorders>
              <w:top w:val="nil"/>
              <w:bottom w:val="single" w:sz="4" w:space="0" w:color="auto"/>
            </w:tcBorders>
          </w:tcPr>
          <w:p w:rsidR="001058C4" w:rsidRDefault="001058C4">
            <w:pPr>
              <w:pStyle w:val="ConsPlusNormal"/>
              <w:jc w:val="center"/>
            </w:pPr>
            <w:r>
              <w:t>Сильноагрессивная</w:t>
            </w:r>
          </w:p>
        </w:tc>
        <w:tc>
          <w:tcPr>
            <w:tcW w:w="2160" w:type="dxa"/>
            <w:tcBorders>
              <w:top w:val="nil"/>
              <w:bottom w:val="single" w:sz="4" w:space="0" w:color="auto"/>
            </w:tcBorders>
          </w:tcPr>
          <w:p w:rsidR="001058C4" w:rsidRDefault="001058C4">
            <w:pPr>
              <w:pStyle w:val="ConsPlusNormal"/>
              <w:jc w:val="center"/>
            </w:pPr>
            <w:r>
              <w:t>То же</w:t>
            </w:r>
          </w:p>
        </w:tc>
      </w:tr>
      <w:tr w:rsidR="001058C4">
        <w:tc>
          <w:tcPr>
            <w:tcW w:w="9060" w:type="dxa"/>
            <w:gridSpan w:val="4"/>
            <w:tcBorders>
              <w:top w:val="single" w:sz="4" w:space="0" w:color="auto"/>
              <w:bottom w:val="single" w:sz="4" w:space="0" w:color="auto"/>
            </w:tcBorders>
          </w:tcPr>
          <w:p w:rsidR="001058C4" w:rsidRDefault="001058C4">
            <w:pPr>
              <w:pStyle w:val="ConsPlusNormal"/>
              <w:ind w:firstLine="283"/>
              <w:jc w:val="both"/>
            </w:pPr>
            <w:bookmarkStart w:id="50" w:name="P1650"/>
            <w:bookmarkEnd w:id="50"/>
            <w:r>
              <w:t xml:space="preserve">&lt;1&gt; Влажность среды определяется по </w:t>
            </w:r>
            <w:hyperlink r:id="rId313">
              <w:r>
                <w:rPr>
                  <w:color w:val="0000FF"/>
                </w:rPr>
                <w:t>таблицам 1</w:t>
              </w:r>
            </w:hyperlink>
            <w:r>
              <w:t xml:space="preserve"> и </w:t>
            </w:r>
            <w:hyperlink r:id="rId314">
              <w:r>
                <w:rPr>
                  <w:color w:val="0000FF"/>
                </w:rPr>
                <w:t>2</w:t>
              </w:r>
            </w:hyperlink>
            <w:r>
              <w:t xml:space="preserve"> СП 50.13330.2012.</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Степень агрессивного воздействия биологически активных сред приведена для бетона марки по водонепроницаемости W4. Для бетонов более высоких марок агрессивность среды оценивают по результатам специальных исследований. Для штукатурки степень агрессивного воздействия грибов возрастает по сравнению с бетоном марки по водонепроницаемости W4 на два уровня.</w:t>
            </w:r>
          </w:p>
          <w:p w:rsidR="001058C4" w:rsidRDefault="001058C4">
            <w:pPr>
              <w:pStyle w:val="ConsPlusNormal"/>
              <w:ind w:firstLine="283"/>
              <w:jc w:val="both"/>
            </w:pPr>
            <w:r>
              <w:t>2 Для коллекторов сточных вод концентрацию сульфида водорода принимают по опыту эксплуатации сооружений или рассчитывают при проектировании в зависимости от состава сточных вод и конструктивных характеристик коллектора.</w:t>
            </w:r>
          </w:p>
          <w:p w:rsidR="001058C4" w:rsidRDefault="001058C4">
            <w:pPr>
              <w:pStyle w:val="ConsPlusNormal"/>
              <w:ind w:firstLine="283"/>
              <w:jc w:val="both"/>
            </w:pPr>
            <w:r>
              <w:t>3 Степень агрессивного воздействия сред указана для температуры от 15 °C до 25 °C. При температуре выше 25 °C степень агрессивного воздействия в нормальной и влажной среде повышается на один уровень. При температуре ниже 15 °C степень агрессивного воздействия в нормальной и влажной среде понижается на один уровень.</w:t>
            </w:r>
          </w:p>
        </w:tc>
      </w:tr>
    </w:tbl>
    <w:p w:rsidR="001058C4" w:rsidRDefault="001058C4">
      <w:pPr>
        <w:pStyle w:val="ConsPlusNormal"/>
        <w:jc w:val="both"/>
      </w:pPr>
    </w:p>
    <w:p w:rsidR="001058C4" w:rsidRDefault="001058C4">
      <w:pPr>
        <w:pStyle w:val="ConsPlusNormal"/>
        <w:jc w:val="right"/>
      </w:pPr>
      <w:r>
        <w:t>Таблица В.8</w:t>
      </w:r>
    </w:p>
    <w:p w:rsidR="001058C4" w:rsidRDefault="001058C4">
      <w:pPr>
        <w:pStyle w:val="ConsPlusNormal"/>
        <w:jc w:val="both"/>
      </w:pPr>
    </w:p>
    <w:p w:rsidR="001058C4" w:rsidRDefault="001058C4">
      <w:pPr>
        <w:pStyle w:val="ConsPlusNormal"/>
        <w:jc w:val="center"/>
      </w:pPr>
      <w:bookmarkStart w:id="51" w:name="P1659"/>
      <w:bookmarkEnd w:id="51"/>
      <w:r>
        <w:rPr>
          <w:b/>
        </w:rPr>
        <w:t>Показатели опасности коррозии железобетонных</w:t>
      </w:r>
    </w:p>
    <w:p w:rsidR="001058C4" w:rsidRDefault="001058C4">
      <w:pPr>
        <w:pStyle w:val="ConsPlusNormal"/>
        <w:jc w:val="center"/>
      </w:pPr>
      <w:r>
        <w:rPr>
          <w:b/>
        </w:rPr>
        <w:t>конструкций, вызываемой блуждающими токами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2880"/>
        <w:gridCol w:w="2520"/>
        <w:gridCol w:w="2160"/>
      </w:tblGrid>
      <w:tr w:rsidR="001058C4">
        <w:tc>
          <w:tcPr>
            <w:tcW w:w="1500" w:type="dxa"/>
            <w:vMerge w:val="restart"/>
            <w:vAlign w:val="center"/>
          </w:tcPr>
          <w:p w:rsidR="001058C4" w:rsidRDefault="001058C4">
            <w:pPr>
              <w:pStyle w:val="ConsPlusNormal"/>
              <w:jc w:val="center"/>
            </w:pPr>
            <w:r>
              <w:t>Местонахождение конструкций</w:t>
            </w:r>
          </w:p>
        </w:tc>
        <w:tc>
          <w:tcPr>
            <w:tcW w:w="2880" w:type="dxa"/>
            <w:vMerge w:val="restart"/>
            <w:vAlign w:val="center"/>
          </w:tcPr>
          <w:p w:rsidR="001058C4" w:rsidRDefault="001058C4">
            <w:pPr>
              <w:pStyle w:val="ConsPlusNormal"/>
              <w:jc w:val="center"/>
            </w:pPr>
            <w:r>
              <w:t>Здания и сооружения</w:t>
            </w:r>
          </w:p>
        </w:tc>
        <w:tc>
          <w:tcPr>
            <w:tcW w:w="4680" w:type="dxa"/>
            <w:gridSpan w:val="2"/>
            <w:vAlign w:val="center"/>
          </w:tcPr>
          <w:p w:rsidR="001058C4" w:rsidRDefault="001058C4">
            <w:pPr>
              <w:pStyle w:val="ConsPlusNormal"/>
              <w:jc w:val="center"/>
            </w:pPr>
            <w:r>
              <w:t xml:space="preserve">Основные показатели опасности в анодных и знакопеременных зонах </w:t>
            </w:r>
            <w:hyperlink w:anchor="P1678">
              <w:r>
                <w:rPr>
                  <w:color w:val="0000FF"/>
                </w:rPr>
                <w:t>&lt;1&gt;</w:t>
              </w:r>
            </w:hyperlink>
          </w:p>
        </w:tc>
      </w:tr>
      <w:tr w:rsidR="001058C4">
        <w:tc>
          <w:tcPr>
            <w:tcW w:w="1500" w:type="dxa"/>
            <w:vMerge/>
          </w:tcPr>
          <w:p w:rsidR="001058C4" w:rsidRDefault="001058C4">
            <w:pPr>
              <w:pStyle w:val="ConsPlusNormal"/>
            </w:pPr>
          </w:p>
        </w:tc>
        <w:tc>
          <w:tcPr>
            <w:tcW w:w="2880" w:type="dxa"/>
            <w:vMerge/>
          </w:tcPr>
          <w:p w:rsidR="001058C4" w:rsidRDefault="001058C4">
            <w:pPr>
              <w:pStyle w:val="ConsPlusNormal"/>
            </w:pPr>
          </w:p>
        </w:tc>
        <w:tc>
          <w:tcPr>
            <w:tcW w:w="2520" w:type="dxa"/>
            <w:vAlign w:val="center"/>
          </w:tcPr>
          <w:p w:rsidR="001058C4" w:rsidRDefault="001058C4">
            <w:pPr>
              <w:pStyle w:val="ConsPlusNormal"/>
              <w:jc w:val="center"/>
            </w:pPr>
            <w:r>
              <w:t>Потенциал "арматура-бетон" по отношению к медносульфатному электроду, В</w:t>
            </w:r>
          </w:p>
        </w:tc>
        <w:tc>
          <w:tcPr>
            <w:tcW w:w="2160" w:type="dxa"/>
            <w:vAlign w:val="center"/>
          </w:tcPr>
          <w:p w:rsidR="001058C4" w:rsidRDefault="001058C4">
            <w:pPr>
              <w:pStyle w:val="ConsPlusNormal"/>
              <w:jc w:val="center"/>
            </w:pPr>
            <w:r>
              <w:t>Плотность тока утечки с арматуры, мА/дм</w:t>
            </w:r>
            <w:r>
              <w:rPr>
                <w:vertAlign w:val="superscript"/>
              </w:rPr>
              <w:t>2</w:t>
            </w:r>
          </w:p>
        </w:tc>
      </w:tr>
      <w:tr w:rsidR="001058C4">
        <w:tc>
          <w:tcPr>
            <w:tcW w:w="1500" w:type="dxa"/>
            <w:vAlign w:val="center"/>
          </w:tcPr>
          <w:p w:rsidR="001058C4" w:rsidRDefault="001058C4">
            <w:pPr>
              <w:pStyle w:val="ConsPlusNormal"/>
            </w:pPr>
            <w:r>
              <w:t>Под землей</w:t>
            </w:r>
          </w:p>
        </w:tc>
        <w:tc>
          <w:tcPr>
            <w:tcW w:w="2880" w:type="dxa"/>
          </w:tcPr>
          <w:p w:rsidR="001058C4" w:rsidRDefault="001058C4">
            <w:pPr>
              <w:pStyle w:val="ConsPlusNormal"/>
            </w:pPr>
            <w:r>
              <w:t xml:space="preserve">Указанные в </w:t>
            </w:r>
            <w:hyperlink w:anchor="P507">
              <w:r>
                <w:rPr>
                  <w:color w:val="0000FF"/>
                </w:rPr>
                <w:t>5.7.1</w:t>
              </w:r>
            </w:hyperlink>
            <w:r>
              <w:t xml:space="preserve"> при содержании ионов Cl</w:t>
            </w:r>
            <w:r>
              <w:rPr>
                <w:vertAlign w:val="superscript"/>
              </w:rPr>
              <w:t>-</w:t>
            </w:r>
            <w:r>
              <w:t xml:space="preserve"> в подземной воде до 0,2 г/дм</w:t>
            </w:r>
            <w:r>
              <w:rPr>
                <w:vertAlign w:val="superscript"/>
              </w:rPr>
              <w:t>3</w:t>
            </w:r>
          </w:p>
        </w:tc>
        <w:tc>
          <w:tcPr>
            <w:tcW w:w="2520" w:type="dxa"/>
            <w:vAlign w:val="center"/>
          </w:tcPr>
          <w:p w:rsidR="001058C4" w:rsidRDefault="001058C4">
            <w:pPr>
              <w:pStyle w:val="ConsPlusNormal"/>
              <w:jc w:val="center"/>
            </w:pPr>
            <w:r>
              <w:t>Св. 0,5</w:t>
            </w:r>
          </w:p>
        </w:tc>
        <w:tc>
          <w:tcPr>
            <w:tcW w:w="2160" w:type="dxa"/>
            <w:vAlign w:val="center"/>
          </w:tcPr>
          <w:p w:rsidR="001058C4" w:rsidRDefault="001058C4">
            <w:pPr>
              <w:pStyle w:val="ConsPlusNormal"/>
              <w:jc w:val="center"/>
            </w:pPr>
            <w:r>
              <w:t>Св. 0,6</w:t>
            </w:r>
          </w:p>
        </w:tc>
      </w:tr>
      <w:tr w:rsidR="001058C4">
        <w:tc>
          <w:tcPr>
            <w:tcW w:w="1500" w:type="dxa"/>
            <w:vMerge w:val="restart"/>
            <w:vAlign w:val="center"/>
          </w:tcPr>
          <w:p w:rsidR="001058C4" w:rsidRDefault="001058C4">
            <w:pPr>
              <w:pStyle w:val="ConsPlusNormal"/>
            </w:pPr>
            <w:r>
              <w:t>Над землей</w:t>
            </w:r>
          </w:p>
        </w:tc>
        <w:tc>
          <w:tcPr>
            <w:tcW w:w="2880" w:type="dxa"/>
          </w:tcPr>
          <w:p w:rsidR="001058C4" w:rsidRDefault="001058C4">
            <w:pPr>
              <w:pStyle w:val="ConsPlusNormal"/>
            </w:pPr>
            <w:r>
              <w:t>Отделений электролиза расплавов, сооружений промышленного рельсового транспорта</w:t>
            </w:r>
          </w:p>
        </w:tc>
        <w:tc>
          <w:tcPr>
            <w:tcW w:w="2520" w:type="dxa"/>
            <w:vAlign w:val="center"/>
          </w:tcPr>
          <w:p w:rsidR="001058C4" w:rsidRDefault="001058C4">
            <w:pPr>
              <w:pStyle w:val="ConsPlusNormal"/>
              <w:jc w:val="center"/>
            </w:pPr>
            <w:r>
              <w:t>Св. 0,5</w:t>
            </w:r>
          </w:p>
        </w:tc>
        <w:tc>
          <w:tcPr>
            <w:tcW w:w="2160" w:type="dxa"/>
            <w:vAlign w:val="center"/>
          </w:tcPr>
          <w:p w:rsidR="001058C4" w:rsidRDefault="001058C4">
            <w:pPr>
              <w:pStyle w:val="ConsPlusNormal"/>
              <w:jc w:val="center"/>
            </w:pPr>
            <w:r>
              <w:t>Св. 0,6</w:t>
            </w:r>
          </w:p>
        </w:tc>
      </w:tr>
      <w:tr w:rsidR="001058C4">
        <w:tc>
          <w:tcPr>
            <w:tcW w:w="1500" w:type="dxa"/>
            <w:vMerge/>
          </w:tcPr>
          <w:p w:rsidR="001058C4" w:rsidRDefault="001058C4">
            <w:pPr>
              <w:pStyle w:val="ConsPlusNormal"/>
            </w:pPr>
          </w:p>
        </w:tc>
        <w:tc>
          <w:tcPr>
            <w:tcW w:w="2880" w:type="dxa"/>
          </w:tcPr>
          <w:p w:rsidR="001058C4" w:rsidRDefault="001058C4">
            <w:pPr>
              <w:pStyle w:val="ConsPlusNormal"/>
            </w:pPr>
            <w:r>
              <w:t>Отделений электролиза водных растворов</w:t>
            </w:r>
          </w:p>
        </w:tc>
        <w:tc>
          <w:tcPr>
            <w:tcW w:w="2520" w:type="dxa"/>
            <w:vAlign w:val="center"/>
          </w:tcPr>
          <w:p w:rsidR="001058C4" w:rsidRDefault="001058C4">
            <w:pPr>
              <w:pStyle w:val="ConsPlusNormal"/>
              <w:jc w:val="center"/>
            </w:pPr>
            <w:r>
              <w:t>Св. 0,0</w:t>
            </w:r>
          </w:p>
        </w:tc>
        <w:tc>
          <w:tcPr>
            <w:tcW w:w="2160" w:type="dxa"/>
            <w:vAlign w:val="center"/>
          </w:tcPr>
          <w:p w:rsidR="001058C4" w:rsidRDefault="001058C4">
            <w:pPr>
              <w:pStyle w:val="ConsPlusNormal"/>
              <w:jc w:val="center"/>
            </w:pPr>
            <w:r>
              <w:t>Св. 0,6</w:t>
            </w:r>
          </w:p>
        </w:tc>
      </w:tr>
      <w:tr w:rsidR="001058C4">
        <w:tc>
          <w:tcPr>
            <w:tcW w:w="9060" w:type="dxa"/>
            <w:gridSpan w:val="4"/>
          </w:tcPr>
          <w:p w:rsidR="001058C4" w:rsidRDefault="001058C4">
            <w:pPr>
              <w:pStyle w:val="ConsPlusNormal"/>
              <w:ind w:firstLine="283"/>
              <w:jc w:val="both"/>
            </w:pPr>
            <w:bookmarkStart w:id="52" w:name="P1678"/>
            <w:bookmarkEnd w:id="52"/>
            <w:r>
              <w:t xml:space="preserve">&lt;1&gt; Приведенные показатели действительны при условии защиты арматуры бетоном в конструкциях с шириной раскрытия трещин не более указанной в </w:t>
            </w:r>
            <w:hyperlink w:anchor="P518">
              <w:r>
                <w:rPr>
                  <w:color w:val="0000FF"/>
                </w:rPr>
                <w:t>5.7.5</w:t>
              </w:r>
            </w:hyperlink>
            <w:r>
              <w:t xml:space="preserve">. При наличии в защитном слое бетона трещин с шириной раскрытия, более указанной в </w:t>
            </w:r>
            <w:hyperlink w:anchor="P518">
              <w:r>
                <w:rPr>
                  <w:color w:val="0000FF"/>
                </w:rPr>
                <w:t>5.7.5</w:t>
              </w:r>
            </w:hyperlink>
            <w:r>
              <w:t>, показатели опасности электрокоррозии следует принимать по нормативным документам.</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Г</w:t>
      </w:r>
    </w:p>
    <w:p w:rsidR="001058C4" w:rsidRDefault="001058C4">
      <w:pPr>
        <w:pStyle w:val="ConsPlusNormal"/>
        <w:jc w:val="both"/>
      </w:pPr>
    </w:p>
    <w:p w:rsidR="001058C4" w:rsidRDefault="001058C4">
      <w:pPr>
        <w:pStyle w:val="ConsPlusTitle"/>
        <w:jc w:val="center"/>
      </w:pPr>
      <w:bookmarkStart w:id="53" w:name="P1686"/>
      <w:bookmarkEnd w:id="53"/>
      <w:r>
        <w:t>АГРЕССИВНОЕ ВОЗДЕЙСТВИЕ ХЛОРИДОВ</w:t>
      </w:r>
    </w:p>
    <w:p w:rsidR="001058C4" w:rsidRDefault="001058C4">
      <w:pPr>
        <w:pStyle w:val="ConsPlusNormal"/>
        <w:jc w:val="both"/>
      </w:pPr>
    </w:p>
    <w:p w:rsidR="001058C4" w:rsidRDefault="001058C4">
      <w:pPr>
        <w:pStyle w:val="ConsPlusNormal"/>
        <w:jc w:val="right"/>
      </w:pPr>
      <w:r>
        <w:t>Таблица Г.1</w:t>
      </w:r>
    </w:p>
    <w:p w:rsidR="001058C4" w:rsidRDefault="001058C4">
      <w:pPr>
        <w:pStyle w:val="ConsPlusNormal"/>
        <w:jc w:val="both"/>
      </w:pPr>
    </w:p>
    <w:p w:rsidR="001058C4" w:rsidRDefault="001058C4">
      <w:pPr>
        <w:pStyle w:val="ConsPlusNormal"/>
        <w:jc w:val="center"/>
      </w:pPr>
      <w:bookmarkStart w:id="54" w:name="P1690"/>
      <w:bookmarkEnd w:id="54"/>
      <w:r>
        <w:rPr>
          <w:b/>
        </w:rPr>
        <w:t>Максимально допустимая концентрация хлоридов в условиях</w:t>
      </w:r>
    </w:p>
    <w:p w:rsidR="001058C4" w:rsidRDefault="001058C4">
      <w:pPr>
        <w:pStyle w:val="ConsPlusNormal"/>
        <w:jc w:val="center"/>
      </w:pPr>
      <w:r>
        <w:rPr>
          <w:b/>
        </w:rPr>
        <w:t>воздействия жидких хлоридных сред на стальную арматуру</w:t>
      </w:r>
    </w:p>
    <w:p w:rsidR="001058C4" w:rsidRDefault="001058C4">
      <w:pPr>
        <w:pStyle w:val="ConsPlusNormal"/>
        <w:jc w:val="center"/>
      </w:pPr>
      <w:r>
        <w:rPr>
          <w:b/>
        </w:rPr>
        <w:t>железобетонных конструкций в открытом водоеме и в грунте</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2640"/>
        <w:gridCol w:w="2640"/>
        <w:gridCol w:w="1920"/>
      </w:tblGrid>
      <w:tr w:rsidR="001058C4">
        <w:tc>
          <w:tcPr>
            <w:tcW w:w="1860" w:type="dxa"/>
            <w:vMerge w:val="restart"/>
            <w:vAlign w:val="center"/>
          </w:tcPr>
          <w:p w:rsidR="001058C4" w:rsidRDefault="001058C4">
            <w:pPr>
              <w:pStyle w:val="ConsPlusNormal"/>
              <w:jc w:val="center"/>
            </w:pPr>
            <w:r>
              <w:t>Толщина защитного слоя бетона, мм</w:t>
            </w:r>
          </w:p>
        </w:tc>
        <w:tc>
          <w:tcPr>
            <w:tcW w:w="7200" w:type="dxa"/>
            <w:gridSpan w:val="3"/>
            <w:vAlign w:val="center"/>
          </w:tcPr>
          <w:p w:rsidR="001058C4" w:rsidRDefault="001058C4">
            <w:pPr>
              <w:pStyle w:val="ConsPlusNormal"/>
              <w:jc w:val="center"/>
            </w:pPr>
            <w:r>
              <w:t>Максимальная допустимая концентрация хлоридов в жидкой среде, мг/дм</w:t>
            </w:r>
            <w:r>
              <w:rPr>
                <w:vertAlign w:val="superscript"/>
              </w:rPr>
              <w:t>3</w:t>
            </w:r>
            <w:r>
              <w:t>, для бетона с коэффициентом диффузии, см</w:t>
            </w:r>
            <w:r>
              <w:rPr>
                <w:vertAlign w:val="superscript"/>
              </w:rPr>
              <w:t>2</w:t>
            </w:r>
            <w:r>
              <w:t>/с (марками по водонепроницаемости)</w:t>
            </w:r>
          </w:p>
        </w:tc>
      </w:tr>
      <w:tr w:rsidR="001058C4">
        <w:tc>
          <w:tcPr>
            <w:tcW w:w="1860" w:type="dxa"/>
            <w:vMerge/>
          </w:tcPr>
          <w:p w:rsidR="001058C4" w:rsidRDefault="001058C4">
            <w:pPr>
              <w:pStyle w:val="ConsPlusNormal"/>
            </w:pPr>
          </w:p>
        </w:tc>
        <w:tc>
          <w:tcPr>
            <w:tcW w:w="2640" w:type="dxa"/>
            <w:vAlign w:val="center"/>
          </w:tcPr>
          <w:p w:rsidR="001058C4" w:rsidRDefault="001058C4">
            <w:pPr>
              <w:pStyle w:val="ConsPlusNormal"/>
              <w:jc w:val="center"/>
            </w:pPr>
            <w:r>
              <w:t>Менее 5·10</w:t>
            </w:r>
            <w:r>
              <w:rPr>
                <w:vertAlign w:val="superscript"/>
              </w:rPr>
              <w:t>-8</w:t>
            </w:r>
            <w:r>
              <w:t xml:space="preserve"> до 1·10</w:t>
            </w:r>
            <w:r>
              <w:rPr>
                <w:vertAlign w:val="superscript"/>
              </w:rPr>
              <w:t>-8</w:t>
            </w:r>
          </w:p>
          <w:p w:rsidR="001058C4" w:rsidRDefault="001058C4">
            <w:pPr>
              <w:pStyle w:val="ConsPlusNormal"/>
              <w:jc w:val="center"/>
            </w:pPr>
            <w:r>
              <w:t>(W6 - W8)</w:t>
            </w:r>
          </w:p>
        </w:tc>
        <w:tc>
          <w:tcPr>
            <w:tcW w:w="2640" w:type="dxa"/>
            <w:vAlign w:val="center"/>
          </w:tcPr>
          <w:p w:rsidR="001058C4" w:rsidRDefault="001058C4">
            <w:pPr>
              <w:pStyle w:val="ConsPlusNormal"/>
              <w:jc w:val="center"/>
            </w:pPr>
            <w:r>
              <w:t>Менее 1·10</w:t>
            </w:r>
            <w:r>
              <w:rPr>
                <w:vertAlign w:val="superscript"/>
              </w:rPr>
              <w:t>-8</w:t>
            </w:r>
            <w:r>
              <w:t xml:space="preserve"> до 5·10</w:t>
            </w:r>
            <w:r>
              <w:rPr>
                <w:vertAlign w:val="superscript"/>
              </w:rPr>
              <w:t>-9</w:t>
            </w:r>
          </w:p>
          <w:p w:rsidR="001058C4" w:rsidRDefault="001058C4">
            <w:pPr>
              <w:pStyle w:val="ConsPlusNormal"/>
              <w:jc w:val="center"/>
            </w:pPr>
            <w:r>
              <w:t>(W10 - W14)</w:t>
            </w:r>
          </w:p>
        </w:tc>
        <w:tc>
          <w:tcPr>
            <w:tcW w:w="1920" w:type="dxa"/>
            <w:vAlign w:val="center"/>
          </w:tcPr>
          <w:p w:rsidR="001058C4" w:rsidRDefault="001058C4">
            <w:pPr>
              <w:pStyle w:val="ConsPlusNormal"/>
              <w:jc w:val="center"/>
            </w:pPr>
            <w:r>
              <w:t>Менее 5·10</w:t>
            </w:r>
            <w:r>
              <w:rPr>
                <w:vertAlign w:val="superscript"/>
              </w:rPr>
              <w:t>-9</w:t>
            </w:r>
          </w:p>
          <w:p w:rsidR="001058C4" w:rsidRDefault="001058C4">
            <w:pPr>
              <w:pStyle w:val="ConsPlusNormal"/>
              <w:jc w:val="center"/>
            </w:pPr>
            <w:r>
              <w:t>(W16 - W20)</w:t>
            </w:r>
          </w:p>
        </w:tc>
      </w:tr>
      <w:tr w:rsidR="001058C4">
        <w:tc>
          <w:tcPr>
            <w:tcW w:w="9060" w:type="dxa"/>
            <w:gridSpan w:val="4"/>
          </w:tcPr>
          <w:p w:rsidR="001058C4" w:rsidRDefault="001058C4">
            <w:pPr>
              <w:pStyle w:val="ConsPlusNormal"/>
              <w:jc w:val="center"/>
            </w:pPr>
            <w:r>
              <w:t>Зона переменного уровня воды и капиллярного подсоса в открытом водоеме или грунте с коэффициентом фильтрации 0,1 м/сут и более</w:t>
            </w:r>
          </w:p>
        </w:tc>
      </w:tr>
      <w:tr w:rsidR="001058C4">
        <w:tc>
          <w:tcPr>
            <w:tcW w:w="1860" w:type="dxa"/>
          </w:tcPr>
          <w:p w:rsidR="001058C4" w:rsidRDefault="001058C4">
            <w:pPr>
              <w:pStyle w:val="ConsPlusNormal"/>
              <w:jc w:val="center"/>
            </w:pPr>
            <w:r>
              <w:t>20</w:t>
            </w:r>
          </w:p>
        </w:tc>
        <w:tc>
          <w:tcPr>
            <w:tcW w:w="2640" w:type="dxa"/>
          </w:tcPr>
          <w:p w:rsidR="001058C4" w:rsidRDefault="001058C4">
            <w:pPr>
              <w:pStyle w:val="ConsPlusNormal"/>
              <w:jc w:val="center"/>
            </w:pPr>
            <w:r>
              <w:t>500</w:t>
            </w:r>
          </w:p>
        </w:tc>
        <w:tc>
          <w:tcPr>
            <w:tcW w:w="2640" w:type="dxa"/>
          </w:tcPr>
          <w:p w:rsidR="001058C4" w:rsidRDefault="001058C4">
            <w:pPr>
              <w:pStyle w:val="ConsPlusNormal"/>
              <w:jc w:val="center"/>
            </w:pPr>
            <w:r>
              <w:t>1300</w:t>
            </w:r>
          </w:p>
        </w:tc>
        <w:tc>
          <w:tcPr>
            <w:tcW w:w="1920" w:type="dxa"/>
          </w:tcPr>
          <w:p w:rsidR="001058C4" w:rsidRDefault="001058C4">
            <w:pPr>
              <w:pStyle w:val="ConsPlusNormal"/>
              <w:jc w:val="center"/>
            </w:pPr>
            <w:r>
              <w:t>4100</w:t>
            </w:r>
          </w:p>
        </w:tc>
      </w:tr>
      <w:tr w:rsidR="001058C4">
        <w:tc>
          <w:tcPr>
            <w:tcW w:w="1860" w:type="dxa"/>
          </w:tcPr>
          <w:p w:rsidR="001058C4" w:rsidRDefault="001058C4">
            <w:pPr>
              <w:pStyle w:val="ConsPlusNormal"/>
              <w:jc w:val="center"/>
            </w:pPr>
            <w:r>
              <w:t>30</w:t>
            </w:r>
          </w:p>
        </w:tc>
        <w:tc>
          <w:tcPr>
            <w:tcW w:w="2640" w:type="dxa"/>
          </w:tcPr>
          <w:p w:rsidR="001058C4" w:rsidRDefault="001058C4">
            <w:pPr>
              <w:pStyle w:val="ConsPlusNormal"/>
              <w:jc w:val="center"/>
            </w:pPr>
            <w:r>
              <w:t>700</w:t>
            </w:r>
          </w:p>
        </w:tc>
        <w:tc>
          <w:tcPr>
            <w:tcW w:w="2640" w:type="dxa"/>
          </w:tcPr>
          <w:p w:rsidR="001058C4" w:rsidRDefault="001058C4">
            <w:pPr>
              <w:pStyle w:val="ConsPlusNormal"/>
              <w:jc w:val="center"/>
            </w:pPr>
            <w:r>
              <w:t>1850</w:t>
            </w:r>
          </w:p>
        </w:tc>
        <w:tc>
          <w:tcPr>
            <w:tcW w:w="1920" w:type="dxa"/>
          </w:tcPr>
          <w:p w:rsidR="001058C4" w:rsidRDefault="001058C4">
            <w:pPr>
              <w:pStyle w:val="ConsPlusNormal"/>
              <w:jc w:val="center"/>
            </w:pPr>
            <w:r>
              <w:t>8300</w:t>
            </w:r>
          </w:p>
        </w:tc>
      </w:tr>
      <w:tr w:rsidR="001058C4">
        <w:tc>
          <w:tcPr>
            <w:tcW w:w="1860" w:type="dxa"/>
          </w:tcPr>
          <w:p w:rsidR="001058C4" w:rsidRDefault="001058C4">
            <w:pPr>
              <w:pStyle w:val="ConsPlusNormal"/>
              <w:jc w:val="center"/>
            </w:pPr>
            <w:r>
              <w:t>50</w:t>
            </w:r>
          </w:p>
        </w:tc>
        <w:tc>
          <w:tcPr>
            <w:tcW w:w="2640" w:type="dxa"/>
          </w:tcPr>
          <w:p w:rsidR="001058C4" w:rsidRDefault="001058C4">
            <w:pPr>
              <w:pStyle w:val="ConsPlusNormal"/>
              <w:jc w:val="center"/>
            </w:pPr>
            <w:r>
              <w:t>1000</w:t>
            </w:r>
          </w:p>
        </w:tc>
        <w:tc>
          <w:tcPr>
            <w:tcW w:w="2640" w:type="dxa"/>
          </w:tcPr>
          <w:p w:rsidR="001058C4" w:rsidRDefault="001058C4">
            <w:pPr>
              <w:pStyle w:val="ConsPlusNormal"/>
              <w:jc w:val="center"/>
            </w:pPr>
            <w:r>
              <w:t>2700</w:t>
            </w:r>
          </w:p>
        </w:tc>
        <w:tc>
          <w:tcPr>
            <w:tcW w:w="1920" w:type="dxa"/>
          </w:tcPr>
          <w:p w:rsidR="001058C4" w:rsidRDefault="001058C4">
            <w:pPr>
              <w:pStyle w:val="ConsPlusNormal"/>
              <w:jc w:val="center"/>
            </w:pPr>
            <w:r>
              <w:t>18000</w:t>
            </w:r>
          </w:p>
        </w:tc>
      </w:tr>
      <w:tr w:rsidR="001058C4">
        <w:tc>
          <w:tcPr>
            <w:tcW w:w="9060" w:type="dxa"/>
            <w:gridSpan w:val="4"/>
          </w:tcPr>
          <w:p w:rsidR="001058C4" w:rsidRDefault="001058C4">
            <w:pPr>
              <w:pStyle w:val="ConsPlusNormal"/>
              <w:jc w:val="center"/>
            </w:pPr>
            <w:r>
              <w:t>Зона переменного уровня воды и капиллярного подсоса в грунте с коэффициентом фильтрации менее 0,1 м/сут</w:t>
            </w:r>
          </w:p>
        </w:tc>
      </w:tr>
      <w:tr w:rsidR="001058C4">
        <w:tc>
          <w:tcPr>
            <w:tcW w:w="1860" w:type="dxa"/>
          </w:tcPr>
          <w:p w:rsidR="001058C4" w:rsidRDefault="001058C4">
            <w:pPr>
              <w:pStyle w:val="ConsPlusNormal"/>
              <w:jc w:val="center"/>
            </w:pPr>
            <w:r>
              <w:t>20</w:t>
            </w:r>
          </w:p>
        </w:tc>
        <w:tc>
          <w:tcPr>
            <w:tcW w:w="2640" w:type="dxa"/>
          </w:tcPr>
          <w:p w:rsidR="001058C4" w:rsidRDefault="001058C4">
            <w:pPr>
              <w:pStyle w:val="ConsPlusNormal"/>
              <w:jc w:val="center"/>
            </w:pPr>
            <w:r>
              <w:t>1150</w:t>
            </w:r>
          </w:p>
        </w:tc>
        <w:tc>
          <w:tcPr>
            <w:tcW w:w="2640" w:type="dxa"/>
          </w:tcPr>
          <w:p w:rsidR="001058C4" w:rsidRDefault="001058C4">
            <w:pPr>
              <w:pStyle w:val="ConsPlusNormal"/>
              <w:jc w:val="center"/>
            </w:pPr>
            <w:r>
              <w:t>3000</w:t>
            </w:r>
          </w:p>
        </w:tc>
        <w:tc>
          <w:tcPr>
            <w:tcW w:w="1920" w:type="dxa"/>
          </w:tcPr>
          <w:p w:rsidR="001058C4" w:rsidRDefault="001058C4">
            <w:pPr>
              <w:pStyle w:val="ConsPlusNormal"/>
              <w:jc w:val="center"/>
            </w:pPr>
            <w:r>
              <w:t>5000</w:t>
            </w:r>
          </w:p>
        </w:tc>
      </w:tr>
      <w:tr w:rsidR="001058C4">
        <w:tc>
          <w:tcPr>
            <w:tcW w:w="1860" w:type="dxa"/>
          </w:tcPr>
          <w:p w:rsidR="001058C4" w:rsidRDefault="001058C4">
            <w:pPr>
              <w:pStyle w:val="ConsPlusNormal"/>
              <w:jc w:val="center"/>
            </w:pPr>
            <w:r>
              <w:t>30</w:t>
            </w:r>
          </w:p>
        </w:tc>
        <w:tc>
          <w:tcPr>
            <w:tcW w:w="2640" w:type="dxa"/>
          </w:tcPr>
          <w:p w:rsidR="001058C4" w:rsidRDefault="001058C4">
            <w:pPr>
              <w:pStyle w:val="ConsPlusNormal"/>
              <w:jc w:val="center"/>
            </w:pPr>
            <w:r>
              <w:t>1400</w:t>
            </w:r>
          </w:p>
        </w:tc>
        <w:tc>
          <w:tcPr>
            <w:tcW w:w="2640" w:type="dxa"/>
          </w:tcPr>
          <w:p w:rsidR="001058C4" w:rsidRDefault="001058C4">
            <w:pPr>
              <w:pStyle w:val="ConsPlusNormal"/>
              <w:jc w:val="center"/>
            </w:pPr>
            <w:r>
              <w:t>3700</w:t>
            </w:r>
          </w:p>
        </w:tc>
        <w:tc>
          <w:tcPr>
            <w:tcW w:w="1920" w:type="dxa"/>
          </w:tcPr>
          <w:p w:rsidR="001058C4" w:rsidRDefault="001058C4">
            <w:pPr>
              <w:pStyle w:val="ConsPlusNormal"/>
              <w:jc w:val="center"/>
            </w:pPr>
            <w:r>
              <w:t>9500</w:t>
            </w:r>
          </w:p>
        </w:tc>
      </w:tr>
      <w:tr w:rsidR="001058C4">
        <w:tc>
          <w:tcPr>
            <w:tcW w:w="1860" w:type="dxa"/>
          </w:tcPr>
          <w:p w:rsidR="001058C4" w:rsidRDefault="001058C4">
            <w:pPr>
              <w:pStyle w:val="ConsPlusNormal"/>
              <w:jc w:val="center"/>
            </w:pPr>
            <w:r>
              <w:t>50</w:t>
            </w:r>
          </w:p>
        </w:tc>
        <w:tc>
          <w:tcPr>
            <w:tcW w:w="2640" w:type="dxa"/>
          </w:tcPr>
          <w:p w:rsidR="001058C4" w:rsidRDefault="001058C4">
            <w:pPr>
              <w:pStyle w:val="ConsPlusNormal"/>
              <w:jc w:val="center"/>
            </w:pPr>
            <w:r>
              <w:t>1750</w:t>
            </w:r>
          </w:p>
        </w:tc>
        <w:tc>
          <w:tcPr>
            <w:tcW w:w="2640" w:type="dxa"/>
          </w:tcPr>
          <w:p w:rsidR="001058C4" w:rsidRDefault="001058C4">
            <w:pPr>
              <w:pStyle w:val="ConsPlusNormal"/>
              <w:jc w:val="center"/>
            </w:pPr>
            <w:r>
              <w:t>4700</w:t>
            </w:r>
          </w:p>
        </w:tc>
        <w:tc>
          <w:tcPr>
            <w:tcW w:w="1920" w:type="dxa"/>
          </w:tcPr>
          <w:p w:rsidR="001058C4" w:rsidRDefault="001058C4">
            <w:pPr>
              <w:pStyle w:val="ConsPlusNormal"/>
              <w:jc w:val="center"/>
            </w:pPr>
            <w:r>
              <w:t>20000</w:t>
            </w:r>
          </w:p>
        </w:tc>
      </w:tr>
      <w:tr w:rsidR="001058C4">
        <w:tc>
          <w:tcPr>
            <w:tcW w:w="9060" w:type="dxa"/>
            <w:gridSpan w:val="4"/>
          </w:tcPr>
          <w:p w:rsidR="001058C4" w:rsidRDefault="001058C4">
            <w:pPr>
              <w:pStyle w:val="ConsPlusNormal"/>
              <w:ind w:firstLine="283"/>
              <w:jc w:val="both"/>
            </w:pPr>
            <w:r>
              <w:t>Примечания</w:t>
            </w:r>
          </w:p>
          <w:p w:rsidR="001058C4" w:rsidRDefault="001058C4">
            <w:pPr>
              <w:pStyle w:val="ConsPlusNormal"/>
              <w:ind w:firstLine="283"/>
              <w:jc w:val="both"/>
            </w:pPr>
            <w:r>
              <w:t>1 При указанных значениях толщины защитного слоя и проницаемости бетона среда является агрессивной, если концентрации хлоридов превышают указанные в таблице - требуется вторичная защита.</w:t>
            </w:r>
          </w:p>
          <w:p w:rsidR="001058C4" w:rsidRDefault="001058C4">
            <w:pPr>
              <w:pStyle w:val="ConsPlusNormal"/>
              <w:ind w:firstLine="283"/>
              <w:jc w:val="both"/>
            </w:pPr>
            <w:r>
              <w:t>2 В условиях полного и постоянного погружения содержание хлоридов не нормируется.</w:t>
            </w:r>
          </w:p>
        </w:tc>
      </w:tr>
    </w:tbl>
    <w:p w:rsidR="001058C4" w:rsidRDefault="001058C4">
      <w:pPr>
        <w:pStyle w:val="ConsPlusNormal"/>
        <w:jc w:val="both"/>
      </w:pPr>
    </w:p>
    <w:p w:rsidR="001058C4" w:rsidRDefault="001058C4">
      <w:pPr>
        <w:pStyle w:val="ConsPlusNormal"/>
        <w:jc w:val="right"/>
      </w:pPr>
      <w:r>
        <w:t>Таблица Г.2</w:t>
      </w:r>
    </w:p>
    <w:p w:rsidR="001058C4" w:rsidRDefault="001058C4">
      <w:pPr>
        <w:pStyle w:val="ConsPlusNormal"/>
        <w:jc w:val="both"/>
      </w:pPr>
    </w:p>
    <w:p w:rsidR="001058C4" w:rsidRDefault="001058C4">
      <w:pPr>
        <w:pStyle w:val="ConsPlusNormal"/>
        <w:jc w:val="center"/>
      </w:pPr>
      <w:bookmarkStart w:id="55" w:name="P1734"/>
      <w:bookmarkEnd w:id="55"/>
      <w:r>
        <w:rPr>
          <w:b/>
        </w:rPr>
        <w:t>Максимально допустимое содержание</w:t>
      </w:r>
    </w:p>
    <w:p w:rsidR="001058C4" w:rsidRDefault="001058C4">
      <w:pPr>
        <w:pStyle w:val="ConsPlusNormal"/>
        <w:jc w:val="center"/>
      </w:pPr>
      <w:r>
        <w:rPr>
          <w:b/>
        </w:rPr>
        <w:t>хлоридов в бетоне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1680"/>
        <w:gridCol w:w="3000"/>
      </w:tblGrid>
      <w:tr w:rsidR="001058C4">
        <w:tc>
          <w:tcPr>
            <w:tcW w:w="4380" w:type="dxa"/>
            <w:vAlign w:val="center"/>
          </w:tcPr>
          <w:p w:rsidR="001058C4" w:rsidRDefault="001058C4">
            <w:pPr>
              <w:pStyle w:val="ConsPlusNormal"/>
              <w:jc w:val="center"/>
            </w:pPr>
            <w:r>
              <w:t>Вид армирования</w:t>
            </w:r>
          </w:p>
        </w:tc>
        <w:tc>
          <w:tcPr>
            <w:tcW w:w="1680" w:type="dxa"/>
            <w:vAlign w:val="center"/>
          </w:tcPr>
          <w:p w:rsidR="001058C4" w:rsidRDefault="001058C4">
            <w:pPr>
              <w:pStyle w:val="ConsPlusNormal"/>
              <w:jc w:val="center"/>
            </w:pPr>
            <w:r>
              <w:t>Марка по содержанию хлоридов</w:t>
            </w:r>
          </w:p>
        </w:tc>
        <w:tc>
          <w:tcPr>
            <w:tcW w:w="3000" w:type="dxa"/>
            <w:vAlign w:val="center"/>
          </w:tcPr>
          <w:p w:rsidR="001058C4" w:rsidRDefault="001058C4">
            <w:pPr>
              <w:pStyle w:val="ConsPlusNormal"/>
              <w:jc w:val="center"/>
            </w:pPr>
            <w:r>
              <w:t>Максимальное допустимое содержание хлоридов, % массы цемента</w:t>
            </w:r>
          </w:p>
        </w:tc>
      </w:tr>
      <w:tr w:rsidR="001058C4">
        <w:tc>
          <w:tcPr>
            <w:tcW w:w="4380" w:type="dxa"/>
          </w:tcPr>
          <w:p w:rsidR="001058C4" w:rsidRDefault="001058C4">
            <w:pPr>
              <w:pStyle w:val="ConsPlusNormal"/>
            </w:pPr>
            <w:r>
              <w:t>Неармированные конструкции</w:t>
            </w:r>
          </w:p>
        </w:tc>
        <w:tc>
          <w:tcPr>
            <w:tcW w:w="1680" w:type="dxa"/>
          </w:tcPr>
          <w:p w:rsidR="001058C4" w:rsidRDefault="001058C4">
            <w:pPr>
              <w:pStyle w:val="ConsPlusNormal"/>
              <w:jc w:val="center"/>
            </w:pPr>
            <w:r>
              <w:t>Cl 1,0</w:t>
            </w:r>
          </w:p>
        </w:tc>
        <w:tc>
          <w:tcPr>
            <w:tcW w:w="3000" w:type="dxa"/>
          </w:tcPr>
          <w:p w:rsidR="001058C4" w:rsidRDefault="001058C4">
            <w:pPr>
              <w:pStyle w:val="ConsPlusNormal"/>
              <w:jc w:val="center"/>
            </w:pPr>
            <w:r>
              <w:t>1,0</w:t>
            </w:r>
          </w:p>
        </w:tc>
      </w:tr>
      <w:tr w:rsidR="001058C4">
        <w:tc>
          <w:tcPr>
            <w:tcW w:w="4380" w:type="dxa"/>
          </w:tcPr>
          <w:p w:rsidR="001058C4" w:rsidRDefault="001058C4">
            <w:pPr>
              <w:pStyle w:val="ConsPlusNormal"/>
            </w:pPr>
            <w:r>
              <w:t>Ненапрягаемая арматура</w:t>
            </w:r>
          </w:p>
        </w:tc>
        <w:tc>
          <w:tcPr>
            <w:tcW w:w="1680" w:type="dxa"/>
          </w:tcPr>
          <w:p w:rsidR="001058C4" w:rsidRDefault="001058C4">
            <w:pPr>
              <w:pStyle w:val="ConsPlusNormal"/>
              <w:jc w:val="center"/>
            </w:pPr>
            <w:r>
              <w:t>Cl 0,4</w:t>
            </w:r>
          </w:p>
        </w:tc>
        <w:tc>
          <w:tcPr>
            <w:tcW w:w="3000" w:type="dxa"/>
          </w:tcPr>
          <w:p w:rsidR="001058C4" w:rsidRDefault="001058C4">
            <w:pPr>
              <w:pStyle w:val="ConsPlusNormal"/>
              <w:jc w:val="center"/>
            </w:pPr>
            <w:r>
              <w:t>0,4</w:t>
            </w:r>
          </w:p>
        </w:tc>
      </w:tr>
      <w:tr w:rsidR="001058C4">
        <w:tc>
          <w:tcPr>
            <w:tcW w:w="4380" w:type="dxa"/>
          </w:tcPr>
          <w:p w:rsidR="001058C4" w:rsidRDefault="001058C4">
            <w:pPr>
              <w:pStyle w:val="ConsPlusNormal"/>
            </w:pPr>
            <w:r>
              <w:t>Предварительно напряженная арматура</w:t>
            </w:r>
          </w:p>
        </w:tc>
        <w:tc>
          <w:tcPr>
            <w:tcW w:w="1680" w:type="dxa"/>
          </w:tcPr>
          <w:p w:rsidR="001058C4" w:rsidRDefault="001058C4">
            <w:pPr>
              <w:pStyle w:val="ConsPlusNormal"/>
              <w:jc w:val="center"/>
            </w:pPr>
            <w:r>
              <w:t>Cl 0,1</w:t>
            </w:r>
          </w:p>
        </w:tc>
        <w:tc>
          <w:tcPr>
            <w:tcW w:w="3000" w:type="dxa"/>
          </w:tcPr>
          <w:p w:rsidR="001058C4" w:rsidRDefault="001058C4">
            <w:pPr>
              <w:pStyle w:val="ConsPlusNormal"/>
              <w:jc w:val="center"/>
            </w:pPr>
            <w:r>
              <w:t>0,1</w:t>
            </w:r>
          </w:p>
        </w:tc>
      </w:tr>
      <w:tr w:rsidR="001058C4">
        <w:tc>
          <w:tcPr>
            <w:tcW w:w="9060" w:type="dxa"/>
            <w:gridSpan w:val="3"/>
          </w:tcPr>
          <w:p w:rsidR="001058C4" w:rsidRDefault="001058C4">
            <w:pPr>
              <w:pStyle w:val="ConsPlusNormal"/>
              <w:ind w:firstLine="283"/>
              <w:jc w:val="both"/>
            </w:pPr>
            <w:r>
              <w:t>Примечание - Содержание хлоридов в бетоне подсчитывается с учетом их количества в составе цемента, заполнителей, воде затворения, химических и минеральных добавок в расчете на ионы хлора.</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Д</w:t>
      </w:r>
    </w:p>
    <w:p w:rsidR="001058C4" w:rsidRDefault="001058C4">
      <w:pPr>
        <w:pStyle w:val="ConsPlusNormal"/>
        <w:jc w:val="both"/>
      </w:pPr>
    </w:p>
    <w:p w:rsidR="001058C4" w:rsidRDefault="001058C4">
      <w:pPr>
        <w:pStyle w:val="ConsPlusTitle"/>
        <w:jc w:val="center"/>
      </w:pPr>
      <w:r>
        <w:t>ВИДЫ ЦЕМЕНТА ДЛЯ БЕТОНА В АГРЕССИВНЫХ СРЕДАХ</w:t>
      </w:r>
    </w:p>
    <w:p w:rsidR="001058C4" w:rsidRDefault="001058C4">
      <w:pPr>
        <w:pStyle w:val="ConsPlusNormal"/>
        <w:jc w:val="both"/>
      </w:pPr>
    </w:p>
    <w:p w:rsidR="001058C4" w:rsidRDefault="001058C4">
      <w:pPr>
        <w:pStyle w:val="ConsPlusNormal"/>
        <w:jc w:val="right"/>
      </w:pPr>
      <w:bookmarkStart w:id="56" w:name="P1759"/>
      <w:bookmarkEnd w:id="56"/>
      <w:r>
        <w:t>Таблица Д.1</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694"/>
        <w:gridCol w:w="720"/>
        <w:gridCol w:w="600"/>
        <w:gridCol w:w="600"/>
        <w:gridCol w:w="600"/>
        <w:gridCol w:w="600"/>
        <w:gridCol w:w="600"/>
        <w:gridCol w:w="600"/>
        <w:gridCol w:w="600"/>
        <w:gridCol w:w="600"/>
        <w:gridCol w:w="600"/>
        <w:gridCol w:w="600"/>
        <w:gridCol w:w="600"/>
        <w:gridCol w:w="600"/>
        <w:gridCol w:w="600"/>
        <w:gridCol w:w="600"/>
        <w:gridCol w:w="600"/>
        <w:gridCol w:w="600"/>
      </w:tblGrid>
      <w:tr w:rsidR="001058C4">
        <w:tc>
          <w:tcPr>
            <w:tcW w:w="2126" w:type="dxa"/>
            <w:vMerge w:val="restart"/>
            <w:vAlign w:val="center"/>
          </w:tcPr>
          <w:p w:rsidR="001058C4" w:rsidRDefault="001058C4">
            <w:pPr>
              <w:pStyle w:val="ConsPlusNormal"/>
              <w:jc w:val="center"/>
            </w:pPr>
            <w:r>
              <w:lastRenderedPageBreak/>
              <w:t>Вид цемента</w:t>
            </w:r>
          </w:p>
        </w:tc>
        <w:tc>
          <w:tcPr>
            <w:tcW w:w="11014" w:type="dxa"/>
            <w:gridSpan w:val="18"/>
            <w:vAlign w:val="center"/>
          </w:tcPr>
          <w:p w:rsidR="001058C4" w:rsidRDefault="001058C4">
            <w:pPr>
              <w:pStyle w:val="ConsPlusNormal"/>
              <w:jc w:val="center"/>
            </w:pPr>
            <w:r>
              <w:t>Среды эксплуатации</w:t>
            </w:r>
          </w:p>
        </w:tc>
      </w:tr>
      <w:tr w:rsidR="001058C4">
        <w:tc>
          <w:tcPr>
            <w:tcW w:w="2126" w:type="dxa"/>
            <w:vMerge/>
          </w:tcPr>
          <w:p w:rsidR="001058C4" w:rsidRDefault="001058C4">
            <w:pPr>
              <w:pStyle w:val="ConsPlusNormal"/>
            </w:pPr>
          </w:p>
        </w:tc>
        <w:tc>
          <w:tcPr>
            <w:tcW w:w="694" w:type="dxa"/>
            <w:vMerge w:val="restart"/>
            <w:vAlign w:val="center"/>
          </w:tcPr>
          <w:p w:rsidR="001058C4" w:rsidRDefault="001058C4">
            <w:pPr>
              <w:pStyle w:val="ConsPlusNormal"/>
              <w:jc w:val="center"/>
            </w:pPr>
            <w:r>
              <w:t>Неагрессивная среда</w:t>
            </w:r>
          </w:p>
        </w:tc>
        <w:tc>
          <w:tcPr>
            <w:tcW w:w="2520" w:type="dxa"/>
            <w:gridSpan w:val="4"/>
            <w:vMerge w:val="restart"/>
            <w:vAlign w:val="center"/>
          </w:tcPr>
          <w:p w:rsidR="001058C4" w:rsidRDefault="001058C4">
            <w:pPr>
              <w:pStyle w:val="ConsPlusNormal"/>
              <w:jc w:val="center"/>
            </w:pPr>
            <w:r>
              <w:t>Карбонизация</w:t>
            </w:r>
          </w:p>
        </w:tc>
        <w:tc>
          <w:tcPr>
            <w:tcW w:w="3600" w:type="dxa"/>
            <w:gridSpan w:val="6"/>
            <w:vAlign w:val="center"/>
          </w:tcPr>
          <w:p w:rsidR="001058C4" w:rsidRDefault="001058C4">
            <w:pPr>
              <w:pStyle w:val="ConsPlusNormal"/>
              <w:jc w:val="center"/>
            </w:pPr>
            <w:r>
              <w:t>Хлоридная коррозия</w:t>
            </w:r>
          </w:p>
        </w:tc>
        <w:tc>
          <w:tcPr>
            <w:tcW w:w="2400" w:type="dxa"/>
            <w:gridSpan w:val="4"/>
            <w:vMerge w:val="restart"/>
            <w:vAlign w:val="center"/>
          </w:tcPr>
          <w:p w:rsidR="001058C4" w:rsidRDefault="001058C4">
            <w:pPr>
              <w:pStyle w:val="ConsPlusNormal"/>
              <w:jc w:val="center"/>
            </w:pPr>
            <w:r>
              <w:t>Замораживание-оттаивание</w:t>
            </w:r>
          </w:p>
        </w:tc>
        <w:tc>
          <w:tcPr>
            <w:tcW w:w="1800" w:type="dxa"/>
            <w:gridSpan w:val="3"/>
            <w:vMerge w:val="restart"/>
            <w:vAlign w:val="center"/>
          </w:tcPr>
          <w:p w:rsidR="001058C4" w:rsidRDefault="001058C4">
            <w:pPr>
              <w:pStyle w:val="ConsPlusNormal"/>
              <w:jc w:val="center"/>
            </w:pPr>
            <w:r>
              <w:t>Химическая коррозия</w:t>
            </w:r>
          </w:p>
        </w:tc>
      </w:tr>
      <w:tr w:rsidR="001058C4">
        <w:tc>
          <w:tcPr>
            <w:tcW w:w="2126" w:type="dxa"/>
            <w:vMerge/>
          </w:tcPr>
          <w:p w:rsidR="001058C4" w:rsidRDefault="001058C4">
            <w:pPr>
              <w:pStyle w:val="ConsPlusNormal"/>
            </w:pPr>
          </w:p>
        </w:tc>
        <w:tc>
          <w:tcPr>
            <w:tcW w:w="694" w:type="dxa"/>
            <w:vMerge/>
          </w:tcPr>
          <w:p w:rsidR="001058C4" w:rsidRDefault="001058C4">
            <w:pPr>
              <w:pStyle w:val="ConsPlusNormal"/>
            </w:pPr>
          </w:p>
        </w:tc>
        <w:tc>
          <w:tcPr>
            <w:tcW w:w="2520" w:type="dxa"/>
            <w:gridSpan w:val="4"/>
            <w:vMerge/>
          </w:tcPr>
          <w:p w:rsidR="001058C4" w:rsidRDefault="001058C4">
            <w:pPr>
              <w:pStyle w:val="ConsPlusNormal"/>
            </w:pPr>
          </w:p>
        </w:tc>
        <w:tc>
          <w:tcPr>
            <w:tcW w:w="1800" w:type="dxa"/>
            <w:gridSpan w:val="3"/>
            <w:vAlign w:val="center"/>
          </w:tcPr>
          <w:p w:rsidR="001058C4" w:rsidRDefault="001058C4">
            <w:pPr>
              <w:pStyle w:val="ConsPlusNormal"/>
              <w:jc w:val="center"/>
            </w:pPr>
            <w:r>
              <w:t>Морская вода</w:t>
            </w:r>
          </w:p>
        </w:tc>
        <w:tc>
          <w:tcPr>
            <w:tcW w:w="1800" w:type="dxa"/>
            <w:gridSpan w:val="3"/>
            <w:vAlign w:val="center"/>
          </w:tcPr>
          <w:p w:rsidR="001058C4" w:rsidRDefault="001058C4">
            <w:pPr>
              <w:pStyle w:val="ConsPlusNormal"/>
              <w:jc w:val="center"/>
            </w:pPr>
            <w:r>
              <w:t>Прочие хлоридные воздействия</w:t>
            </w:r>
          </w:p>
        </w:tc>
        <w:tc>
          <w:tcPr>
            <w:tcW w:w="2400" w:type="dxa"/>
            <w:gridSpan w:val="4"/>
            <w:vMerge/>
          </w:tcPr>
          <w:p w:rsidR="001058C4" w:rsidRDefault="001058C4">
            <w:pPr>
              <w:pStyle w:val="ConsPlusNormal"/>
            </w:pPr>
          </w:p>
        </w:tc>
        <w:tc>
          <w:tcPr>
            <w:tcW w:w="1800" w:type="dxa"/>
            <w:gridSpan w:val="3"/>
            <w:vMerge/>
          </w:tcPr>
          <w:p w:rsidR="001058C4" w:rsidRDefault="001058C4">
            <w:pPr>
              <w:pStyle w:val="ConsPlusNormal"/>
            </w:pPr>
          </w:p>
        </w:tc>
      </w:tr>
      <w:tr w:rsidR="001058C4">
        <w:tc>
          <w:tcPr>
            <w:tcW w:w="2126" w:type="dxa"/>
            <w:vMerge/>
          </w:tcPr>
          <w:p w:rsidR="001058C4" w:rsidRDefault="001058C4">
            <w:pPr>
              <w:pStyle w:val="ConsPlusNormal"/>
            </w:pPr>
          </w:p>
        </w:tc>
        <w:tc>
          <w:tcPr>
            <w:tcW w:w="11014" w:type="dxa"/>
            <w:gridSpan w:val="18"/>
            <w:vAlign w:val="center"/>
          </w:tcPr>
          <w:p w:rsidR="001058C4" w:rsidRDefault="001058C4">
            <w:pPr>
              <w:pStyle w:val="ConsPlusNormal"/>
              <w:jc w:val="center"/>
            </w:pPr>
            <w:r>
              <w:t>Индексы сред эксплуатации</w:t>
            </w:r>
          </w:p>
        </w:tc>
      </w:tr>
      <w:tr w:rsidR="001058C4">
        <w:tc>
          <w:tcPr>
            <w:tcW w:w="2126" w:type="dxa"/>
            <w:vMerge/>
          </w:tcPr>
          <w:p w:rsidR="001058C4" w:rsidRDefault="001058C4">
            <w:pPr>
              <w:pStyle w:val="ConsPlusNormal"/>
            </w:pPr>
          </w:p>
        </w:tc>
        <w:tc>
          <w:tcPr>
            <w:tcW w:w="694" w:type="dxa"/>
            <w:vAlign w:val="center"/>
          </w:tcPr>
          <w:p w:rsidR="001058C4" w:rsidRDefault="001058C4">
            <w:pPr>
              <w:pStyle w:val="ConsPlusNormal"/>
              <w:jc w:val="center"/>
            </w:pPr>
            <w:r>
              <w:t>XO</w:t>
            </w:r>
          </w:p>
        </w:tc>
        <w:tc>
          <w:tcPr>
            <w:tcW w:w="720" w:type="dxa"/>
            <w:vAlign w:val="center"/>
          </w:tcPr>
          <w:p w:rsidR="001058C4" w:rsidRDefault="001058C4">
            <w:pPr>
              <w:pStyle w:val="ConsPlusNormal"/>
              <w:jc w:val="center"/>
            </w:pPr>
            <w:r>
              <w:t>XC1</w:t>
            </w:r>
          </w:p>
        </w:tc>
        <w:tc>
          <w:tcPr>
            <w:tcW w:w="600" w:type="dxa"/>
            <w:vAlign w:val="center"/>
          </w:tcPr>
          <w:p w:rsidR="001058C4" w:rsidRDefault="001058C4">
            <w:pPr>
              <w:pStyle w:val="ConsPlusNormal"/>
              <w:jc w:val="center"/>
            </w:pPr>
            <w:r>
              <w:t>XC2</w:t>
            </w:r>
          </w:p>
        </w:tc>
        <w:tc>
          <w:tcPr>
            <w:tcW w:w="600" w:type="dxa"/>
            <w:vAlign w:val="center"/>
          </w:tcPr>
          <w:p w:rsidR="001058C4" w:rsidRDefault="001058C4">
            <w:pPr>
              <w:pStyle w:val="ConsPlusNormal"/>
              <w:jc w:val="center"/>
            </w:pPr>
            <w:r>
              <w:t>XC3</w:t>
            </w:r>
          </w:p>
        </w:tc>
        <w:tc>
          <w:tcPr>
            <w:tcW w:w="600" w:type="dxa"/>
            <w:vAlign w:val="center"/>
          </w:tcPr>
          <w:p w:rsidR="001058C4" w:rsidRDefault="001058C4">
            <w:pPr>
              <w:pStyle w:val="ConsPlusNormal"/>
              <w:jc w:val="center"/>
            </w:pPr>
            <w:r>
              <w:t>XC4</w:t>
            </w:r>
          </w:p>
        </w:tc>
        <w:tc>
          <w:tcPr>
            <w:tcW w:w="600" w:type="dxa"/>
            <w:vAlign w:val="center"/>
          </w:tcPr>
          <w:p w:rsidR="001058C4" w:rsidRDefault="001058C4">
            <w:pPr>
              <w:pStyle w:val="ConsPlusNormal"/>
              <w:jc w:val="center"/>
            </w:pPr>
            <w:r>
              <w:t>XS1</w:t>
            </w:r>
          </w:p>
        </w:tc>
        <w:tc>
          <w:tcPr>
            <w:tcW w:w="600" w:type="dxa"/>
            <w:vAlign w:val="center"/>
          </w:tcPr>
          <w:p w:rsidR="001058C4" w:rsidRDefault="001058C4">
            <w:pPr>
              <w:pStyle w:val="ConsPlusNormal"/>
              <w:jc w:val="center"/>
            </w:pPr>
            <w:r>
              <w:t>XS2</w:t>
            </w:r>
          </w:p>
        </w:tc>
        <w:tc>
          <w:tcPr>
            <w:tcW w:w="600" w:type="dxa"/>
            <w:vAlign w:val="center"/>
          </w:tcPr>
          <w:p w:rsidR="001058C4" w:rsidRDefault="001058C4">
            <w:pPr>
              <w:pStyle w:val="ConsPlusNormal"/>
              <w:jc w:val="center"/>
            </w:pPr>
            <w:r>
              <w:t>XS3</w:t>
            </w:r>
          </w:p>
        </w:tc>
        <w:tc>
          <w:tcPr>
            <w:tcW w:w="600" w:type="dxa"/>
            <w:vAlign w:val="center"/>
          </w:tcPr>
          <w:p w:rsidR="001058C4" w:rsidRDefault="001058C4">
            <w:pPr>
              <w:pStyle w:val="ConsPlusNormal"/>
              <w:jc w:val="center"/>
            </w:pPr>
            <w:r>
              <w:t>XD1</w:t>
            </w:r>
          </w:p>
        </w:tc>
        <w:tc>
          <w:tcPr>
            <w:tcW w:w="600" w:type="dxa"/>
            <w:vAlign w:val="center"/>
          </w:tcPr>
          <w:p w:rsidR="001058C4" w:rsidRDefault="001058C4">
            <w:pPr>
              <w:pStyle w:val="ConsPlusNormal"/>
              <w:jc w:val="center"/>
            </w:pPr>
            <w:r>
              <w:t>XD2</w:t>
            </w:r>
          </w:p>
        </w:tc>
        <w:tc>
          <w:tcPr>
            <w:tcW w:w="600" w:type="dxa"/>
            <w:vAlign w:val="center"/>
          </w:tcPr>
          <w:p w:rsidR="001058C4" w:rsidRDefault="001058C4">
            <w:pPr>
              <w:pStyle w:val="ConsPlusNormal"/>
              <w:jc w:val="center"/>
            </w:pPr>
            <w:r>
              <w:t>XD3</w:t>
            </w:r>
          </w:p>
        </w:tc>
        <w:tc>
          <w:tcPr>
            <w:tcW w:w="600" w:type="dxa"/>
            <w:vAlign w:val="center"/>
          </w:tcPr>
          <w:p w:rsidR="001058C4" w:rsidRDefault="001058C4">
            <w:pPr>
              <w:pStyle w:val="ConsPlusNormal"/>
              <w:jc w:val="center"/>
            </w:pPr>
            <w:r>
              <w:t>XF1</w:t>
            </w:r>
          </w:p>
        </w:tc>
        <w:tc>
          <w:tcPr>
            <w:tcW w:w="600" w:type="dxa"/>
            <w:vAlign w:val="center"/>
          </w:tcPr>
          <w:p w:rsidR="001058C4" w:rsidRDefault="001058C4">
            <w:pPr>
              <w:pStyle w:val="ConsPlusNormal"/>
              <w:jc w:val="center"/>
            </w:pPr>
            <w:r>
              <w:t>XF2</w:t>
            </w:r>
          </w:p>
        </w:tc>
        <w:tc>
          <w:tcPr>
            <w:tcW w:w="600" w:type="dxa"/>
            <w:vAlign w:val="center"/>
          </w:tcPr>
          <w:p w:rsidR="001058C4" w:rsidRDefault="001058C4">
            <w:pPr>
              <w:pStyle w:val="ConsPlusNormal"/>
              <w:jc w:val="center"/>
            </w:pPr>
            <w:r>
              <w:t>XF3</w:t>
            </w:r>
          </w:p>
        </w:tc>
        <w:tc>
          <w:tcPr>
            <w:tcW w:w="600" w:type="dxa"/>
            <w:vAlign w:val="center"/>
          </w:tcPr>
          <w:p w:rsidR="001058C4" w:rsidRDefault="001058C4">
            <w:pPr>
              <w:pStyle w:val="ConsPlusNormal"/>
              <w:jc w:val="center"/>
            </w:pPr>
            <w:r>
              <w:t>XF4</w:t>
            </w:r>
          </w:p>
        </w:tc>
        <w:tc>
          <w:tcPr>
            <w:tcW w:w="600" w:type="dxa"/>
            <w:vAlign w:val="center"/>
          </w:tcPr>
          <w:p w:rsidR="001058C4" w:rsidRDefault="001058C4">
            <w:pPr>
              <w:pStyle w:val="ConsPlusNormal"/>
              <w:jc w:val="center"/>
            </w:pPr>
            <w:r>
              <w:t>XA1</w:t>
            </w:r>
          </w:p>
        </w:tc>
        <w:tc>
          <w:tcPr>
            <w:tcW w:w="600" w:type="dxa"/>
            <w:vAlign w:val="center"/>
          </w:tcPr>
          <w:p w:rsidR="001058C4" w:rsidRDefault="001058C4">
            <w:pPr>
              <w:pStyle w:val="ConsPlusNormal"/>
              <w:jc w:val="center"/>
            </w:pPr>
            <w:r>
              <w:t>XA2</w:t>
            </w:r>
          </w:p>
        </w:tc>
        <w:tc>
          <w:tcPr>
            <w:tcW w:w="600" w:type="dxa"/>
            <w:vAlign w:val="center"/>
          </w:tcPr>
          <w:p w:rsidR="001058C4" w:rsidRDefault="001058C4">
            <w:pPr>
              <w:pStyle w:val="ConsPlusNormal"/>
              <w:jc w:val="center"/>
            </w:pPr>
            <w:r>
              <w:t>XA3</w:t>
            </w:r>
          </w:p>
        </w:tc>
      </w:tr>
      <w:tr w:rsidR="001058C4">
        <w:tc>
          <w:tcPr>
            <w:tcW w:w="2126" w:type="dxa"/>
            <w:vAlign w:val="center"/>
          </w:tcPr>
          <w:p w:rsidR="001058C4" w:rsidRDefault="001058C4">
            <w:pPr>
              <w:pStyle w:val="ConsPlusNormal"/>
            </w:pPr>
            <w:r>
              <w:t>ЦЕМ I</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ЦЕМ II/А-Ш</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II/В-Ш</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II/А-П</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II/А-З</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II/А-Г</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r>
      <w:tr w:rsidR="001058C4">
        <w:tc>
          <w:tcPr>
            <w:tcW w:w="2126" w:type="dxa"/>
            <w:vAlign w:val="center"/>
          </w:tcPr>
          <w:p w:rsidR="001058C4" w:rsidRDefault="001058C4">
            <w:pPr>
              <w:pStyle w:val="ConsPlusNormal"/>
            </w:pPr>
            <w:r>
              <w:t>ЦЕМ II/А-МК</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ЦЕМ II/А-И</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ЦЕМ II/А-К</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r>
      <w:tr w:rsidR="001058C4">
        <w:tc>
          <w:tcPr>
            <w:tcW w:w="2126" w:type="dxa"/>
            <w:vAlign w:val="center"/>
          </w:tcPr>
          <w:p w:rsidR="001058C4" w:rsidRDefault="001058C4">
            <w:pPr>
              <w:pStyle w:val="ConsPlusNormal"/>
            </w:pPr>
            <w:r>
              <w:t>ЦЕМ III/А</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ЦЕМ IV/А</w:t>
            </w:r>
          </w:p>
        </w:tc>
        <w:tc>
          <w:tcPr>
            <w:tcW w:w="694" w:type="dxa"/>
            <w:vAlign w:val="center"/>
          </w:tcPr>
          <w:p w:rsidR="001058C4" w:rsidRDefault="001058C4">
            <w:pPr>
              <w:pStyle w:val="ConsPlusNormal"/>
              <w:jc w:val="center"/>
            </w:pPr>
            <w:r>
              <w:t xml:space="preserve">++ </w:t>
            </w:r>
            <w:hyperlink w:anchor="P2305">
              <w:r>
                <w:rPr>
                  <w:color w:val="0000FF"/>
                </w:rPr>
                <w:t>&lt;2&gt;</w:t>
              </w:r>
            </w:hyperlink>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5">
              <w:r>
                <w:rPr>
                  <w:color w:val="0000FF"/>
                </w:rPr>
                <w:t>&lt;2&gt;</w:t>
              </w:r>
            </w:hyperlink>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6">
              <w:r>
                <w:rPr>
                  <w:color w:val="0000FF"/>
                </w:rPr>
                <w:t>&lt;3&gt;</w:t>
              </w:r>
            </w:hyperlink>
          </w:p>
        </w:tc>
        <w:tc>
          <w:tcPr>
            <w:tcW w:w="600" w:type="dxa"/>
            <w:vAlign w:val="center"/>
          </w:tcPr>
          <w:p w:rsidR="001058C4" w:rsidRDefault="001058C4">
            <w:pPr>
              <w:pStyle w:val="ConsPlusNormal"/>
              <w:jc w:val="center"/>
            </w:pPr>
            <w:r>
              <w:t xml:space="preserve">- </w:t>
            </w:r>
            <w:hyperlink w:anchor="P2306">
              <w:r>
                <w:rPr>
                  <w:color w:val="0000FF"/>
                </w:rPr>
                <w:t>&lt;3&gt;</w:t>
              </w:r>
            </w:hyperlink>
          </w:p>
        </w:tc>
        <w:tc>
          <w:tcPr>
            <w:tcW w:w="600" w:type="dxa"/>
            <w:vAlign w:val="center"/>
          </w:tcPr>
          <w:p w:rsidR="001058C4" w:rsidRDefault="001058C4">
            <w:pPr>
              <w:pStyle w:val="ConsPlusNormal"/>
              <w:jc w:val="center"/>
            </w:pPr>
            <w:r>
              <w:t xml:space="preserve">- </w:t>
            </w:r>
            <w:hyperlink w:anchor="P2306">
              <w:r>
                <w:rPr>
                  <w:color w:val="0000FF"/>
                </w:rPr>
                <w:t>&lt;3&gt;</w:t>
              </w:r>
            </w:hyperlink>
          </w:p>
        </w:tc>
      </w:tr>
      <w:tr w:rsidR="001058C4">
        <w:tc>
          <w:tcPr>
            <w:tcW w:w="2126" w:type="dxa"/>
            <w:vAlign w:val="center"/>
          </w:tcPr>
          <w:p w:rsidR="001058C4" w:rsidRDefault="001058C4">
            <w:pPr>
              <w:pStyle w:val="ConsPlusNormal"/>
            </w:pPr>
            <w:r>
              <w:t>ЦЕМ V/А</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r>
      <w:tr w:rsidR="001058C4">
        <w:tc>
          <w:tcPr>
            <w:tcW w:w="13140" w:type="dxa"/>
            <w:gridSpan w:val="19"/>
            <w:vAlign w:val="center"/>
          </w:tcPr>
          <w:p w:rsidR="001058C4" w:rsidRDefault="001058C4">
            <w:pPr>
              <w:pStyle w:val="ConsPlusNormal"/>
            </w:pPr>
          </w:p>
        </w:tc>
      </w:tr>
      <w:tr w:rsidR="001058C4">
        <w:tc>
          <w:tcPr>
            <w:tcW w:w="2126" w:type="dxa"/>
            <w:vAlign w:val="center"/>
          </w:tcPr>
          <w:p w:rsidR="001058C4" w:rsidRDefault="001058C4">
            <w:pPr>
              <w:pStyle w:val="ConsPlusNormal"/>
            </w:pPr>
            <w:r>
              <w:t>ПЦ-Д0</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ПЦ-Д5</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ПЦ-Д20 со шлаком</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и</w:t>
            </w:r>
          </w:p>
        </w:tc>
      </w:tr>
      <w:tr w:rsidR="001058C4">
        <w:tc>
          <w:tcPr>
            <w:tcW w:w="2126" w:type="dxa"/>
            <w:vAlign w:val="center"/>
          </w:tcPr>
          <w:p w:rsidR="001058C4" w:rsidRDefault="001058C4">
            <w:pPr>
              <w:pStyle w:val="ConsPlusNormal"/>
            </w:pPr>
            <w:r>
              <w:t>ПЦ-Д20 с пуццоланой</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pPr>
          </w:p>
        </w:tc>
      </w:tr>
      <w:tr w:rsidR="001058C4">
        <w:tc>
          <w:tcPr>
            <w:tcW w:w="2126" w:type="dxa"/>
            <w:vAlign w:val="center"/>
          </w:tcPr>
          <w:p w:rsidR="001058C4" w:rsidRDefault="001058C4">
            <w:pPr>
              <w:pStyle w:val="ConsPlusNormal"/>
            </w:pPr>
            <w:r>
              <w:t>ШПЦ</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ПЦ 400, 500-Д0-Н</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ПЦ 500-Д5-Н</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r>
      <w:tr w:rsidR="001058C4">
        <w:tc>
          <w:tcPr>
            <w:tcW w:w="2126" w:type="dxa"/>
            <w:vAlign w:val="center"/>
          </w:tcPr>
          <w:p w:rsidR="001058C4" w:rsidRDefault="001058C4">
            <w:pPr>
              <w:pStyle w:val="ConsPlusNormal"/>
            </w:pPr>
            <w:r>
              <w:t>ПЦ 400, 500-Д20-Н со шлаком</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ПЦ 400, 500-Д20-Н с пуццоланой</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13140" w:type="dxa"/>
            <w:gridSpan w:val="19"/>
          </w:tcPr>
          <w:p w:rsidR="001058C4" w:rsidRDefault="001058C4">
            <w:pPr>
              <w:pStyle w:val="ConsPlusNormal"/>
            </w:pPr>
          </w:p>
        </w:tc>
      </w:tr>
      <w:tr w:rsidR="001058C4">
        <w:tc>
          <w:tcPr>
            <w:tcW w:w="2126" w:type="dxa"/>
            <w:vAlign w:val="center"/>
          </w:tcPr>
          <w:p w:rsidR="001058C4" w:rsidRDefault="001058C4">
            <w:pPr>
              <w:pStyle w:val="ConsPlusNormal"/>
            </w:pPr>
            <w:r>
              <w:t>ЦЕМ I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II/А-Ш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II/А-П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II/А-К (Ш-П)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t>ЦЕМ II/А-К (Ш-П, МК)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и</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2126" w:type="dxa"/>
            <w:vAlign w:val="center"/>
          </w:tcPr>
          <w:p w:rsidR="001058C4" w:rsidRDefault="001058C4">
            <w:pPr>
              <w:pStyle w:val="ConsPlusNormal"/>
            </w:pPr>
            <w:r>
              <w:lastRenderedPageBreak/>
              <w:t>ЦЕМ III/А СС</w:t>
            </w:r>
          </w:p>
        </w:tc>
        <w:tc>
          <w:tcPr>
            <w:tcW w:w="694" w:type="dxa"/>
            <w:vAlign w:val="center"/>
          </w:tcPr>
          <w:p w:rsidR="001058C4" w:rsidRDefault="001058C4">
            <w:pPr>
              <w:pStyle w:val="ConsPlusNormal"/>
              <w:jc w:val="center"/>
            </w:pPr>
            <w:r>
              <w:t>++</w:t>
            </w:r>
          </w:p>
        </w:tc>
        <w:tc>
          <w:tcPr>
            <w:tcW w:w="72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w:t>
            </w:r>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c>
          <w:tcPr>
            <w:tcW w:w="600" w:type="dxa"/>
            <w:vAlign w:val="center"/>
          </w:tcPr>
          <w:p w:rsidR="001058C4" w:rsidRDefault="001058C4">
            <w:pPr>
              <w:pStyle w:val="ConsPlusNormal"/>
              <w:jc w:val="center"/>
            </w:pPr>
            <w:r>
              <w:t xml:space="preserve">++ </w:t>
            </w:r>
            <w:hyperlink w:anchor="P2304">
              <w:r>
                <w:rPr>
                  <w:color w:val="0000FF"/>
                </w:rPr>
                <w:t>&lt;1&gt;</w:t>
              </w:r>
            </w:hyperlink>
          </w:p>
        </w:tc>
      </w:tr>
      <w:tr w:rsidR="001058C4">
        <w:tc>
          <w:tcPr>
            <w:tcW w:w="13140" w:type="dxa"/>
            <w:gridSpan w:val="19"/>
            <w:vAlign w:val="center"/>
          </w:tcPr>
          <w:p w:rsidR="001058C4" w:rsidRDefault="001058C4">
            <w:pPr>
              <w:pStyle w:val="ConsPlusNormal"/>
              <w:ind w:firstLine="283"/>
              <w:jc w:val="both"/>
            </w:pPr>
            <w:bookmarkStart w:id="57" w:name="P2304"/>
            <w:bookmarkEnd w:id="57"/>
            <w:r>
              <w:t>&lt;1&gt; Рекомендуется в сульфатных средах.</w:t>
            </w:r>
          </w:p>
          <w:p w:rsidR="001058C4" w:rsidRDefault="001058C4">
            <w:pPr>
              <w:pStyle w:val="ConsPlusNormal"/>
              <w:ind w:firstLine="283"/>
              <w:jc w:val="both"/>
            </w:pPr>
            <w:bookmarkStart w:id="58" w:name="P2305"/>
            <w:bookmarkEnd w:id="58"/>
            <w:r>
              <w:t>&lt;2&gt; Рекомендуется в подводной и внутренней зоне массивных конструкций.</w:t>
            </w:r>
          </w:p>
          <w:p w:rsidR="001058C4" w:rsidRDefault="001058C4">
            <w:pPr>
              <w:pStyle w:val="ConsPlusNormal"/>
              <w:ind w:firstLine="283"/>
              <w:jc w:val="both"/>
            </w:pPr>
            <w:bookmarkStart w:id="59" w:name="P2306"/>
            <w:bookmarkEnd w:id="59"/>
            <w:r>
              <w:t>&lt;3&gt; Допускается в сульфатных средах.</w:t>
            </w:r>
          </w:p>
          <w:p w:rsidR="001058C4" w:rsidRDefault="001058C4">
            <w:pPr>
              <w:pStyle w:val="ConsPlusNormal"/>
            </w:pPr>
          </w:p>
          <w:p w:rsidR="001058C4" w:rsidRDefault="001058C4">
            <w:pPr>
              <w:pStyle w:val="ConsPlusNormal"/>
              <w:ind w:firstLine="283"/>
              <w:jc w:val="both"/>
            </w:pPr>
            <w:r>
              <w:t>Обозначения: "++" рекомендуется; "+" допускается; "-" не допускается; "и" требуется испытание.</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Е</w:t>
      </w:r>
    </w:p>
    <w:p w:rsidR="001058C4" w:rsidRDefault="001058C4">
      <w:pPr>
        <w:pStyle w:val="ConsPlusNormal"/>
        <w:jc w:val="both"/>
      </w:pPr>
    </w:p>
    <w:p w:rsidR="001058C4" w:rsidRDefault="001058C4">
      <w:pPr>
        <w:pStyle w:val="ConsPlusTitle"/>
        <w:jc w:val="center"/>
      </w:pPr>
      <w:r>
        <w:t>ПОКАЗАТЕЛИ ПРОНИЦАЕМОСТИ БЕТОНА</w:t>
      </w:r>
    </w:p>
    <w:p w:rsidR="001058C4" w:rsidRDefault="001058C4">
      <w:pPr>
        <w:pStyle w:val="ConsPlusNormal"/>
        <w:jc w:val="both"/>
      </w:pPr>
    </w:p>
    <w:p w:rsidR="001058C4" w:rsidRDefault="001058C4">
      <w:pPr>
        <w:pStyle w:val="ConsPlusNormal"/>
        <w:jc w:val="right"/>
      </w:pPr>
      <w:bookmarkStart w:id="60" w:name="P2318"/>
      <w:bookmarkEnd w:id="60"/>
      <w:r>
        <w:t>Таблица Е.1</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200"/>
        <w:gridCol w:w="1320"/>
        <w:gridCol w:w="1320"/>
        <w:gridCol w:w="1320"/>
        <w:gridCol w:w="1560"/>
      </w:tblGrid>
      <w:tr w:rsidR="001058C4">
        <w:tc>
          <w:tcPr>
            <w:tcW w:w="2340" w:type="dxa"/>
            <w:vMerge w:val="restart"/>
            <w:vAlign w:val="center"/>
          </w:tcPr>
          <w:p w:rsidR="001058C4" w:rsidRDefault="001058C4">
            <w:pPr>
              <w:pStyle w:val="ConsPlusNormal"/>
              <w:jc w:val="center"/>
            </w:pPr>
            <w:r>
              <w:t>Характеристика бетона</w:t>
            </w:r>
          </w:p>
        </w:tc>
        <w:tc>
          <w:tcPr>
            <w:tcW w:w="6720" w:type="dxa"/>
            <w:gridSpan w:val="5"/>
            <w:vAlign w:val="center"/>
          </w:tcPr>
          <w:p w:rsidR="001058C4" w:rsidRDefault="001058C4">
            <w:pPr>
              <w:pStyle w:val="ConsPlusNormal"/>
              <w:jc w:val="center"/>
            </w:pPr>
            <w:r>
              <w:t>Категория проницаемости бетона</w:t>
            </w:r>
          </w:p>
        </w:tc>
      </w:tr>
      <w:tr w:rsidR="001058C4">
        <w:tc>
          <w:tcPr>
            <w:tcW w:w="2340" w:type="dxa"/>
            <w:vMerge/>
          </w:tcPr>
          <w:p w:rsidR="001058C4" w:rsidRDefault="001058C4">
            <w:pPr>
              <w:pStyle w:val="ConsPlusNormal"/>
            </w:pPr>
          </w:p>
        </w:tc>
        <w:tc>
          <w:tcPr>
            <w:tcW w:w="1200" w:type="dxa"/>
            <w:vAlign w:val="center"/>
          </w:tcPr>
          <w:p w:rsidR="001058C4" w:rsidRDefault="001058C4">
            <w:pPr>
              <w:pStyle w:val="ConsPlusNormal"/>
              <w:jc w:val="center"/>
            </w:pPr>
            <w:r>
              <w:t>Нормальная</w:t>
            </w:r>
          </w:p>
        </w:tc>
        <w:tc>
          <w:tcPr>
            <w:tcW w:w="1320" w:type="dxa"/>
            <w:vAlign w:val="center"/>
          </w:tcPr>
          <w:p w:rsidR="001058C4" w:rsidRDefault="001058C4">
            <w:pPr>
              <w:pStyle w:val="ConsPlusNormal"/>
              <w:jc w:val="center"/>
            </w:pPr>
            <w:r>
              <w:t>Пониженная</w:t>
            </w:r>
          </w:p>
        </w:tc>
        <w:tc>
          <w:tcPr>
            <w:tcW w:w="1320" w:type="dxa"/>
            <w:vAlign w:val="center"/>
          </w:tcPr>
          <w:p w:rsidR="001058C4" w:rsidRDefault="001058C4">
            <w:pPr>
              <w:pStyle w:val="ConsPlusNormal"/>
              <w:jc w:val="center"/>
            </w:pPr>
            <w:r>
              <w:t>Низкая</w:t>
            </w:r>
          </w:p>
        </w:tc>
        <w:tc>
          <w:tcPr>
            <w:tcW w:w="2880" w:type="dxa"/>
            <w:gridSpan w:val="2"/>
            <w:vAlign w:val="center"/>
          </w:tcPr>
          <w:p w:rsidR="001058C4" w:rsidRDefault="001058C4">
            <w:pPr>
              <w:pStyle w:val="ConsPlusNormal"/>
              <w:jc w:val="center"/>
            </w:pPr>
            <w:r>
              <w:t>Особо низкая</w:t>
            </w:r>
          </w:p>
        </w:tc>
      </w:tr>
      <w:tr w:rsidR="001058C4">
        <w:tc>
          <w:tcPr>
            <w:tcW w:w="2340" w:type="dxa"/>
          </w:tcPr>
          <w:p w:rsidR="001058C4" w:rsidRDefault="001058C4">
            <w:pPr>
              <w:pStyle w:val="ConsPlusNormal"/>
              <w:jc w:val="center"/>
            </w:pPr>
            <w:r>
              <w:t>Марка бетона по водонепроницаемости</w:t>
            </w:r>
          </w:p>
        </w:tc>
        <w:tc>
          <w:tcPr>
            <w:tcW w:w="1200" w:type="dxa"/>
          </w:tcPr>
          <w:p w:rsidR="001058C4" w:rsidRDefault="001058C4">
            <w:pPr>
              <w:pStyle w:val="ConsPlusNormal"/>
              <w:jc w:val="center"/>
            </w:pPr>
            <w:r>
              <w:t>W4</w:t>
            </w:r>
          </w:p>
        </w:tc>
        <w:tc>
          <w:tcPr>
            <w:tcW w:w="1320" w:type="dxa"/>
          </w:tcPr>
          <w:p w:rsidR="001058C4" w:rsidRDefault="001058C4">
            <w:pPr>
              <w:pStyle w:val="ConsPlusNormal"/>
              <w:jc w:val="center"/>
            </w:pPr>
            <w:r>
              <w:t>W6</w:t>
            </w:r>
          </w:p>
        </w:tc>
        <w:tc>
          <w:tcPr>
            <w:tcW w:w="1320" w:type="dxa"/>
          </w:tcPr>
          <w:p w:rsidR="001058C4" w:rsidRDefault="001058C4">
            <w:pPr>
              <w:pStyle w:val="ConsPlusNormal"/>
              <w:jc w:val="center"/>
            </w:pPr>
            <w:r>
              <w:t>W8</w:t>
            </w:r>
          </w:p>
        </w:tc>
        <w:tc>
          <w:tcPr>
            <w:tcW w:w="1320" w:type="dxa"/>
          </w:tcPr>
          <w:p w:rsidR="001058C4" w:rsidRDefault="001058C4">
            <w:pPr>
              <w:pStyle w:val="ConsPlusNormal"/>
              <w:jc w:val="center"/>
            </w:pPr>
            <w:r>
              <w:t>W10 - W14</w:t>
            </w:r>
          </w:p>
        </w:tc>
        <w:tc>
          <w:tcPr>
            <w:tcW w:w="1560" w:type="dxa"/>
          </w:tcPr>
          <w:p w:rsidR="001058C4" w:rsidRDefault="001058C4">
            <w:pPr>
              <w:pStyle w:val="ConsPlusNormal"/>
              <w:jc w:val="center"/>
            </w:pPr>
            <w:r>
              <w:t>WI6 - W20</w:t>
            </w:r>
          </w:p>
        </w:tc>
      </w:tr>
      <w:tr w:rsidR="001058C4">
        <w:tc>
          <w:tcPr>
            <w:tcW w:w="2340" w:type="dxa"/>
          </w:tcPr>
          <w:p w:rsidR="001058C4" w:rsidRDefault="001058C4">
            <w:pPr>
              <w:pStyle w:val="ConsPlusNormal"/>
              <w:jc w:val="center"/>
            </w:pPr>
            <w:r>
              <w:t>Коэффициент фильтрации, см/с</w:t>
            </w:r>
          </w:p>
        </w:tc>
        <w:tc>
          <w:tcPr>
            <w:tcW w:w="1200" w:type="dxa"/>
          </w:tcPr>
          <w:p w:rsidR="001058C4" w:rsidRDefault="001058C4">
            <w:pPr>
              <w:pStyle w:val="ConsPlusNormal"/>
              <w:jc w:val="center"/>
            </w:pPr>
            <w:r>
              <w:t>Св. 2·10</w:t>
            </w:r>
            <w:r>
              <w:rPr>
                <w:vertAlign w:val="superscript"/>
              </w:rPr>
              <w:t>-9</w:t>
            </w:r>
            <w:r>
              <w:t xml:space="preserve"> до 7·10</w:t>
            </w:r>
            <w:r>
              <w:rPr>
                <w:vertAlign w:val="superscript"/>
              </w:rPr>
              <w:t>-9</w:t>
            </w:r>
          </w:p>
        </w:tc>
        <w:tc>
          <w:tcPr>
            <w:tcW w:w="1320" w:type="dxa"/>
          </w:tcPr>
          <w:p w:rsidR="001058C4" w:rsidRDefault="001058C4">
            <w:pPr>
              <w:pStyle w:val="ConsPlusNormal"/>
              <w:jc w:val="center"/>
            </w:pPr>
            <w:r>
              <w:t>Св. 6·10</w:t>
            </w:r>
            <w:r>
              <w:rPr>
                <w:vertAlign w:val="superscript"/>
              </w:rPr>
              <w:t>-10</w:t>
            </w:r>
            <w:r>
              <w:t xml:space="preserve"> до 2·10</w:t>
            </w:r>
            <w:r>
              <w:rPr>
                <w:vertAlign w:val="superscript"/>
              </w:rPr>
              <w:t>-9</w:t>
            </w:r>
          </w:p>
        </w:tc>
        <w:tc>
          <w:tcPr>
            <w:tcW w:w="1320" w:type="dxa"/>
          </w:tcPr>
          <w:p w:rsidR="001058C4" w:rsidRDefault="001058C4">
            <w:pPr>
              <w:pStyle w:val="ConsPlusNormal"/>
              <w:jc w:val="center"/>
            </w:pPr>
            <w:r>
              <w:t>Св. 1·10</w:t>
            </w:r>
            <w:r>
              <w:rPr>
                <w:vertAlign w:val="superscript"/>
              </w:rPr>
              <w:t>-10</w:t>
            </w:r>
            <w:r>
              <w:t xml:space="preserve"> до 6·10</w:t>
            </w:r>
            <w:r>
              <w:rPr>
                <w:vertAlign w:val="superscript"/>
              </w:rPr>
              <w:t>-10</w:t>
            </w:r>
          </w:p>
        </w:tc>
        <w:tc>
          <w:tcPr>
            <w:tcW w:w="1320" w:type="dxa"/>
          </w:tcPr>
          <w:p w:rsidR="001058C4" w:rsidRDefault="001058C4">
            <w:pPr>
              <w:pStyle w:val="ConsPlusNormal"/>
              <w:jc w:val="center"/>
            </w:pPr>
            <w:r>
              <w:t>Св. 5·10</w:t>
            </w:r>
            <w:r>
              <w:rPr>
                <w:vertAlign w:val="superscript"/>
              </w:rPr>
              <w:t>-11</w:t>
            </w:r>
            <w:r>
              <w:t xml:space="preserve"> до 1·10</w:t>
            </w:r>
            <w:r>
              <w:rPr>
                <w:vertAlign w:val="superscript"/>
              </w:rPr>
              <w:t>-10</w:t>
            </w:r>
          </w:p>
        </w:tc>
        <w:tc>
          <w:tcPr>
            <w:tcW w:w="1560" w:type="dxa"/>
          </w:tcPr>
          <w:p w:rsidR="001058C4" w:rsidRDefault="001058C4">
            <w:pPr>
              <w:pStyle w:val="ConsPlusNormal"/>
              <w:jc w:val="center"/>
            </w:pPr>
            <w:r>
              <w:t>Менее 5·10</w:t>
            </w:r>
            <w:r>
              <w:rPr>
                <w:vertAlign w:val="superscript"/>
              </w:rPr>
              <w:t>-11</w:t>
            </w:r>
          </w:p>
        </w:tc>
      </w:tr>
      <w:tr w:rsidR="001058C4">
        <w:tc>
          <w:tcPr>
            <w:tcW w:w="2340" w:type="dxa"/>
          </w:tcPr>
          <w:p w:rsidR="001058C4" w:rsidRDefault="001058C4">
            <w:pPr>
              <w:pStyle w:val="ConsPlusNormal"/>
              <w:jc w:val="center"/>
            </w:pPr>
            <w:r>
              <w:t>Коэффициент диффузии для хлоридов, см</w:t>
            </w:r>
            <w:r>
              <w:rPr>
                <w:vertAlign w:val="superscript"/>
              </w:rPr>
              <w:t>2</w:t>
            </w:r>
            <w:r>
              <w:t>/с</w:t>
            </w:r>
          </w:p>
        </w:tc>
        <w:tc>
          <w:tcPr>
            <w:tcW w:w="1200" w:type="dxa"/>
          </w:tcPr>
          <w:p w:rsidR="001058C4" w:rsidRDefault="001058C4">
            <w:pPr>
              <w:pStyle w:val="ConsPlusNormal"/>
              <w:jc w:val="center"/>
            </w:pPr>
            <w:r>
              <w:t>-</w:t>
            </w:r>
          </w:p>
        </w:tc>
        <w:tc>
          <w:tcPr>
            <w:tcW w:w="2640" w:type="dxa"/>
            <w:gridSpan w:val="2"/>
          </w:tcPr>
          <w:p w:rsidR="001058C4" w:rsidRDefault="001058C4">
            <w:pPr>
              <w:pStyle w:val="ConsPlusNormal"/>
              <w:jc w:val="center"/>
            </w:pPr>
            <w:r>
              <w:t>Менее 5·10</w:t>
            </w:r>
            <w:r>
              <w:rPr>
                <w:vertAlign w:val="superscript"/>
              </w:rPr>
              <w:t>-8</w:t>
            </w:r>
            <w:r>
              <w:t xml:space="preserve"> до 1·10</w:t>
            </w:r>
            <w:r>
              <w:rPr>
                <w:vertAlign w:val="superscript"/>
              </w:rPr>
              <w:t>-8</w:t>
            </w:r>
          </w:p>
        </w:tc>
        <w:tc>
          <w:tcPr>
            <w:tcW w:w="1320" w:type="dxa"/>
          </w:tcPr>
          <w:p w:rsidR="001058C4" w:rsidRDefault="001058C4">
            <w:pPr>
              <w:pStyle w:val="ConsPlusNormal"/>
              <w:jc w:val="center"/>
            </w:pPr>
            <w:r>
              <w:t>Менее 1·10</w:t>
            </w:r>
            <w:r>
              <w:rPr>
                <w:vertAlign w:val="superscript"/>
              </w:rPr>
              <w:t>-8</w:t>
            </w:r>
            <w:r>
              <w:t xml:space="preserve"> до 5·10</w:t>
            </w:r>
            <w:r>
              <w:rPr>
                <w:vertAlign w:val="superscript"/>
              </w:rPr>
              <w:t>-9</w:t>
            </w:r>
          </w:p>
        </w:tc>
        <w:tc>
          <w:tcPr>
            <w:tcW w:w="1560" w:type="dxa"/>
          </w:tcPr>
          <w:p w:rsidR="001058C4" w:rsidRDefault="001058C4">
            <w:pPr>
              <w:pStyle w:val="ConsPlusNormal"/>
              <w:jc w:val="center"/>
            </w:pPr>
            <w:r>
              <w:t>Менее 5·10</w:t>
            </w:r>
            <w:r>
              <w:rPr>
                <w:vertAlign w:val="superscript"/>
              </w:rPr>
              <w:t>-9</w:t>
            </w:r>
          </w:p>
        </w:tc>
      </w:tr>
      <w:tr w:rsidR="001058C4">
        <w:tc>
          <w:tcPr>
            <w:tcW w:w="2340" w:type="dxa"/>
          </w:tcPr>
          <w:p w:rsidR="001058C4" w:rsidRDefault="001058C4">
            <w:pPr>
              <w:pStyle w:val="ConsPlusNormal"/>
              <w:jc w:val="center"/>
            </w:pPr>
            <w:r>
              <w:t>Водоцементное отношение, не более</w:t>
            </w:r>
          </w:p>
        </w:tc>
        <w:tc>
          <w:tcPr>
            <w:tcW w:w="1200" w:type="dxa"/>
          </w:tcPr>
          <w:p w:rsidR="001058C4" w:rsidRDefault="001058C4">
            <w:pPr>
              <w:pStyle w:val="ConsPlusNormal"/>
              <w:jc w:val="center"/>
            </w:pPr>
            <w:r>
              <w:t>0,6</w:t>
            </w:r>
          </w:p>
        </w:tc>
        <w:tc>
          <w:tcPr>
            <w:tcW w:w="1320" w:type="dxa"/>
          </w:tcPr>
          <w:p w:rsidR="001058C4" w:rsidRDefault="001058C4">
            <w:pPr>
              <w:pStyle w:val="ConsPlusNormal"/>
              <w:jc w:val="center"/>
            </w:pPr>
            <w:r>
              <w:t>0,55</w:t>
            </w:r>
          </w:p>
        </w:tc>
        <w:tc>
          <w:tcPr>
            <w:tcW w:w="1320" w:type="dxa"/>
          </w:tcPr>
          <w:p w:rsidR="001058C4" w:rsidRDefault="001058C4">
            <w:pPr>
              <w:pStyle w:val="ConsPlusNormal"/>
              <w:jc w:val="center"/>
            </w:pPr>
            <w:r>
              <w:t>0,45</w:t>
            </w:r>
          </w:p>
        </w:tc>
        <w:tc>
          <w:tcPr>
            <w:tcW w:w="1320" w:type="dxa"/>
          </w:tcPr>
          <w:p w:rsidR="001058C4" w:rsidRDefault="001058C4">
            <w:pPr>
              <w:pStyle w:val="ConsPlusNormal"/>
              <w:jc w:val="center"/>
            </w:pPr>
            <w:r>
              <w:t>0,35</w:t>
            </w:r>
          </w:p>
        </w:tc>
        <w:tc>
          <w:tcPr>
            <w:tcW w:w="1560" w:type="dxa"/>
          </w:tcPr>
          <w:p w:rsidR="001058C4" w:rsidRDefault="001058C4">
            <w:pPr>
              <w:pStyle w:val="ConsPlusNormal"/>
              <w:jc w:val="center"/>
            </w:pPr>
            <w:r>
              <w:t>0,3</w:t>
            </w:r>
          </w:p>
        </w:tc>
      </w:tr>
      <w:tr w:rsidR="001058C4">
        <w:tc>
          <w:tcPr>
            <w:tcW w:w="2340" w:type="dxa"/>
          </w:tcPr>
          <w:p w:rsidR="001058C4" w:rsidRDefault="001058C4">
            <w:pPr>
              <w:pStyle w:val="ConsPlusNormal"/>
              <w:jc w:val="center"/>
            </w:pPr>
            <w:r>
              <w:t>Водопоглощение по массе, %</w:t>
            </w:r>
          </w:p>
        </w:tc>
        <w:tc>
          <w:tcPr>
            <w:tcW w:w="1200" w:type="dxa"/>
          </w:tcPr>
          <w:p w:rsidR="001058C4" w:rsidRDefault="001058C4">
            <w:pPr>
              <w:pStyle w:val="ConsPlusNormal"/>
              <w:jc w:val="center"/>
            </w:pPr>
            <w:r>
              <w:t>Св. 4,7 до 5,7</w:t>
            </w:r>
          </w:p>
        </w:tc>
        <w:tc>
          <w:tcPr>
            <w:tcW w:w="1320" w:type="dxa"/>
          </w:tcPr>
          <w:p w:rsidR="001058C4" w:rsidRDefault="001058C4">
            <w:pPr>
              <w:pStyle w:val="ConsPlusNormal"/>
              <w:jc w:val="center"/>
            </w:pPr>
            <w:r>
              <w:t>Св. 4,2 до 4,7</w:t>
            </w:r>
          </w:p>
        </w:tc>
        <w:tc>
          <w:tcPr>
            <w:tcW w:w="1320" w:type="dxa"/>
          </w:tcPr>
          <w:p w:rsidR="001058C4" w:rsidRDefault="001058C4">
            <w:pPr>
              <w:pStyle w:val="ConsPlusNormal"/>
              <w:jc w:val="center"/>
            </w:pPr>
            <w:r>
              <w:t>Св. 3,7 до 4,2</w:t>
            </w:r>
          </w:p>
        </w:tc>
        <w:tc>
          <w:tcPr>
            <w:tcW w:w="1320" w:type="dxa"/>
          </w:tcPr>
          <w:p w:rsidR="001058C4" w:rsidRDefault="001058C4">
            <w:pPr>
              <w:pStyle w:val="ConsPlusNormal"/>
              <w:jc w:val="center"/>
            </w:pPr>
            <w:r>
              <w:t>Св. 3,0 до 3,7</w:t>
            </w:r>
          </w:p>
        </w:tc>
        <w:tc>
          <w:tcPr>
            <w:tcW w:w="1560" w:type="dxa"/>
          </w:tcPr>
          <w:p w:rsidR="001058C4" w:rsidRDefault="001058C4">
            <w:pPr>
              <w:pStyle w:val="ConsPlusNormal"/>
              <w:jc w:val="center"/>
            </w:pPr>
            <w:r>
              <w:t>Менее 3,0</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Ж</w:t>
      </w:r>
    </w:p>
    <w:p w:rsidR="001058C4" w:rsidRDefault="001058C4">
      <w:pPr>
        <w:pStyle w:val="ConsPlusNormal"/>
        <w:jc w:val="both"/>
      </w:pPr>
    </w:p>
    <w:p w:rsidR="001058C4" w:rsidRDefault="001058C4">
      <w:pPr>
        <w:pStyle w:val="ConsPlusTitle"/>
        <w:jc w:val="center"/>
      </w:pPr>
      <w:r>
        <w:t>ТРЕБОВАНИЯ К БЕТОНАМ И ЖЕЛЕЗОБЕТОННЫМ КОНСТРУКЦИЯМ</w:t>
      </w:r>
    </w:p>
    <w:p w:rsidR="001058C4" w:rsidRDefault="001058C4">
      <w:pPr>
        <w:pStyle w:val="ConsPlusNormal"/>
        <w:jc w:val="both"/>
      </w:pPr>
    </w:p>
    <w:p w:rsidR="001058C4" w:rsidRDefault="001058C4">
      <w:pPr>
        <w:pStyle w:val="ConsPlusNormal"/>
        <w:jc w:val="right"/>
      </w:pPr>
      <w:r>
        <w:t>Таблица Ж.1</w:t>
      </w:r>
    </w:p>
    <w:p w:rsidR="001058C4" w:rsidRDefault="001058C4">
      <w:pPr>
        <w:pStyle w:val="ConsPlusNormal"/>
        <w:jc w:val="both"/>
      </w:pPr>
    </w:p>
    <w:p w:rsidR="001058C4" w:rsidRDefault="001058C4">
      <w:pPr>
        <w:pStyle w:val="ConsPlusNormal"/>
        <w:jc w:val="center"/>
      </w:pPr>
      <w:bookmarkStart w:id="61" w:name="P2366"/>
      <w:bookmarkEnd w:id="61"/>
      <w:r>
        <w:rPr>
          <w:b/>
        </w:rPr>
        <w:t>Требования к морозостойкости бетона конструкций,</w:t>
      </w:r>
    </w:p>
    <w:p w:rsidR="001058C4" w:rsidRDefault="001058C4">
      <w:pPr>
        <w:pStyle w:val="ConsPlusNormal"/>
        <w:jc w:val="center"/>
      </w:pPr>
      <w:r>
        <w:rPr>
          <w:b/>
        </w:rPr>
        <w:t>работающих в условиях знакопеременных температур</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760"/>
        <w:gridCol w:w="2400"/>
      </w:tblGrid>
      <w:tr w:rsidR="001058C4">
        <w:tc>
          <w:tcPr>
            <w:tcW w:w="6660" w:type="dxa"/>
            <w:gridSpan w:val="2"/>
            <w:tcBorders>
              <w:top w:val="single" w:sz="4" w:space="0" w:color="auto"/>
              <w:bottom w:val="single" w:sz="4" w:space="0" w:color="auto"/>
            </w:tcBorders>
            <w:vAlign w:val="center"/>
          </w:tcPr>
          <w:p w:rsidR="001058C4" w:rsidRDefault="001058C4">
            <w:pPr>
              <w:pStyle w:val="ConsPlusNormal"/>
              <w:jc w:val="center"/>
            </w:pPr>
            <w:r>
              <w:t>Условия работы конструкций</w:t>
            </w:r>
          </w:p>
        </w:tc>
        <w:tc>
          <w:tcPr>
            <w:tcW w:w="2400" w:type="dxa"/>
            <w:vMerge w:val="restart"/>
            <w:tcBorders>
              <w:top w:val="single" w:sz="4" w:space="0" w:color="auto"/>
              <w:bottom w:val="single" w:sz="4" w:space="0" w:color="auto"/>
            </w:tcBorders>
            <w:vAlign w:val="center"/>
          </w:tcPr>
          <w:p w:rsidR="001058C4" w:rsidRDefault="001058C4">
            <w:pPr>
              <w:pStyle w:val="ConsPlusNormal"/>
              <w:jc w:val="center"/>
            </w:pPr>
            <w:r>
              <w:t xml:space="preserve">Марка бетона по морозостойкости </w:t>
            </w:r>
            <w:hyperlink w:anchor="P2422">
              <w:r>
                <w:rPr>
                  <w:color w:val="0000FF"/>
                </w:rPr>
                <w:t>&lt;1&gt;</w:t>
              </w:r>
            </w:hyperlink>
            <w:r>
              <w:t>, не ниже</w:t>
            </w:r>
          </w:p>
        </w:tc>
      </w:tr>
      <w:tr w:rsidR="001058C4">
        <w:tc>
          <w:tcPr>
            <w:tcW w:w="3900" w:type="dxa"/>
            <w:tcBorders>
              <w:top w:val="single" w:sz="4" w:space="0" w:color="auto"/>
              <w:bottom w:val="single" w:sz="4" w:space="0" w:color="auto"/>
            </w:tcBorders>
            <w:vAlign w:val="center"/>
          </w:tcPr>
          <w:p w:rsidR="001058C4" w:rsidRDefault="001058C4">
            <w:pPr>
              <w:pStyle w:val="ConsPlusNormal"/>
              <w:jc w:val="center"/>
            </w:pPr>
            <w:r>
              <w:t>Характеристика режима</w:t>
            </w:r>
          </w:p>
        </w:tc>
        <w:tc>
          <w:tcPr>
            <w:tcW w:w="2760" w:type="dxa"/>
            <w:tcBorders>
              <w:top w:val="single" w:sz="4" w:space="0" w:color="auto"/>
              <w:bottom w:val="single" w:sz="4" w:space="0" w:color="auto"/>
            </w:tcBorders>
            <w:vAlign w:val="center"/>
          </w:tcPr>
          <w:p w:rsidR="001058C4" w:rsidRDefault="001058C4">
            <w:pPr>
              <w:pStyle w:val="ConsPlusNormal"/>
              <w:jc w:val="center"/>
            </w:pPr>
            <w:r>
              <w:t>Расчетная зимняя температура наружного воздуха, °C</w:t>
            </w:r>
          </w:p>
        </w:tc>
        <w:tc>
          <w:tcPr>
            <w:tcW w:w="2400" w:type="dxa"/>
            <w:vMerge/>
            <w:tcBorders>
              <w:top w:val="single" w:sz="4" w:space="0" w:color="auto"/>
              <w:bottom w:val="single" w:sz="4" w:space="0" w:color="auto"/>
            </w:tcBorders>
          </w:tcPr>
          <w:p w:rsidR="001058C4" w:rsidRDefault="001058C4">
            <w:pPr>
              <w:pStyle w:val="ConsPlusNormal"/>
            </w:pPr>
          </w:p>
        </w:tc>
      </w:tr>
      <w:tr w:rsidR="001058C4">
        <w:tblPrEx>
          <w:tblBorders>
            <w:insideH w:val="none" w:sz="0" w:space="0" w:color="auto"/>
          </w:tblBorders>
        </w:tblPrEx>
        <w:tc>
          <w:tcPr>
            <w:tcW w:w="3900" w:type="dxa"/>
            <w:tcBorders>
              <w:top w:val="single" w:sz="4" w:space="0" w:color="auto"/>
              <w:bottom w:val="nil"/>
            </w:tcBorders>
          </w:tcPr>
          <w:p w:rsidR="001058C4" w:rsidRDefault="001058C4">
            <w:pPr>
              <w:pStyle w:val="ConsPlusNormal"/>
            </w:pPr>
            <w:r>
              <w:t>1 Попеременное замораживание и оттаивание:</w:t>
            </w:r>
          </w:p>
        </w:tc>
        <w:tc>
          <w:tcPr>
            <w:tcW w:w="2760" w:type="dxa"/>
            <w:tcBorders>
              <w:top w:val="single" w:sz="4" w:space="0" w:color="auto"/>
              <w:bottom w:val="nil"/>
            </w:tcBorders>
          </w:tcPr>
          <w:p w:rsidR="001058C4" w:rsidRDefault="001058C4">
            <w:pPr>
              <w:pStyle w:val="ConsPlusNormal"/>
            </w:pPr>
          </w:p>
        </w:tc>
        <w:tc>
          <w:tcPr>
            <w:tcW w:w="240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3900" w:type="dxa"/>
            <w:vMerge w:val="restart"/>
            <w:tcBorders>
              <w:top w:val="nil"/>
              <w:bottom w:val="single" w:sz="4" w:space="0" w:color="auto"/>
            </w:tcBorders>
          </w:tcPr>
          <w:p w:rsidR="001058C4" w:rsidRDefault="001058C4">
            <w:pPr>
              <w:pStyle w:val="ConsPlusNormal"/>
            </w:pPr>
            <w:r>
              <w:t>в насыщенном состоянии при действии морской воды, минерализованных, в том числе надмерзлотных вод, противогололедных реагентов</w:t>
            </w:r>
          </w:p>
        </w:tc>
        <w:tc>
          <w:tcPr>
            <w:tcW w:w="2760" w:type="dxa"/>
            <w:tcBorders>
              <w:top w:val="nil"/>
              <w:bottom w:val="nil"/>
            </w:tcBorders>
          </w:tcPr>
          <w:p w:rsidR="001058C4" w:rsidRDefault="001058C4">
            <w:pPr>
              <w:pStyle w:val="ConsPlusNormal"/>
            </w:pPr>
            <w:r>
              <w:t>Ниже -40</w:t>
            </w:r>
          </w:p>
        </w:tc>
        <w:tc>
          <w:tcPr>
            <w:tcW w:w="2400" w:type="dxa"/>
            <w:tcBorders>
              <w:top w:val="nil"/>
              <w:bottom w:val="nil"/>
            </w:tcBorders>
          </w:tcPr>
          <w:p w:rsidR="001058C4" w:rsidRDefault="001058C4">
            <w:pPr>
              <w:pStyle w:val="ConsPlusNormal"/>
              <w:jc w:val="center"/>
            </w:pPr>
            <w:r>
              <w:t>F</w:t>
            </w:r>
            <w:r>
              <w:rPr>
                <w:vertAlign w:val="subscript"/>
              </w:rPr>
              <w:t>2</w:t>
            </w:r>
            <w:r>
              <w:t>450</w:t>
            </w:r>
          </w:p>
        </w:tc>
      </w:tr>
      <w:tr w:rsidR="001058C4">
        <w:tblPrEx>
          <w:tblBorders>
            <w:insideH w:val="none" w:sz="0" w:space="0" w:color="auto"/>
          </w:tblBorders>
        </w:tblPrEx>
        <w:tc>
          <w:tcPr>
            <w:tcW w:w="3900" w:type="dxa"/>
            <w:vMerge/>
            <w:tcBorders>
              <w:top w:val="nil"/>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-20 до -40 включ.</w:t>
            </w:r>
          </w:p>
        </w:tc>
        <w:tc>
          <w:tcPr>
            <w:tcW w:w="2400" w:type="dxa"/>
            <w:tcBorders>
              <w:top w:val="nil"/>
              <w:bottom w:val="nil"/>
            </w:tcBorders>
          </w:tcPr>
          <w:p w:rsidR="001058C4" w:rsidRDefault="001058C4">
            <w:pPr>
              <w:pStyle w:val="ConsPlusNormal"/>
              <w:jc w:val="center"/>
            </w:pPr>
            <w:r>
              <w:t>F</w:t>
            </w:r>
            <w:r>
              <w:rPr>
                <w:vertAlign w:val="subscript"/>
              </w:rPr>
              <w:t>2</w:t>
            </w:r>
            <w:r>
              <w:t>300</w:t>
            </w:r>
          </w:p>
        </w:tc>
      </w:tr>
      <w:tr w:rsidR="001058C4">
        <w:tblPrEx>
          <w:tblBorders>
            <w:insideH w:val="none" w:sz="0" w:space="0" w:color="auto"/>
          </w:tblBorders>
        </w:tblPrEx>
        <w:tc>
          <w:tcPr>
            <w:tcW w:w="3900" w:type="dxa"/>
            <w:vMerge/>
            <w:tcBorders>
              <w:top w:val="nil"/>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-5 до -20 включ.</w:t>
            </w:r>
          </w:p>
        </w:tc>
        <w:tc>
          <w:tcPr>
            <w:tcW w:w="2400" w:type="dxa"/>
            <w:tcBorders>
              <w:top w:val="nil"/>
              <w:bottom w:val="nil"/>
            </w:tcBorders>
          </w:tcPr>
          <w:p w:rsidR="001058C4" w:rsidRDefault="001058C4">
            <w:pPr>
              <w:pStyle w:val="ConsPlusNormal"/>
              <w:jc w:val="center"/>
            </w:pPr>
            <w:r>
              <w:t>F</w:t>
            </w:r>
            <w:r>
              <w:rPr>
                <w:vertAlign w:val="subscript"/>
              </w:rPr>
              <w:t>2</w:t>
            </w:r>
            <w:r>
              <w:t>200</w:t>
            </w:r>
          </w:p>
        </w:tc>
      </w:tr>
      <w:tr w:rsidR="001058C4">
        <w:tc>
          <w:tcPr>
            <w:tcW w:w="3900" w:type="dxa"/>
            <w:vMerge/>
            <w:tcBorders>
              <w:top w:val="nil"/>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-5 и выше</w:t>
            </w:r>
          </w:p>
        </w:tc>
        <w:tc>
          <w:tcPr>
            <w:tcW w:w="2400" w:type="dxa"/>
            <w:tcBorders>
              <w:top w:val="nil"/>
              <w:bottom w:val="single" w:sz="4" w:space="0" w:color="auto"/>
            </w:tcBorders>
          </w:tcPr>
          <w:p w:rsidR="001058C4" w:rsidRDefault="001058C4">
            <w:pPr>
              <w:pStyle w:val="ConsPlusNormal"/>
              <w:jc w:val="center"/>
            </w:pPr>
            <w:r>
              <w:t>F</w:t>
            </w:r>
            <w:r>
              <w:rPr>
                <w:vertAlign w:val="subscript"/>
              </w:rPr>
              <w:t>2</w:t>
            </w:r>
            <w:r>
              <w:t>100</w:t>
            </w:r>
          </w:p>
        </w:tc>
      </w:tr>
      <w:tr w:rsidR="001058C4">
        <w:tc>
          <w:tcPr>
            <w:tcW w:w="3900" w:type="dxa"/>
            <w:vMerge w:val="restart"/>
            <w:tcBorders>
              <w:top w:val="single" w:sz="4" w:space="0" w:color="auto"/>
              <w:bottom w:val="single" w:sz="4" w:space="0" w:color="auto"/>
            </w:tcBorders>
          </w:tcPr>
          <w:p w:rsidR="001058C4" w:rsidRDefault="001058C4">
            <w:pPr>
              <w:pStyle w:val="ConsPlusNormal"/>
            </w:pPr>
            <w:r>
              <w:lastRenderedPageBreak/>
              <w:t>в насыщенном состоянии при действии пресных вод</w:t>
            </w:r>
          </w:p>
        </w:tc>
        <w:tc>
          <w:tcPr>
            <w:tcW w:w="2760" w:type="dxa"/>
            <w:tcBorders>
              <w:top w:val="single" w:sz="4" w:space="0" w:color="auto"/>
              <w:bottom w:val="nil"/>
            </w:tcBorders>
          </w:tcPr>
          <w:p w:rsidR="001058C4" w:rsidRDefault="001058C4">
            <w:pPr>
              <w:pStyle w:val="ConsPlusNormal"/>
            </w:pPr>
            <w:r>
              <w:t>Ниже -40</w:t>
            </w:r>
          </w:p>
        </w:tc>
        <w:tc>
          <w:tcPr>
            <w:tcW w:w="2400" w:type="dxa"/>
            <w:tcBorders>
              <w:top w:val="single" w:sz="4" w:space="0" w:color="auto"/>
              <w:bottom w:val="nil"/>
            </w:tcBorders>
          </w:tcPr>
          <w:p w:rsidR="001058C4" w:rsidRDefault="001058C4">
            <w:pPr>
              <w:pStyle w:val="ConsPlusNormal"/>
              <w:jc w:val="center"/>
            </w:pPr>
            <w:r>
              <w:t>F</w:t>
            </w:r>
            <w:r>
              <w:rPr>
                <w:vertAlign w:val="subscript"/>
              </w:rPr>
              <w:t>1</w:t>
            </w:r>
            <w:r>
              <w:t>400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-20 до -40 включ.</w:t>
            </w:r>
          </w:p>
        </w:tc>
        <w:tc>
          <w:tcPr>
            <w:tcW w:w="2400" w:type="dxa"/>
            <w:tcBorders>
              <w:top w:val="nil"/>
              <w:bottom w:val="nil"/>
            </w:tcBorders>
          </w:tcPr>
          <w:p w:rsidR="001058C4" w:rsidRDefault="001058C4">
            <w:pPr>
              <w:pStyle w:val="ConsPlusNormal"/>
              <w:jc w:val="center"/>
            </w:pPr>
            <w:r>
              <w:t>F</w:t>
            </w:r>
            <w:r>
              <w:rPr>
                <w:vertAlign w:val="subscript"/>
              </w:rPr>
              <w:t>1</w:t>
            </w:r>
            <w:r>
              <w:t>300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-5 до -20 включ.</w:t>
            </w:r>
          </w:p>
        </w:tc>
        <w:tc>
          <w:tcPr>
            <w:tcW w:w="2400" w:type="dxa"/>
            <w:tcBorders>
              <w:top w:val="nil"/>
              <w:bottom w:val="nil"/>
            </w:tcBorders>
          </w:tcPr>
          <w:p w:rsidR="001058C4" w:rsidRDefault="001058C4">
            <w:pPr>
              <w:pStyle w:val="ConsPlusNormal"/>
              <w:jc w:val="center"/>
            </w:pPr>
            <w:r>
              <w:t>F</w:t>
            </w:r>
            <w:r>
              <w:rPr>
                <w:vertAlign w:val="subscript"/>
              </w:rPr>
              <w:t>1</w:t>
            </w:r>
            <w:r>
              <w:t>200</w:t>
            </w:r>
          </w:p>
        </w:tc>
      </w:tr>
      <w:tr w:rsidR="001058C4">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-5 и выше</w:t>
            </w:r>
          </w:p>
        </w:tc>
        <w:tc>
          <w:tcPr>
            <w:tcW w:w="2400" w:type="dxa"/>
            <w:tcBorders>
              <w:top w:val="nil"/>
              <w:bottom w:val="single" w:sz="4" w:space="0" w:color="auto"/>
            </w:tcBorders>
          </w:tcPr>
          <w:p w:rsidR="001058C4" w:rsidRDefault="001058C4">
            <w:pPr>
              <w:pStyle w:val="ConsPlusNormal"/>
              <w:jc w:val="center"/>
            </w:pPr>
            <w:r>
              <w:t>F</w:t>
            </w:r>
            <w:r>
              <w:rPr>
                <w:vertAlign w:val="subscript"/>
              </w:rPr>
              <w:t>1</w:t>
            </w:r>
            <w:r>
              <w:t>150</w:t>
            </w:r>
          </w:p>
        </w:tc>
      </w:tr>
      <w:tr w:rsidR="001058C4">
        <w:tc>
          <w:tcPr>
            <w:tcW w:w="3900" w:type="dxa"/>
            <w:vMerge w:val="restart"/>
            <w:tcBorders>
              <w:top w:val="single" w:sz="4" w:space="0" w:color="auto"/>
              <w:bottom w:val="single" w:sz="4" w:space="0" w:color="auto"/>
            </w:tcBorders>
          </w:tcPr>
          <w:p w:rsidR="001058C4" w:rsidRDefault="001058C4">
            <w:pPr>
              <w:pStyle w:val="ConsPlusNormal"/>
            </w:pPr>
            <w:r>
              <w:t>в условиях эпизодического увлажнения (например, надземные конструкции, подвергающиеся атмосферным воздействиям)</w:t>
            </w:r>
          </w:p>
        </w:tc>
        <w:tc>
          <w:tcPr>
            <w:tcW w:w="2760" w:type="dxa"/>
            <w:tcBorders>
              <w:top w:val="single" w:sz="4" w:space="0" w:color="auto"/>
              <w:bottom w:val="nil"/>
            </w:tcBorders>
          </w:tcPr>
          <w:p w:rsidR="001058C4" w:rsidRDefault="001058C4">
            <w:pPr>
              <w:pStyle w:val="ConsPlusNormal"/>
            </w:pPr>
            <w:r>
              <w:t>Ниже -40</w:t>
            </w:r>
          </w:p>
        </w:tc>
        <w:tc>
          <w:tcPr>
            <w:tcW w:w="2400" w:type="dxa"/>
            <w:tcBorders>
              <w:top w:val="single" w:sz="4" w:space="0" w:color="auto"/>
              <w:bottom w:val="nil"/>
            </w:tcBorders>
          </w:tcPr>
          <w:p w:rsidR="001058C4" w:rsidRDefault="001058C4">
            <w:pPr>
              <w:pStyle w:val="ConsPlusNormal"/>
              <w:jc w:val="center"/>
            </w:pPr>
            <w:r>
              <w:t>F</w:t>
            </w:r>
            <w:r>
              <w:rPr>
                <w:vertAlign w:val="subscript"/>
              </w:rPr>
              <w:t>1</w:t>
            </w:r>
            <w:r>
              <w:t>300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-20 до -40 включ.</w:t>
            </w:r>
          </w:p>
        </w:tc>
        <w:tc>
          <w:tcPr>
            <w:tcW w:w="2400" w:type="dxa"/>
            <w:tcBorders>
              <w:top w:val="nil"/>
              <w:bottom w:val="nil"/>
            </w:tcBorders>
          </w:tcPr>
          <w:p w:rsidR="001058C4" w:rsidRDefault="001058C4">
            <w:pPr>
              <w:pStyle w:val="ConsPlusNormal"/>
              <w:jc w:val="center"/>
            </w:pPr>
            <w:r>
              <w:t>F</w:t>
            </w:r>
            <w:r>
              <w:rPr>
                <w:vertAlign w:val="subscript"/>
              </w:rPr>
              <w:t>1</w:t>
            </w:r>
            <w:r>
              <w:t>200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-5 до -20 включ.</w:t>
            </w:r>
          </w:p>
        </w:tc>
        <w:tc>
          <w:tcPr>
            <w:tcW w:w="2400" w:type="dxa"/>
            <w:tcBorders>
              <w:top w:val="nil"/>
              <w:bottom w:val="nil"/>
            </w:tcBorders>
          </w:tcPr>
          <w:p w:rsidR="001058C4" w:rsidRDefault="001058C4">
            <w:pPr>
              <w:pStyle w:val="ConsPlusNormal"/>
              <w:jc w:val="center"/>
            </w:pPr>
            <w:r>
              <w:t>F</w:t>
            </w:r>
            <w:r>
              <w:rPr>
                <w:vertAlign w:val="subscript"/>
              </w:rPr>
              <w:t>1</w:t>
            </w:r>
            <w:r>
              <w:t>150</w:t>
            </w:r>
          </w:p>
        </w:tc>
      </w:tr>
      <w:tr w:rsidR="001058C4">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-5 и выше</w:t>
            </w:r>
          </w:p>
        </w:tc>
        <w:tc>
          <w:tcPr>
            <w:tcW w:w="2400" w:type="dxa"/>
            <w:tcBorders>
              <w:top w:val="nil"/>
              <w:bottom w:val="single" w:sz="4" w:space="0" w:color="auto"/>
            </w:tcBorders>
          </w:tcPr>
          <w:p w:rsidR="001058C4" w:rsidRDefault="001058C4">
            <w:pPr>
              <w:pStyle w:val="ConsPlusNormal"/>
              <w:jc w:val="center"/>
            </w:pPr>
            <w:r>
              <w:t>F</w:t>
            </w:r>
            <w:r>
              <w:rPr>
                <w:vertAlign w:val="subscript"/>
              </w:rPr>
              <w:t>1</w:t>
            </w:r>
            <w:r>
              <w:t>100</w:t>
            </w:r>
          </w:p>
        </w:tc>
      </w:tr>
      <w:tr w:rsidR="001058C4">
        <w:tc>
          <w:tcPr>
            <w:tcW w:w="3900" w:type="dxa"/>
            <w:vMerge w:val="restart"/>
            <w:tcBorders>
              <w:top w:val="single" w:sz="4" w:space="0" w:color="auto"/>
              <w:bottom w:val="single" w:sz="4" w:space="0" w:color="auto"/>
            </w:tcBorders>
          </w:tcPr>
          <w:p w:rsidR="001058C4" w:rsidRDefault="001058C4">
            <w:pPr>
              <w:pStyle w:val="ConsPlusNormal"/>
            </w:pPr>
            <w:r>
              <w:t>в условиях воздушно-влажного состояния, в отсутствии эпизодического увлажнения (например, конструкции, подвергающиеся воздействию окружающего воздуха, но защищенные от воздействия атмосферных осадков)</w:t>
            </w:r>
          </w:p>
        </w:tc>
        <w:tc>
          <w:tcPr>
            <w:tcW w:w="2760" w:type="dxa"/>
            <w:tcBorders>
              <w:top w:val="single" w:sz="4" w:space="0" w:color="auto"/>
              <w:bottom w:val="nil"/>
            </w:tcBorders>
          </w:tcPr>
          <w:p w:rsidR="001058C4" w:rsidRDefault="001058C4">
            <w:pPr>
              <w:pStyle w:val="ConsPlusNormal"/>
            </w:pPr>
            <w:r>
              <w:t>Ниже -40</w:t>
            </w:r>
          </w:p>
        </w:tc>
        <w:tc>
          <w:tcPr>
            <w:tcW w:w="2400" w:type="dxa"/>
            <w:tcBorders>
              <w:top w:val="single" w:sz="4" w:space="0" w:color="auto"/>
              <w:bottom w:val="nil"/>
            </w:tcBorders>
          </w:tcPr>
          <w:p w:rsidR="001058C4" w:rsidRDefault="001058C4">
            <w:pPr>
              <w:pStyle w:val="ConsPlusNormal"/>
              <w:jc w:val="center"/>
            </w:pPr>
            <w:r>
              <w:t>F</w:t>
            </w:r>
            <w:r>
              <w:rPr>
                <w:vertAlign w:val="subscript"/>
              </w:rPr>
              <w:t>1</w:t>
            </w:r>
            <w:r>
              <w:t>200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-20 до -40 включ.</w:t>
            </w:r>
          </w:p>
        </w:tc>
        <w:tc>
          <w:tcPr>
            <w:tcW w:w="2400" w:type="dxa"/>
            <w:tcBorders>
              <w:top w:val="nil"/>
              <w:bottom w:val="nil"/>
            </w:tcBorders>
          </w:tcPr>
          <w:p w:rsidR="001058C4" w:rsidRDefault="001058C4">
            <w:pPr>
              <w:pStyle w:val="ConsPlusNormal"/>
              <w:jc w:val="center"/>
            </w:pPr>
            <w:r>
              <w:t>F</w:t>
            </w:r>
            <w:r>
              <w:rPr>
                <w:vertAlign w:val="subscript"/>
              </w:rPr>
              <w:t>1</w:t>
            </w:r>
            <w:r>
              <w:t>100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-5 до -20 включ.</w:t>
            </w:r>
          </w:p>
        </w:tc>
        <w:tc>
          <w:tcPr>
            <w:tcW w:w="2400" w:type="dxa"/>
            <w:tcBorders>
              <w:top w:val="nil"/>
              <w:bottom w:val="nil"/>
            </w:tcBorders>
          </w:tcPr>
          <w:p w:rsidR="001058C4" w:rsidRDefault="001058C4">
            <w:pPr>
              <w:pStyle w:val="ConsPlusNormal"/>
              <w:jc w:val="center"/>
            </w:pPr>
            <w:r>
              <w:t>F</w:t>
            </w:r>
            <w:r>
              <w:rPr>
                <w:vertAlign w:val="subscript"/>
              </w:rPr>
              <w:t>1</w:t>
            </w:r>
            <w:r>
              <w:t>75</w:t>
            </w:r>
          </w:p>
        </w:tc>
      </w:tr>
      <w:tr w:rsidR="001058C4">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-5 и выше</w:t>
            </w:r>
          </w:p>
        </w:tc>
        <w:tc>
          <w:tcPr>
            <w:tcW w:w="2400" w:type="dxa"/>
            <w:tcBorders>
              <w:top w:val="nil"/>
              <w:bottom w:val="single" w:sz="4" w:space="0" w:color="auto"/>
            </w:tcBorders>
          </w:tcPr>
          <w:p w:rsidR="001058C4" w:rsidRDefault="001058C4">
            <w:pPr>
              <w:pStyle w:val="ConsPlusNormal"/>
              <w:jc w:val="center"/>
            </w:pPr>
            <w:r>
              <w:t>F</w:t>
            </w:r>
            <w:r>
              <w:rPr>
                <w:vertAlign w:val="subscript"/>
              </w:rPr>
              <w:t>1</w:t>
            </w:r>
            <w:r>
              <w:t>50</w:t>
            </w:r>
          </w:p>
        </w:tc>
      </w:tr>
      <w:tr w:rsidR="001058C4">
        <w:tc>
          <w:tcPr>
            <w:tcW w:w="3900" w:type="dxa"/>
            <w:vMerge w:val="restart"/>
            <w:tcBorders>
              <w:top w:val="single" w:sz="4" w:space="0" w:color="auto"/>
              <w:bottom w:val="single" w:sz="4" w:space="0" w:color="auto"/>
            </w:tcBorders>
          </w:tcPr>
          <w:p w:rsidR="001058C4" w:rsidRDefault="001058C4">
            <w:pPr>
              <w:pStyle w:val="ConsPlusNormal"/>
            </w:pPr>
            <w:r>
              <w:t>2 Одноразовое, в течение года, воздействие температуры, °C, в водонасыщенном состоянии (например, конструкции, находящиеся в грунте или под водой)</w:t>
            </w:r>
          </w:p>
        </w:tc>
        <w:tc>
          <w:tcPr>
            <w:tcW w:w="2760" w:type="dxa"/>
            <w:tcBorders>
              <w:top w:val="single" w:sz="4" w:space="0" w:color="auto"/>
              <w:bottom w:val="nil"/>
            </w:tcBorders>
          </w:tcPr>
          <w:p w:rsidR="001058C4" w:rsidRDefault="001058C4">
            <w:pPr>
              <w:pStyle w:val="ConsPlusNormal"/>
            </w:pPr>
            <w:r>
              <w:t>Ниже -40</w:t>
            </w:r>
          </w:p>
        </w:tc>
        <w:tc>
          <w:tcPr>
            <w:tcW w:w="2400" w:type="dxa"/>
            <w:tcBorders>
              <w:top w:val="single" w:sz="4" w:space="0" w:color="auto"/>
              <w:bottom w:val="nil"/>
            </w:tcBorders>
          </w:tcPr>
          <w:p w:rsidR="001058C4" w:rsidRDefault="001058C4">
            <w:pPr>
              <w:pStyle w:val="ConsPlusNormal"/>
              <w:jc w:val="center"/>
            </w:pPr>
            <w:r>
              <w:t>F</w:t>
            </w:r>
            <w:r>
              <w:rPr>
                <w:vertAlign w:val="subscript"/>
              </w:rPr>
              <w:t>1</w:t>
            </w:r>
            <w:r>
              <w:t>200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-20 до -40 включ.</w:t>
            </w:r>
          </w:p>
        </w:tc>
        <w:tc>
          <w:tcPr>
            <w:tcW w:w="2400" w:type="dxa"/>
            <w:tcBorders>
              <w:top w:val="nil"/>
              <w:bottom w:val="nil"/>
            </w:tcBorders>
          </w:tcPr>
          <w:p w:rsidR="001058C4" w:rsidRDefault="001058C4">
            <w:pPr>
              <w:pStyle w:val="ConsPlusNormal"/>
              <w:jc w:val="center"/>
            </w:pPr>
            <w:r>
              <w:t>F</w:t>
            </w:r>
            <w:r>
              <w:rPr>
                <w:vertAlign w:val="subscript"/>
              </w:rPr>
              <w:t>1</w:t>
            </w:r>
            <w:r>
              <w:t>150</w:t>
            </w:r>
          </w:p>
        </w:tc>
      </w:tr>
      <w:tr w:rsidR="001058C4">
        <w:tblPrEx>
          <w:tblBorders>
            <w:insideH w:val="none" w:sz="0" w:space="0" w:color="auto"/>
          </w:tblBorders>
        </w:tblPrEx>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Ниже -5 до -20 включ.</w:t>
            </w:r>
          </w:p>
        </w:tc>
        <w:tc>
          <w:tcPr>
            <w:tcW w:w="2400" w:type="dxa"/>
            <w:tcBorders>
              <w:top w:val="nil"/>
              <w:bottom w:val="nil"/>
            </w:tcBorders>
          </w:tcPr>
          <w:p w:rsidR="001058C4" w:rsidRDefault="001058C4">
            <w:pPr>
              <w:pStyle w:val="ConsPlusNormal"/>
              <w:jc w:val="center"/>
            </w:pPr>
            <w:r>
              <w:t>F</w:t>
            </w:r>
            <w:r>
              <w:rPr>
                <w:vertAlign w:val="subscript"/>
              </w:rPr>
              <w:t>1</w:t>
            </w:r>
            <w:r>
              <w:t>100</w:t>
            </w:r>
          </w:p>
        </w:tc>
      </w:tr>
      <w:tr w:rsidR="001058C4">
        <w:tc>
          <w:tcPr>
            <w:tcW w:w="390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-5 и выше</w:t>
            </w:r>
          </w:p>
        </w:tc>
        <w:tc>
          <w:tcPr>
            <w:tcW w:w="2400" w:type="dxa"/>
            <w:tcBorders>
              <w:top w:val="nil"/>
              <w:bottom w:val="single" w:sz="4" w:space="0" w:color="auto"/>
            </w:tcBorders>
          </w:tcPr>
          <w:p w:rsidR="001058C4" w:rsidRDefault="001058C4">
            <w:pPr>
              <w:pStyle w:val="ConsPlusNormal"/>
              <w:jc w:val="center"/>
            </w:pPr>
            <w:r>
              <w:t>F</w:t>
            </w:r>
            <w:r>
              <w:rPr>
                <w:vertAlign w:val="subscript"/>
              </w:rPr>
              <w:t>1</w:t>
            </w:r>
            <w:r>
              <w:t>75</w:t>
            </w:r>
          </w:p>
        </w:tc>
      </w:tr>
      <w:tr w:rsidR="001058C4">
        <w:tc>
          <w:tcPr>
            <w:tcW w:w="9060" w:type="dxa"/>
            <w:gridSpan w:val="3"/>
            <w:tcBorders>
              <w:top w:val="single" w:sz="4" w:space="0" w:color="auto"/>
              <w:bottom w:val="single" w:sz="4" w:space="0" w:color="auto"/>
            </w:tcBorders>
          </w:tcPr>
          <w:p w:rsidR="001058C4" w:rsidRDefault="001058C4">
            <w:pPr>
              <w:pStyle w:val="ConsPlusNormal"/>
              <w:ind w:firstLine="283"/>
              <w:jc w:val="both"/>
            </w:pPr>
            <w:r>
              <w:t>Примечания</w:t>
            </w:r>
          </w:p>
          <w:p w:rsidR="001058C4" w:rsidRDefault="001058C4">
            <w:pPr>
              <w:pStyle w:val="ConsPlusNormal"/>
              <w:ind w:firstLine="283"/>
              <w:jc w:val="both"/>
            </w:pPr>
            <w:bookmarkStart w:id="62" w:name="P2422"/>
            <w:bookmarkEnd w:id="62"/>
            <w:r>
              <w:t>1 При консервации незавершенного строительства, а также в период строительства, следует обеспечивать защиту от увлажнения или теплоизоляцию конструкций, например, обваловкой грунтом фундаментных конструкций.</w:t>
            </w:r>
          </w:p>
          <w:p w:rsidR="001058C4" w:rsidRDefault="001058C4">
            <w:pPr>
              <w:pStyle w:val="ConsPlusNormal"/>
              <w:ind w:firstLine="283"/>
              <w:jc w:val="both"/>
            </w:pPr>
            <w:r>
              <w:t>2 Для конструкций, части которых находятся в различных влажностных условиях, например, опоры ЛЭП, колонны, стойки и т.п. марку бетона по морозостойкости назначают как для наиболее подверженного увлажнению и замораживанию участка конструкции.</w:t>
            </w:r>
          </w:p>
          <w:p w:rsidR="001058C4" w:rsidRDefault="001058C4">
            <w:pPr>
              <w:pStyle w:val="ConsPlusNormal"/>
              <w:ind w:firstLine="283"/>
              <w:jc w:val="both"/>
            </w:pPr>
            <w:r>
              <w:t xml:space="preserve">3 Марки бетона по морозостойкости для конструкций сооружений водоснабжения, мостов и труб, аэродромов, автомобильных дорог и гидротехнических сооружений при воздействии пресной воды следует назначать согласно требованиям </w:t>
            </w:r>
            <w:hyperlink r:id="rId315">
              <w:r>
                <w:rPr>
                  <w:color w:val="0000FF"/>
                </w:rPr>
                <w:t>СП 31.13330</w:t>
              </w:r>
            </w:hyperlink>
            <w:r>
              <w:t xml:space="preserve">, </w:t>
            </w:r>
            <w:hyperlink r:id="rId316">
              <w:r>
                <w:rPr>
                  <w:color w:val="0000FF"/>
                </w:rPr>
                <w:t>СП 34.13330</w:t>
              </w:r>
            </w:hyperlink>
            <w:r>
              <w:t xml:space="preserve">, </w:t>
            </w:r>
            <w:hyperlink r:id="rId317">
              <w:r>
                <w:rPr>
                  <w:color w:val="0000FF"/>
                </w:rPr>
                <w:t>СП 35.13330</w:t>
              </w:r>
            </w:hyperlink>
            <w:r>
              <w:t xml:space="preserve">, </w:t>
            </w:r>
            <w:hyperlink r:id="rId318">
              <w:r>
                <w:rPr>
                  <w:color w:val="0000FF"/>
                </w:rPr>
                <w:t>СП 41.13330</w:t>
              </w:r>
            </w:hyperlink>
            <w:r>
              <w:t xml:space="preserve">, </w:t>
            </w:r>
            <w:hyperlink r:id="rId319">
              <w:r>
                <w:rPr>
                  <w:color w:val="0000FF"/>
                </w:rPr>
                <w:t>СП 121.13330</w:t>
              </w:r>
            </w:hyperlink>
            <w:r>
              <w:t>; при воздействии минерализованной воды (в том числе морской воды) - по настоящему своду правил.</w:t>
            </w:r>
          </w:p>
          <w:p w:rsidR="001058C4" w:rsidRDefault="001058C4">
            <w:pPr>
              <w:pStyle w:val="ConsPlusNormal"/>
              <w:ind w:firstLine="283"/>
              <w:jc w:val="both"/>
            </w:pPr>
            <w:r>
              <w:t xml:space="preserve">4 Расчетная зимняя температура наружного воздуха принимается по </w:t>
            </w:r>
            <w:hyperlink r:id="rId320">
              <w:r>
                <w:rPr>
                  <w:color w:val="0000FF"/>
                </w:rPr>
                <w:t>СП 131.13330</w:t>
              </w:r>
            </w:hyperlink>
            <w:r>
              <w:t xml:space="preserve"> как температура наиболее холодной пятидневки, обеспеченностью 0,92.</w:t>
            </w:r>
          </w:p>
        </w:tc>
      </w:tr>
    </w:tbl>
    <w:p w:rsidR="001058C4" w:rsidRDefault="001058C4">
      <w:pPr>
        <w:pStyle w:val="ConsPlusNormal"/>
        <w:jc w:val="both"/>
      </w:pPr>
    </w:p>
    <w:p w:rsidR="001058C4" w:rsidRDefault="001058C4">
      <w:pPr>
        <w:pStyle w:val="ConsPlusNormal"/>
        <w:jc w:val="right"/>
      </w:pPr>
      <w:r>
        <w:t>Таблица Ж.2</w:t>
      </w:r>
    </w:p>
    <w:p w:rsidR="001058C4" w:rsidRDefault="001058C4">
      <w:pPr>
        <w:pStyle w:val="ConsPlusNormal"/>
        <w:jc w:val="both"/>
      </w:pPr>
    </w:p>
    <w:p w:rsidR="001058C4" w:rsidRDefault="001058C4">
      <w:pPr>
        <w:pStyle w:val="ConsPlusNormal"/>
        <w:jc w:val="center"/>
      </w:pPr>
      <w:bookmarkStart w:id="63" w:name="P2429"/>
      <w:bookmarkEnd w:id="63"/>
      <w:r>
        <w:rPr>
          <w:b/>
        </w:rPr>
        <w:t>Требования к морозостойкости бетона</w:t>
      </w:r>
    </w:p>
    <w:p w:rsidR="001058C4" w:rsidRDefault="001058C4">
      <w:pPr>
        <w:pStyle w:val="ConsPlusNormal"/>
        <w:jc w:val="center"/>
      </w:pPr>
      <w:r>
        <w:rPr>
          <w:b/>
        </w:rPr>
        <w:t>и раствора стеновых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2640"/>
        <w:gridCol w:w="1320"/>
        <w:gridCol w:w="1320"/>
        <w:gridCol w:w="1680"/>
      </w:tblGrid>
      <w:tr w:rsidR="001058C4">
        <w:tc>
          <w:tcPr>
            <w:tcW w:w="4740" w:type="dxa"/>
            <w:gridSpan w:val="2"/>
            <w:tcBorders>
              <w:top w:val="single" w:sz="4" w:space="0" w:color="auto"/>
              <w:bottom w:val="single" w:sz="4" w:space="0" w:color="auto"/>
            </w:tcBorders>
            <w:vAlign w:val="center"/>
          </w:tcPr>
          <w:p w:rsidR="001058C4" w:rsidRDefault="001058C4">
            <w:pPr>
              <w:pStyle w:val="ConsPlusNormal"/>
              <w:jc w:val="center"/>
            </w:pPr>
            <w:r>
              <w:t>Условия работы конструкций</w:t>
            </w:r>
          </w:p>
        </w:tc>
        <w:tc>
          <w:tcPr>
            <w:tcW w:w="4320" w:type="dxa"/>
            <w:gridSpan w:val="3"/>
            <w:vMerge w:val="restart"/>
            <w:tcBorders>
              <w:top w:val="single" w:sz="4" w:space="0" w:color="auto"/>
              <w:bottom w:val="single" w:sz="4" w:space="0" w:color="auto"/>
            </w:tcBorders>
            <w:vAlign w:val="center"/>
          </w:tcPr>
          <w:p w:rsidR="001058C4" w:rsidRDefault="001058C4">
            <w:pPr>
              <w:pStyle w:val="ConsPlusNormal"/>
              <w:jc w:val="center"/>
            </w:pPr>
            <w:r>
              <w:t>Минимальная марка бетона по морозостойкости наружных стен отапливаемых зданий из бетона</w:t>
            </w:r>
          </w:p>
        </w:tc>
      </w:tr>
      <w:tr w:rsidR="001058C4">
        <w:trPr>
          <w:trHeight w:val="230"/>
        </w:trPr>
        <w:tc>
          <w:tcPr>
            <w:tcW w:w="2100" w:type="dxa"/>
            <w:vMerge w:val="restart"/>
            <w:tcBorders>
              <w:top w:val="single" w:sz="4" w:space="0" w:color="auto"/>
              <w:bottom w:val="single" w:sz="4" w:space="0" w:color="auto"/>
            </w:tcBorders>
            <w:vAlign w:val="center"/>
          </w:tcPr>
          <w:p w:rsidR="001058C4" w:rsidRDefault="001058C4">
            <w:pPr>
              <w:pStyle w:val="ConsPlusNormal"/>
              <w:jc w:val="center"/>
            </w:pPr>
            <w:r>
              <w:t xml:space="preserve">Относительная влажность внутреннего воздуха помещения </w:t>
            </w:r>
            <w:r>
              <w:rPr>
                <w:noProof/>
                <w:position w:val="-8"/>
              </w:rPr>
              <w:drawing>
                <wp:inline distT="0" distB="0" distL="0" distR="0">
                  <wp:extent cx="2286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p>
        </w:tc>
        <w:tc>
          <w:tcPr>
            <w:tcW w:w="2640" w:type="dxa"/>
            <w:vMerge w:val="restart"/>
            <w:tcBorders>
              <w:top w:val="single" w:sz="4" w:space="0" w:color="auto"/>
              <w:bottom w:val="single" w:sz="4" w:space="0" w:color="auto"/>
            </w:tcBorders>
            <w:vAlign w:val="center"/>
          </w:tcPr>
          <w:p w:rsidR="001058C4" w:rsidRDefault="001058C4">
            <w:pPr>
              <w:pStyle w:val="ConsPlusNormal"/>
              <w:jc w:val="center"/>
            </w:pPr>
            <w:r>
              <w:t xml:space="preserve">Расчетная зимняя температура наружного воздуха </w:t>
            </w:r>
            <w:hyperlink w:anchor="P2490">
              <w:r>
                <w:rPr>
                  <w:color w:val="0000FF"/>
                </w:rPr>
                <w:t>&lt;1&gt;</w:t>
              </w:r>
            </w:hyperlink>
            <w:r>
              <w:t>, °C</w:t>
            </w:r>
          </w:p>
        </w:tc>
        <w:tc>
          <w:tcPr>
            <w:tcW w:w="4320" w:type="dxa"/>
            <w:gridSpan w:val="3"/>
            <w:vMerge/>
            <w:tcBorders>
              <w:top w:val="single" w:sz="4" w:space="0" w:color="auto"/>
              <w:bottom w:val="single" w:sz="4" w:space="0" w:color="auto"/>
            </w:tcBorders>
          </w:tcPr>
          <w:p w:rsidR="001058C4" w:rsidRDefault="001058C4">
            <w:pPr>
              <w:pStyle w:val="ConsPlusNormal"/>
            </w:pPr>
          </w:p>
        </w:tc>
      </w:tr>
      <w:tr w:rsidR="001058C4">
        <w:tc>
          <w:tcPr>
            <w:tcW w:w="2100" w:type="dxa"/>
            <w:vMerge/>
            <w:tcBorders>
              <w:top w:val="single" w:sz="4" w:space="0" w:color="auto"/>
              <w:bottom w:val="single" w:sz="4" w:space="0" w:color="auto"/>
            </w:tcBorders>
          </w:tcPr>
          <w:p w:rsidR="001058C4" w:rsidRDefault="001058C4">
            <w:pPr>
              <w:pStyle w:val="ConsPlusNormal"/>
            </w:pPr>
          </w:p>
        </w:tc>
        <w:tc>
          <w:tcPr>
            <w:tcW w:w="2640" w:type="dxa"/>
            <w:vMerge/>
            <w:tcBorders>
              <w:top w:val="single" w:sz="4" w:space="0" w:color="auto"/>
              <w:bottom w:val="single" w:sz="4" w:space="0" w:color="auto"/>
            </w:tcBorders>
          </w:tcPr>
          <w:p w:rsidR="001058C4" w:rsidRDefault="001058C4">
            <w:pPr>
              <w:pStyle w:val="ConsPlusNormal"/>
            </w:pPr>
          </w:p>
        </w:tc>
        <w:tc>
          <w:tcPr>
            <w:tcW w:w="1320" w:type="dxa"/>
            <w:tcBorders>
              <w:top w:val="single" w:sz="4" w:space="0" w:color="auto"/>
              <w:bottom w:val="single" w:sz="4" w:space="0" w:color="auto"/>
            </w:tcBorders>
            <w:vAlign w:val="center"/>
          </w:tcPr>
          <w:p w:rsidR="001058C4" w:rsidRDefault="001058C4">
            <w:pPr>
              <w:pStyle w:val="ConsPlusNormal"/>
              <w:jc w:val="center"/>
            </w:pPr>
            <w:r>
              <w:t>ячеистого</w:t>
            </w:r>
          </w:p>
        </w:tc>
        <w:tc>
          <w:tcPr>
            <w:tcW w:w="1320" w:type="dxa"/>
            <w:tcBorders>
              <w:top w:val="single" w:sz="4" w:space="0" w:color="auto"/>
              <w:bottom w:val="single" w:sz="4" w:space="0" w:color="auto"/>
            </w:tcBorders>
            <w:vAlign w:val="center"/>
          </w:tcPr>
          <w:p w:rsidR="001058C4" w:rsidRDefault="001058C4">
            <w:pPr>
              <w:pStyle w:val="ConsPlusNormal"/>
              <w:jc w:val="center"/>
            </w:pPr>
            <w:r>
              <w:t>легкого, поризованного</w:t>
            </w:r>
          </w:p>
        </w:tc>
        <w:tc>
          <w:tcPr>
            <w:tcW w:w="1680" w:type="dxa"/>
            <w:tcBorders>
              <w:top w:val="single" w:sz="4" w:space="0" w:color="auto"/>
              <w:bottom w:val="single" w:sz="4" w:space="0" w:color="auto"/>
            </w:tcBorders>
            <w:vAlign w:val="center"/>
          </w:tcPr>
          <w:p w:rsidR="001058C4" w:rsidRDefault="001058C4">
            <w:pPr>
              <w:pStyle w:val="ConsPlusNormal"/>
              <w:jc w:val="center"/>
            </w:pPr>
            <w:r>
              <w:t>тяжелого и мелкозернистого</w:t>
            </w:r>
          </w:p>
        </w:tc>
      </w:tr>
      <w:tr w:rsidR="001058C4">
        <w:tc>
          <w:tcPr>
            <w:tcW w:w="2100" w:type="dxa"/>
            <w:vMerge w:val="restart"/>
            <w:tcBorders>
              <w:top w:val="single" w:sz="4" w:space="0" w:color="auto"/>
              <w:bottom w:val="single" w:sz="4" w:space="0" w:color="auto"/>
            </w:tcBorders>
            <w:vAlign w:val="center"/>
          </w:tcPr>
          <w:p w:rsidR="001058C4" w:rsidRDefault="001058C4">
            <w:pPr>
              <w:pStyle w:val="ConsPlusNormal"/>
              <w:jc w:val="center"/>
            </w:pPr>
            <w:r>
              <w:rPr>
                <w:noProof/>
                <w:position w:val="-8"/>
              </w:rPr>
              <w:drawing>
                <wp:inline distT="0" distB="0" distL="0" distR="0">
                  <wp:extent cx="55118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p>
        </w:tc>
        <w:tc>
          <w:tcPr>
            <w:tcW w:w="2640" w:type="dxa"/>
            <w:tcBorders>
              <w:top w:val="single" w:sz="4" w:space="0" w:color="auto"/>
              <w:bottom w:val="nil"/>
            </w:tcBorders>
          </w:tcPr>
          <w:p w:rsidR="001058C4" w:rsidRDefault="001058C4">
            <w:pPr>
              <w:pStyle w:val="ConsPlusNormal"/>
            </w:pPr>
            <w:r>
              <w:t>Ниже -40</w:t>
            </w:r>
          </w:p>
        </w:tc>
        <w:tc>
          <w:tcPr>
            <w:tcW w:w="1320" w:type="dxa"/>
            <w:tcBorders>
              <w:top w:val="single" w:sz="4" w:space="0" w:color="auto"/>
              <w:bottom w:val="nil"/>
            </w:tcBorders>
          </w:tcPr>
          <w:p w:rsidR="001058C4" w:rsidRDefault="001058C4">
            <w:pPr>
              <w:pStyle w:val="ConsPlusNormal"/>
              <w:jc w:val="center"/>
            </w:pPr>
            <w:r>
              <w:t>F100</w:t>
            </w:r>
          </w:p>
        </w:tc>
        <w:tc>
          <w:tcPr>
            <w:tcW w:w="1320" w:type="dxa"/>
            <w:tcBorders>
              <w:top w:val="single" w:sz="4" w:space="0" w:color="auto"/>
              <w:bottom w:val="nil"/>
            </w:tcBorders>
          </w:tcPr>
          <w:p w:rsidR="001058C4" w:rsidRDefault="001058C4">
            <w:pPr>
              <w:pStyle w:val="ConsPlusNormal"/>
              <w:jc w:val="center"/>
            </w:pPr>
            <w:r>
              <w:t>F</w:t>
            </w:r>
            <w:r>
              <w:rPr>
                <w:vertAlign w:val="subscript"/>
              </w:rPr>
              <w:t>1</w:t>
            </w:r>
            <w:r>
              <w:t>100</w:t>
            </w:r>
          </w:p>
        </w:tc>
        <w:tc>
          <w:tcPr>
            <w:tcW w:w="1680" w:type="dxa"/>
            <w:tcBorders>
              <w:top w:val="single" w:sz="4" w:space="0" w:color="auto"/>
              <w:bottom w:val="nil"/>
            </w:tcBorders>
          </w:tcPr>
          <w:p w:rsidR="001058C4" w:rsidRDefault="001058C4">
            <w:pPr>
              <w:pStyle w:val="ConsPlusNormal"/>
              <w:jc w:val="center"/>
            </w:pPr>
            <w:r>
              <w:t>F</w:t>
            </w:r>
            <w:r>
              <w:rPr>
                <w:vertAlign w:val="subscript"/>
              </w:rPr>
              <w:t>1</w:t>
            </w:r>
            <w:r>
              <w:t>200</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-20 до -40 включ.</w:t>
            </w:r>
          </w:p>
        </w:tc>
        <w:tc>
          <w:tcPr>
            <w:tcW w:w="1320" w:type="dxa"/>
            <w:tcBorders>
              <w:top w:val="nil"/>
              <w:bottom w:val="nil"/>
            </w:tcBorders>
          </w:tcPr>
          <w:p w:rsidR="001058C4" w:rsidRDefault="001058C4">
            <w:pPr>
              <w:pStyle w:val="ConsPlusNormal"/>
              <w:jc w:val="center"/>
            </w:pPr>
            <w:r>
              <w:t>F75</w:t>
            </w:r>
          </w:p>
        </w:tc>
        <w:tc>
          <w:tcPr>
            <w:tcW w:w="1320" w:type="dxa"/>
            <w:tcBorders>
              <w:top w:val="nil"/>
              <w:bottom w:val="nil"/>
            </w:tcBorders>
          </w:tcPr>
          <w:p w:rsidR="001058C4" w:rsidRDefault="001058C4">
            <w:pPr>
              <w:pStyle w:val="ConsPlusNormal"/>
              <w:jc w:val="center"/>
            </w:pPr>
            <w:r>
              <w:t>F</w:t>
            </w:r>
            <w:r>
              <w:rPr>
                <w:vertAlign w:val="subscript"/>
              </w:rPr>
              <w:t>1</w:t>
            </w:r>
            <w:r>
              <w:t>75</w:t>
            </w:r>
          </w:p>
        </w:tc>
        <w:tc>
          <w:tcPr>
            <w:tcW w:w="1680" w:type="dxa"/>
            <w:tcBorders>
              <w:top w:val="nil"/>
              <w:bottom w:val="nil"/>
            </w:tcBorders>
          </w:tcPr>
          <w:p w:rsidR="001058C4" w:rsidRDefault="001058C4">
            <w:pPr>
              <w:pStyle w:val="ConsPlusNormal"/>
              <w:jc w:val="center"/>
            </w:pPr>
            <w:r>
              <w:t>F</w:t>
            </w:r>
            <w:r>
              <w:rPr>
                <w:vertAlign w:val="subscript"/>
              </w:rPr>
              <w:t>1</w:t>
            </w:r>
            <w:r>
              <w:t>100</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-5 до -20 включ.</w:t>
            </w:r>
          </w:p>
        </w:tc>
        <w:tc>
          <w:tcPr>
            <w:tcW w:w="1320" w:type="dxa"/>
            <w:tcBorders>
              <w:top w:val="nil"/>
              <w:bottom w:val="nil"/>
            </w:tcBorders>
          </w:tcPr>
          <w:p w:rsidR="001058C4" w:rsidRDefault="001058C4">
            <w:pPr>
              <w:pStyle w:val="ConsPlusNormal"/>
              <w:jc w:val="center"/>
            </w:pPr>
            <w:r>
              <w:t>F50</w:t>
            </w:r>
          </w:p>
        </w:tc>
        <w:tc>
          <w:tcPr>
            <w:tcW w:w="1320" w:type="dxa"/>
            <w:tcBorders>
              <w:top w:val="nil"/>
              <w:bottom w:val="nil"/>
            </w:tcBorders>
          </w:tcPr>
          <w:p w:rsidR="001058C4" w:rsidRDefault="001058C4">
            <w:pPr>
              <w:pStyle w:val="ConsPlusNormal"/>
              <w:jc w:val="center"/>
            </w:pPr>
            <w:r>
              <w:t>F</w:t>
            </w:r>
            <w:r>
              <w:rPr>
                <w:vertAlign w:val="subscript"/>
              </w:rPr>
              <w:t>1</w:t>
            </w:r>
            <w:r>
              <w:t>50</w:t>
            </w:r>
          </w:p>
        </w:tc>
        <w:tc>
          <w:tcPr>
            <w:tcW w:w="1680" w:type="dxa"/>
            <w:tcBorders>
              <w:top w:val="nil"/>
              <w:bottom w:val="nil"/>
            </w:tcBorders>
          </w:tcPr>
          <w:p w:rsidR="001058C4" w:rsidRDefault="001058C4">
            <w:pPr>
              <w:pStyle w:val="ConsPlusNormal"/>
              <w:jc w:val="center"/>
            </w:pPr>
            <w:r>
              <w:t>F</w:t>
            </w:r>
            <w:r>
              <w:rPr>
                <w:vertAlign w:val="subscript"/>
              </w:rPr>
              <w:t>1</w:t>
            </w:r>
            <w:r>
              <w:t>75</w:t>
            </w:r>
          </w:p>
        </w:tc>
      </w:tr>
      <w:tr w:rsidR="001058C4">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single" w:sz="4" w:space="0" w:color="auto"/>
            </w:tcBorders>
          </w:tcPr>
          <w:p w:rsidR="001058C4" w:rsidRDefault="001058C4">
            <w:pPr>
              <w:pStyle w:val="ConsPlusNormal"/>
            </w:pPr>
            <w:r>
              <w:t>-5 и выше</w:t>
            </w:r>
          </w:p>
        </w:tc>
        <w:tc>
          <w:tcPr>
            <w:tcW w:w="1320" w:type="dxa"/>
            <w:tcBorders>
              <w:top w:val="nil"/>
              <w:bottom w:val="single" w:sz="4" w:space="0" w:color="auto"/>
            </w:tcBorders>
          </w:tcPr>
          <w:p w:rsidR="001058C4" w:rsidRDefault="001058C4">
            <w:pPr>
              <w:pStyle w:val="ConsPlusNormal"/>
              <w:jc w:val="center"/>
            </w:pPr>
            <w:r>
              <w:t>F35</w:t>
            </w:r>
          </w:p>
        </w:tc>
        <w:tc>
          <w:tcPr>
            <w:tcW w:w="1320" w:type="dxa"/>
            <w:tcBorders>
              <w:top w:val="nil"/>
              <w:bottom w:val="single" w:sz="4" w:space="0" w:color="auto"/>
            </w:tcBorders>
          </w:tcPr>
          <w:p w:rsidR="001058C4" w:rsidRDefault="001058C4">
            <w:pPr>
              <w:pStyle w:val="ConsPlusNormal"/>
              <w:jc w:val="center"/>
            </w:pPr>
            <w:r>
              <w:t>F</w:t>
            </w:r>
            <w:r>
              <w:rPr>
                <w:vertAlign w:val="subscript"/>
              </w:rPr>
              <w:t>1</w:t>
            </w:r>
            <w:r>
              <w:t>35</w:t>
            </w:r>
          </w:p>
        </w:tc>
        <w:tc>
          <w:tcPr>
            <w:tcW w:w="1680" w:type="dxa"/>
            <w:tcBorders>
              <w:top w:val="nil"/>
              <w:bottom w:val="single" w:sz="4" w:space="0" w:color="auto"/>
            </w:tcBorders>
          </w:tcPr>
          <w:p w:rsidR="001058C4" w:rsidRDefault="001058C4">
            <w:pPr>
              <w:pStyle w:val="ConsPlusNormal"/>
              <w:jc w:val="center"/>
            </w:pPr>
            <w:r>
              <w:t>F</w:t>
            </w:r>
            <w:r>
              <w:rPr>
                <w:vertAlign w:val="subscript"/>
              </w:rPr>
              <w:t>1</w:t>
            </w:r>
            <w:r>
              <w:t>50</w:t>
            </w:r>
          </w:p>
        </w:tc>
      </w:tr>
      <w:tr w:rsidR="001058C4">
        <w:tc>
          <w:tcPr>
            <w:tcW w:w="2100" w:type="dxa"/>
            <w:vMerge w:val="restart"/>
            <w:tcBorders>
              <w:top w:val="single" w:sz="4" w:space="0" w:color="auto"/>
              <w:bottom w:val="single" w:sz="4" w:space="0" w:color="auto"/>
            </w:tcBorders>
            <w:vAlign w:val="center"/>
          </w:tcPr>
          <w:p w:rsidR="001058C4" w:rsidRDefault="001058C4">
            <w:pPr>
              <w:pStyle w:val="ConsPlusNormal"/>
              <w:jc w:val="center"/>
            </w:pPr>
            <w:r>
              <w:rPr>
                <w:noProof/>
                <w:position w:val="-8"/>
              </w:rPr>
              <w:drawing>
                <wp:inline distT="0" distB="0" distL="0" distR="0">
                  <wp:extent cx="838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tc>
        <w:tc>
          <w:tcPr>
            <w:tcW w:w="2640" w:type="dxa"/>
            <w:tcBorders>
              <w:top w:val="single" w:sz="4" w:space="0" w:color="auto"/>
              <w:bottom w:val="nil"/>
            </w:tcBorders>
          </w:tcPr>
          <w:p w:rsidR="001058C4" w:rsidRDefault="001058C4">
            <w:pPr>
              <w:pStyle w:val="ConsPlusNormal"/>
            </w:pPr>
            <w:r>
              <w:t>Ниже -40</w:t>
            </w:r>
          </w:p>
        </w:tc>
        <w:tc>
          <w:tcPr>
            <w:tcW w:w="1320" w:type="dxa"/>
            <w:tcBorders>
              <w:top w:val="single" w:sz="4" w:space="0" w:color="auto"/>
              <w:bottom w:val="nil"/>
            </w:tcBorders>
          </w:tcPr>
          <w:p w:rsidR="001058C4" w:rsidRDefault="001058C4">
            <w:pPr>
              <w:pStyle w:val="ConsPlusNormal"/>
              <w:jc w:val="center"/>
            </w:pPr>
            <w:r>
              <w:t>F75</w:t>
            </w:r>
          </w:p>
        </w:tc>
        <w:tc>
          <w:tcPr>
            <w:tcW w:w="1320" w:type="dxa"/>
            <w:tcBorders>
              <w:top w:val="single" w:sz="4" w:space="0" w:color="auto"/>
              <w:bottom w:val="nil"/>
            </w:tcBorders>
          </w:tcPr>
          <w:p w:rsidR="001058C4" w:rsidRDefault="001058C4">
            <w:pPr>
              <w:pStyle w:val="ConsPlusNormal"/>
              <w:jc w:val="center"/>
            </w:pPr>
            <w:r>
              <w:t>F</w:t>
            </w:r>
            <w:r>
              <w:rPr>
                <w:vertAlign w:val="subscript"/>
              </w:rPr>
              <w:t>1</w:t>
            </w:r>
            <w:r>
              <w:t>75</w:t>
            </w:r>
          </w:p>
        </w:tc>
        <w:tc>
          <w:tcPr>
            <w:tcW w:w="1680" w:type="dxa"/>
            <w:tcBorders>
              <w:top w:val="single" w:sz="4" w:space="0" w:color="auto"/>
              <w:bottom w:val="nil"/>
            </w:tcBorders>
          </w:tcPr>
          <w:p w:rsidR="001058C4" w:rsidRDefault="001058C4">
            <w:pPr>
              <w:pStyle w:val="ConsPlusNormal"/>
              <w:jc w:val="center"/>
            </w:pPr>
            <w:r>
              <w:t>F</w:t>
            </w:r>
            <w:r>
              <w:rPr>
                <w:vertAlign w:val="subscript"/>
              </w:rPr>
              <w:t>1</w:t>
            </w:r>
            <w:r>
              <w:t>100</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-20 до -40 включ.</w:t>
            </w:r>
          </w:p>
        </w:tc>
        <w:tc>
          <w:tcPr>
            <w:tcW w:w="1320" w:type="dxa"/>
            <w:tcBorders>
              <w:top w:val="nil"/>
              <w:bottom w:val="nil"/>
            </w:tcBorders>
          </w:tcPr>
          <w:p w:rsidR="001058C4" w:rsidRDefault="001058C4">
            <w:pPr>
              <w:pStyle w:val="ConsPlusNormal"/>
              <w:jc w:val="center"/>
            </w:pPr>
            <w:r>
              <w:t>F50</w:t>
            </w:r>
          </w:p>
        </w:tc>
        <w:tc>
          <w:tcPr>
            <w:tcW w:w="1320" w:type="dxa"/>
            <w:tcBorders>
              <w:top w:val="nil"/>
              <w:bottom w:val="nil"/>
            </w:tcBorders>
          </w:tcPr>
          <w:p w:rsidR="001058C4" w:rsidRDefault="001058C4">
            <w:pPr>
              <w:pStyle w:val="ConsPlusNormal"/>
              <w:jc w:val="center"/>
            </w:pPr>
            <w:r>
              <w:t>F</w:t>
            </w:r>
            <w:r>
              <w:rPr>
                <w:vertAlign w:val="subscript"/>
              </w:rPr>
              <w:t>1</w:t>
            </w:r>
            <w:r>
              <w:t>50</w:t>
            </w:r>
          </w:p>
        </w:tc>
        <w:tc>
          <w:tcPr>
            <w:tcW w:w="1680" w:type="dxa"/>
            <w:tcBorders>
              <w:top w:val="nil"/>
              <w:bottom w:val="nil"/>
            </w:tcBorders>
          </w:tcPr>
          <w:p w:rsidR="001058C4" w:rsidRDefault="001058C4">
            <w:pPr>
              <w:pStyle w:val="ConsPlusNormal"/>
              <w:jc w:val="center"/>
            </w:pPr>
            <w:r>
              <w:t>F</w:t>
            </w:r>
            <w:r>
              <w:rPr>
                <w:vertAlign w:val="subscript"/>
              </w:rPr>
              <w:t>1</w:t>
            </w:r>
            <w:r>
              <w:t>50</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-5 до -20 включ.</w:t>
            </w:r>
          </w:p>
        </w:tc>
        <w:tc>
          <w:tcPr>
            <w:tcW w:w="1320" w:type="dxa"/>
            <w:tcBorders>
              <w:top w:val="nil"/>
              <w:bottom w:val="nil"/>
            </w:tcBorders>
          </w:tcPr>
          <w:p w:rsidR="001058C4" w:rsidRDefault="001058C4">
            <w:pPr>
              <w:pStyle w:val="ConsPlusNormal"/>
              <w:jc w:val="center"/>
            </w:pPr>
            <w:r>
              <w:t>F35</w:t>
            </w:r>
          </w:p>
        </w:tc>
        <w:tc>
          <w:tcPr>
            <w:tcW w:w="1320" w:type="dxa"/>
            <w:tcBorders>
              <w:top w:val="nil"/>
              <w:bottom w:val="nil"/>
            </w:tcBorders>
          </w:tcPr>
          <w:p w:rsidR="001058C4" w:rsidRDefault="001058C4">
            <w:pPr>
              <w:pStyle w:val="ConsPlusNormal"/>
              <w:jc w:val="center"/>
            </w:pPr>
            <w:r>
              <w:t>F</w:t>
            </w:r>
            <w:r>
              <w:rPr>
                <w:vertAlign w:val="subscript"/>
              </w:rPr>
              <w:t>1</w:t>
            </w:r>
            <w:r>
              <w:t>35</w:t>
            </w:r>
          </w:p>
        </w:tc>
        <w:tc>
          <w:tcPr>
            <w:tcW w:w="1680" w:type="dxa"/>
            <w:tcBorders>
              <w:top w:val="nil"/>
              <w:bottom w:val="nil"/>
            </w:tcBorders>
          </w:tcPr>
          <w:p w:rsidR="001058C4" w:rsidRDefault="001058C4">
            <w:pPr>
              <w:pStyle w:val="ConsPlusNormal"/>
              <w:jc w:val="center"/>
            </w:pPr>
            <w:r>
              <w:t>-</w:t>
            </w:r>
          </w:p>
        </w:tc>
      </w:tr>
      <w:tr w:rsidR="001058C4">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single" w:sz="4" w:space="0" w:color="auto"/>
            </w:tcBorders>
          </w:tcPr>
          <w:p w:rsidR="001058C4" w:rsidRDefault="001058C4">
            <w:pPr>
              <w:pStyle w:val="ConsPlusNormal"/>
            </w:pPr>
            <w:r>
              <w:t>-5 и выше</w:t>
            </w:r>
          </w:p>
        </w:tc>
        <w:tc>
          <w:tcPr>
            <w:tcW w:w="1320" w:type="dxa"/>
            <w:tcBorders>
              <w:top w:val="nil"/>
              <w:bottom w:val="single" w:sz="4" w:space="0" w:color="auto"/>
            </w:tcBorders>
          </w:tcPr>
          <w:p w:rsidR="001058C4" w:rsidRDefault="001058C4">
            <w:pPr>
              <w:pStyle w:val="ConsPlusNormal"/>
              <w:jc w:val="center"/>
            </w:pPr>
            <w:r>
              <w:t>F25</w:t>
            </w:r>
          </w:p>
        </w:tc>
        <w:tc>
          <w:tcPr>
            <w:tcW w:w="1320" w:type="dxa"/>
            <w:tcBorders>
              <w:top w:val="nil"/>
              <w:bottom w:val="single" w:sz="4" w:space="0" w:color="auto"/>
            </w:tcBorders>
          </w:tcPr>
          <w:p w:rsidR="001058C4" w:rsidRDefault="001058C4">
            <w:pPr>
              <w:pStyle w:val="ConsPlusNormal"/>
              <w:jc w:val="center"/>
            </w:pPr>
            <w:r>
              <w:t>F</w:t>
            </w:r>
            <w:r>
              <w:rPr>
                <w:vertAlign w:val="subscript"/>
              </w:rPr>
              <w:t>1</w:t>
            </w:r>
            <w:r>
              <w:t>25</w:t>
            </w:r>
          </w:p>
        </w:tc>
        <w:tc>
          <w:tcPr>
            <w:tcW w:w="1680" w:type="dxa"/>
            <w:tcBorders>
              <w:top w:val="nil"/>
              <w:bottom w:val="single" w:sz="4" w:space="0" w:color="auto"/>
            </w:tcBorders>
          </w:tcPr>
          <w:p w:rsidR="001058C4" w:rsidRDefault="001058C4">
            <w:pPr>
              <w:pStyle w:val="ConsPlusNormal"/>
              <w:jc w:val="center"/>
            </w:pPr>
            <w:r>
              <w:t>-</w:t>
            </w:r>
          </w:p>
        </w:tc>
      </w:tr>
      <w:tr w:rsidR="001058C4">
        <w:tc>
          <w:tcPr>
            <w:tcW w:w="2100" w:type="dxa"/>
            <w:vMerge w:val="restart"/>
            <w:tcBorders>
              <w:top w:val="single" w:sz="4" w:space="0" w:color="auto"/>
              <w:bottom w:val="single" w:sz="4" w:space="0" w:color="auto"/>
            </w:tcBorders>
            <w:vAlign w:val="center"/>
          </w:tcPr>
          <w:p w:rsidR="001058C4" w:rsidRDefault="001058C4">
            <w:pPr>
              <w:pStyle w:val="ConsPlusNormal"/>
              <w:jc w:val="center"/>
            </w:pPr>
            <w:r>
              <w:rPr>
                <w:noProof/>
                <w:position w:val="-8"/>
              </w:rPr>
              <w:drawing>
                <wp:inline distT="0" distB="0" distL="0" distR="0">
                  <wp:extent cx="55118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p>
        </w:tc>
        <w:tc>
          <w:tcPr>
            <w:tcW w:w="2640" w:type="dxa"/>
            <w:tcBorders>
              <w:top w:val="single" w:sz="4" w:space="0" w:color="auto"/>
              <w:bottom w:val="nil"/>
            </w:tcBorders>
          </w:tcPr>
          <w:p w:rsidR="001058C4" w:rsidRDefault="001058C4">
            <w:pPr>
              <w:pStyle w:val="ConsPlusNormal"/>
            </w:pPr>
            <w:r>
              <w:t>Ниже -40</w:t>
            </w:r>
          </w:p>
        </w:tc>
        <w:tc>
          <w:tcPr>
            <w:tcW w:w="1320" w:type="dxa"/>
            <w:tcBorders>
              <w:top w:val="single" w:sz="4" w:space="0" w:color="auto"/>
              <w:bottom w:val="nil"/>
            </w:tcBorders>
          </w:tcPr>
          <w:p w:rsidR="001058C4" w:rsidRDefault="001058C4">
            <w:pPr>
              <w:pStyle w:val="ConsPlusNormal"/>
              <w:jc w:val="center"/>
            </w:pPr>
            <w:r>
              <w:t>F50</w:t>
            </w:r>
          </w:p>
        </w:tc>
        <w:tc>
          <w:tcPr>
            <w:tcW w:w="1320" w:type="dxa"/>
            <w:tcBorders>
              <w:top w:val="single" w:sz="4" w:space="0" w:color="auto"/>
              <w:bottom w:val="nil"/>
            </w:tcBorders>
          </w:tcPr>
          <w:p w:rsidR="001058C4" w:rsidRDefault="001058C4">
            <w:pPr>
              <w:pStyle w:val="ConsPlusNormal"/>
              <w:jc w:val="center"/>
            </w:pPr>
            <w:r>
              <w:t>F</w:t>
            </w:r>
            <w:r>
              <w:rPr>
                <w:vertAlign w:val="subscript"/>
              </w:rPr>
              <w:t>1</w:t>
            </w:r>
            <w:r>
              <w:t>50</w:t>
            </w:r>
          </w:p>
        </w:tc>
        <w:tc>
          <w:tcPr>
            <w:tcW w:w="1680" w:type="dxa"/>
            <w:tcBorders>
              <w:top w:val="single" w:sz="4" w:space="0" w:color="auto"/>
              <w:bottom w:val="nil"/>
            </w:tcBorders>
          </w:tcPr>
          <w:p w:rsidR="001058C4" w:rsidRDefault="001058C4">
            <w:pPr>
              <w:pStyle w:val="ConsPlusNormal"/>
              <w:jc w:val="center"/>
            </w:pPr>
            <w:r>
              <w:t>F</w:t>
            </w:r>
            <w:r>
              <w:rPr>
                <w:vertAlign w:val="subscript"/>
              </w:rPr>
              <w:t>1</w:t>
            </w:r>
            <w:r>
              <w:t>75</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-20 до -40 включ.</w:t>
            </w:r>
          </w:p>
        </w:tc>
        <w:tc>
          <w:tcPr>
            <w:tcW w:w="1320" w:type="dxa"/>
            <w:tcBorders>
              <w:top w:val="nil"/>
              <w:bottom w:val="nil"/>
            </w:tcBorders>
          </w:tcPr>
          <w:p w:rsidR="001058C4" w:rsidRDefault="001058C4">
            <w:pPr>
              <w:pStyle w:val="ConsPlusNormal"/>
              <w:jc w:val="center"/>
            </w:pPr>
            <w:r>
              <w:t>F35</w:t>
            </w:r>
          </w:p>
        </w:tc>
        <w:tc>
          <w:tcPr>
            <w:tcW w:w="1320" w:type="dxa"/>
            <w:tcBorders>
              <w:top w:val="nil"/>
              <w:bottom w:val="nil"/>
            </w:tcBorders>
          </w:tcPr>
          <w:p w:rsidR="001058C4" w:rsidRDefault="001058C4">
            <w:pPr>
              <w:pStyle w:val="ConsPlusNormal"/>
              <w:jc w:val="center"/>
            </w:pPr>
            <w:r>
              <w:t>F</w:t>
            </w:r>
            <w:r>
              <w:rPr>
                <w:vertAlign w:val="subscript"/>
              </w:rPr>
              <w:t>1</w:t>
            </w:r>
            <w:r>
              <w:t>35</w:t>
            </w:r>
          </w:p>
        </w:tc>
        <w:tc>
          <w:tcPr>
            <w:tcW w:w="16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nil"/>
            </w:tcBorders>
          </w:tcPr>
          <w:p w:rsidR="001058C4" w:rsidRDefault="001058C4">
            <w:pPr>
              <w:pStyle w:val="ConsPlusNormal"/>
            </w:pPr>
            <w:r>
              <w:t>Ниже -5 до -20 включ.</w:t>
            </w:r>
          </w:p>
        </w:tc>
        <w:tc>
          <w:tcPr>
            <w:tcW w:w="1320" w:type="dxa"/>
            <w:tcBorders>
              <w:top w:val="nil"/>
              <w:bottom w:val="nil"/>
            </w:tcBorders>
          </w:tcPr>
          <w:p w:rsidR="001058C4" w:rsidRDefault="001058C4">
            <w:pPr>
              <w:pStyle w:val="ConsPlusNormal"/>
              <w:jc w:val="center"/>
            </w:pPr>
            <w:r>
              <w:t>F25</w:t>
            </w:r>
          </w:p>
        </w:tc>
        <w:tc>
          <w:tcPr>
            <w:tcW w:w="1320" w:type="dxa"/>
            <w:tcBorders>
              <w:top w:val="nil"/>
              <w:bottom w:val="nil"/>
            </w:tcBorders>
          </w:tcPr>
          <w:p w:rsidR="001058C4" w:rsidRDefault="001058C4">
            <w:pPr>
              <w:pStyle w:val="ConsPlusNormal"/>
              <w:jc w:val="center"/>
            </w:pPr>
            <w:r>
              <w:t>F</w:t>
            </w:r>
            <w:r>
              <w:rPr>
                <w:vertAlign w:val="subscript"/>
              </w:rPr>
              <w:t>1</w:t>
            </w:r>
            <w:r>
              <w:t>25</w:t>
            </w:r>
          </w:p>
        </w:tc>
        <w:tc>
          <w:tcPr>
            <w:tcW w:w="1680" w:type="dxa"/>
            <w:tcBorders>
              <w:top w:val="nil"/>
              <w:bottom w:val="nil"/>
            </w:tcBorders>
          </w:tcPr>
          <w:p w:rsidR="001058C4" w:rsidRDefault="001058C4">
            <w:pPr>
              <w:pStyle w:val="ConsPlusNormal"/>
              <w:jc w:val="center"/>
            </w:pPr>
            <w:r>
              <w:t>-</w:t>
            </w:r>
          </w:p>
        </w:tc>
      </w:tr>
      <w:tr w:rsidR="001058C4">
        <w:tc>
          <w:tcPr>
            <w:tcW w:w="2100" w:type="dxa"/>
            <w:vMerge/>
            <w:tcBorders>
              <w:top w:val="single" w:sz="4" w:space="0" w:color="auto"/>
              <w:bottom w:val="single" w:sz="4" w:space="0" w:color="auto"/>
            </w:tcBorders>
          </w:tcPr>
          <w:p w:rsidR="001058C4" w:rsidRDefault="001058C4">
            <w:pPr>
              <w:pStyle w:val="ConsPlusNormal"/>
            </w:pPr>
          </w:p>
        </w:tc>
        <w:tc>
          <w:tcPr>
            <w:tcW w:w="2640" w:type="dxa"/>
            <w:tcBorders>
              <w:top w:val="nil"/>
              <w:bottom w:val="single" w:sz="4" w:space="0" w:color="auto"/>
            </w:tcBorders>
          </w:tcPr>
          <w:p w:rsidR="001058C4" w:rsidRDefault="001058C4">
            <w:pPr>
              <w:pStyle w:val="ConsPlusNormal"/>
            </w:pPr>
            <w:r>
              <w:t>-5 и выше</w:t>
            </w:r>
          </w:p>
        </w:tc>
        <w:tc>
          <w:tcPr>
            <w:tcW w:w="1320" w:type="dxa"/>
            <w:tcBorders>
              <w:top w:val="nil"/>
              <w:bottom w:val="single" w:sz="4" w:space="0" w:color="auto"/>
            </w:tcBorders>
          </w:tcPr>
          <w:p w:rsidR="001058C4" w:rsidRDefault="001058C4">
            <w:pPr>
              <w:pStyle w:val="ConsPlusNormal"/>
              <w:jc w:val="center"/>
            </w:pPr>
            <w:r>
              <w:t>F15</w:t>
            </w:r>
          </w:p>
        </w:tc>
        <w:tc>
          <w:tcPr>
            <w:tcW w:w="1320" w:type="dxa"/>
            <w:tcBorders>
              <w:top w:val="nil"/>
              <w:bottom w:val="single" w:sz="4" w:space="0" w:color="auto"/>
            </w:tcBorders>
          </w:tcPr>
          <w:p w:rsidR="001058C4" w:rsidRDefault="001058C4">
            <w:pPr>
              <w:pStyle w:val="ConsPlusNormal"/>
              <w:jc w:val="center"/>
            </w:pPr>
            <w:r>
              <w:t>F</w:t>
            </w:r>
            <w:r>
              <w:rPr>
                <w:vertAlign w:val="subscript"/>
              </w:rPr>
              <w:t>1</w:t>
            </w:r>
            <w:r>
              <w:t>25</w:t>
            </w:r>
          </w:p>
        </w:tc>
        <w:tc>
          <w:tcPr>
            <w:tcW w:w="1680" w:type="dxa"/>
            <w:tcBorders>
              <w:top w:val="nil"/>
              <w:bottom w:val="single" w:sz="4" w:space="0" w:color="auto"/>
            </w:tcBorders>
          </w:tcPr>
          <w:p w:rsidR="001058C4" w:rsidRDefault="001058C4">
            <w:pPr>
              <w:pStyle w:val="ConsPlusNormal"/>
              <w:jc w:val="center"/>
            </w:pPr>
            <w:r>
              <w:t>-</w:t>
            </w:r>
          </w:p>
        </w:tc>
      </w:tr>
      <w:tr w:rsidR="001058C4">
        <w:tc>
          <w:tcPr>
            <w:tcW w:w="9060" w:type="dxa"/>
            <w:gridSpan w:val="5"/>
            <w:tcBorders>
              <w:top w:val="single" w:sz="4" w:space="0" w:color="auto"/>
              <w:bottom w:val="single" w:sz="4" w:space="0" w:color="auto"/>
            </w:tcBorders>
          </w:tcPr>
          <w:p w:rsidR="001058C4" w:rsidRDefault="001058C4">
            <w:pPr>
              <w:pStyle w:val="ConsPlusNormal"/>
              <w:ind w:firstLine="283"/>
              <w:jc w:val="both"/>
            </w:pPr>
            <w:bookmarkStart w:id="64" w:name="P2490"/>
            <w:bookmarkEnd w:id="64"/>
            <w:r>
              <w:t xml:space="preserve">&lt;1&gt; Расчетная зимняя температура наружного воздуха принимается по </w:t>
            </w:r>
            <w:hyperlink r:id="rId325">
              <w:r>
                <w:rPr>
                  <w:color w:val="0000FF"/>
                </w:rPr>
                <w:t>СП 131.13330</w:t>
              </w:r>
            </w:hyperlink>
            <w:r>
              <w:t xml:space="preserve"> как температура наиболее холодной пятидневки, обеспеченностью 0,92.</w:t>
            </w:r>
          </w:p>
        </w:tc>
      </w:tr>
    </w:tbl>
    <w:p w:rsidR="001058C4" w:rsidRDefault="001058C4">
      <w:pPr>
        <w:pStyle w:val="ConsPlusNormal"/>
        <w:jc w:val="both"/>
      </w:pPr>
    </w:p>
    <w:p w:rsidR="001058C4" w:rsidRDefault="001058C4">
      <w:pPr>
        <w:pStyle w:val="ConsPlusNormal"/>
        <w:jc w:val="right"/>
      </w:pPr>
      <w:r>
        <w:t>Таблица Ж.3</w:t>
      </w:r>
    </w:p>
    <w:p w:rsidR="001058C4" w:rsidRDefault="001058C4">
      <w:pPr>
        <w:pStyle w:val="ConsPlusNormal"/>
        <w:jc w:val="both"/>
      </w:pPr>
    </w:p>
    <w:p w:rsidR="001058C4" w:rsidRDefault="001058C4">
      <w:pPr>
        <w:pStyle w:val="ConsPlusNormal"/>
        <w:jc w:val="center"/>
      </w:pPr>
      <w:bookmarkStart w:id="65" w:name="P2494"/>
      <w:bookmarkEnd w:id="65"/>
      <w:r>
        <w:rPr>
          <w:b/>
        </w:rPr>
        <w:t>Требования к железобетонным конструкциям,</w:t>
      </w:r>
    </w:p>
    <w:p w:rsidR="001058C4" w:rsidRDefault="001058C4">
      <w:pPr>
        <w:pStyle w:val="ConsPlusNormal"/>
        <w:jc w:val="center"/>
      </w:pPr>
      <w:r>
        <w:rPr>
          <w:b/>
        </w:rPr>
        <w:t>эксплуатирующимся при воздействии газовых</w:t>
      </w:r>
    </w:p>
    <w:p w:rsidR="001058C4" w:rsidRDefault="001058C4">
      <w:pPr>
        <w:pStyle w:val="ConsPlusNormal"/>
        <w:jc w:val="center"/>
      </w:pPr>
      <w:r>
        <w:rPr>
          <w:b/>
        </w:rPr>
        <w:t>и твердых агрессивных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560"/>
        <w:gridCol w:w="1200"/>
        <w:gridCol w:w="1200"/>
        <w:gridCol w:w="1200"/>
        <w:gridCol w:w="960"/>
        <w:gridCol w:w="960"/>
        <w:gridCol w:w="960"/>
      </w:tblGrid>
      <w:tr w:rsidR="001058C4">
        <w:tc>
          <w:tcPr>
            <w:tcW w:w="1020" w:type="dxa"/>
            <w:vMerge w:val="restart"/>
            <w:vAlign w:val="center"/>
          </w:tcPr>
          <w:p w:rsidR="001058C4" w:rsidRDefault="001058C4">
            <w:pPr>
              <w:pStyle w:val="ConsPlusNormal"/>
              <w:jc w:val="center"/>
            </w:pPr>
            <w:r>
              <w:t>Группа арматурной стали</w:t>
            </w:r>
          </w:p>
        </w:tc>
        <w:tc>
          <w:tcPr>
            <w:tcW w:w="1560" w:type="dxa"/>
            <w:vMerge w:val="restart"/>
            <w:vAlign w:val="center"/>
          </w:tcPr>
          <w:p w:rsidR="001058C4" w:rsidRDefault="001058C4">
            <w:pPr>
              <w:pStyle w:val="ConsPlusNormal"/>
              <w:jc w:val="center"/>
            </w:pPr>
            <w:r>
              <w:t xml:space="preserve">Класс арматуры </w:t>
            </w:r>
            <w:hyperlink w:anchor="P2606">
              <w:r>
                <w:rPr>
                  <w:color w:val="0000FF"/>
                </w:rPr>
                <w:t>&lt;1&gt;</w:t>
              </w:r>
            </w:hyperlink>
          </w:p>
        </w:tc>
        <w:tc>
          <w:tcPr>
            <w:tcW w:w="3600" w:type="dxa"/>
            <w:gridSpan w:val="3"/>
            <w:vAlign w:val="center"/>
          </w:tcPr>
          <w:p w:rsidR="001058C4" w:rsidRDefault="001058C4">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607">
              <w:r>
                <w:rPr>
                  <w:color w:val="0000FF"/>
                </w:rPr>
                <w:t>&lt;2&gt;</w:t>
              </w:r>
            </w:hyperlink>
            <w:r>
              <w:t xml:space="preserve"> в среде</w:t>
            </w:r>
          </w:p>
        </w:tc>
        <w:tc>
          <w:tcPr>
            <w:tcW w:w="2880" w:type="dxa"/>
            <w:gridSpan w:val="3"/>
            <w:vAlign w:val="center"/>
          </w:tcPr>
          <w:p w:rsidR="001058C4" w:rsidRDefault="001058C4">
            <w:pPr>
              <w:pStyle w:val="ConsPlusNormal"/>
              <w:jc w:val="center"/>
            </w:pPr>
            <w:r>
              <w:t xml:space="preserve">Минимальное значение толщины защитного слоя бетона </w:t>
            </w:r>
            <w:hyperlink w:anchor="P2608">
              <w:r>
                <w:rPr>
                  <w:color w:val="0000FF"/>
                </w:rPr>
                <w:t>&lt;3&gt;</w:t>
              </w:r>
            </w:hyperlink>
            <w:r>
              <w:t xml:space="preserve">, мм (над чертой), и марка бетона по водонепроницаемости </w:t>
            </w:r>
            <w:hyperlink w:anchor="P2609">
              <w:r>
                <w:rPr>
                  <w:color w:val="0000FF"/>
                </w:rPr>
                <w:t>&lt;4&gt;</w:t>
              </w:r>
            </w:hyperlink>
            <w:r>
              <w:t xml:space="preserve"> (под чертой) в среде</w:t>
            </w:r>
          </w:p>
        </w:tc>
      </w:tr>
      <w:tr w:rsidR="001058C4">
        <w:tc>
          <w:tcPr>
            <w:tcW w:w="1020" w:type="dxa"/>
            <w:vMerge/>
          </w:tcPr>
          <w:p w:rsidR="001058C4" w:rsidRDefault="001058C4">
            <w:pPr>
              <w:pStyle w:val="ConsPlusNormal"/>
            </w:pPr>
          </w:p>
        </w:tc>
        <w:tc>
          <w:tcPr>
            <w:tcW w:w="1560" w:type="dxa"/>
            <w:vMerge/>
          </w:tcPr>
          <w:p w:rsidR="001058C4" w:rsidRDefault="001058C4">
            <w:pPr>
              <w:pStyle w:val="ConsPlusNormal"/>
            </w:pPr>
          </w:p>
        </w:tc>
        <w:tc>
          <w:tcPr>
            <w:tcW w:w="1200" w:type="dxa"/>
            <w:vAlign w:val="center"/>
          </w:tcPr>
          <w:p w:rsidR="001058C4" w:rsidRDefault="001058C4">
            <w:pPr>
              <w:pStyle w:val="ConsPlusNormal"/>
              <w:jc w:val="center"/>
            </w:pPr>
            <w:r>
              <w:t>слабоагрессивной</w:t>
            </w:r>
          </w:p>
        </w:tc>
        <w:tc>
          <w:tcPr>
            <w:tcW w:w="1200" w:type="dxa"/>
            <w:vAlign w:val="center"/>
          </w:tcPr>
          <w:p w:rsidR="001058C4" w:rsidRDefault="001058C4">
            <w:pPr>
              <w:pStyle w:val="ConsPlusNormal"/>
              <w:jc w:val="center"/>
            </w:pPr>
            <w:r>
              <w:t>среднеагрессивной</w:t>
            </w:r>
          </w:p>
        </w:tc>
        <w:tc>
          <w:tcPr>
            <w:tcW w:w="1200" w:type="dxa"/>
            <w:vAlign w:val="center"/>
          </w:tcPr>
          <w:p w:rsidR="001058C4" w:rsidRDefault="001058C4">
            <w:pPr>
              <w:pStyle w:val="ConsPlusNormal"/>
              <w:jc w:val="center"/>
            </w:pPr>
            <w:r>
              <w:t>сильноагрессивной</w:t>
            </w:r>
          </w:p>
        </w:tc>
        <w:tc>
          <w:tcPr>
            <w:tcW w:w="960" w:type="dxa"/>
            <w:vAlign w:val="center"/>
          </w:tcPr>
          <w:p w:rsidR="001058C4" w:rsidRDefault="001058C4">
            <w:pPr>
              <w:pStyle w:val="ConsPlusNormal"/>
              <w:jc w:val="center"/>
            </w:pPr>
            <w:r>
              <w:t>слабоагрессивной</w:t>
            </w:r>
          </w:p>
        </w:tc>
        <w:tc>
          <w:tcPr>
            <w:tcW w:w="960" w:type="dxa"/>
            <w:vAlign w:val="center"/>
          </w:tcPr>
          <w:p w:rsidR="001058C4" w:rsidRDefault="001058C4">
            <w:pPr>
              <w:pStyle w:val="ConsPlusNormal"/>
              <w:jc w:val="center"/>
            </w:pPr>
            <w:r>
              <w:t>среднеагрессивной</w:t>
            </w:r>
          </w:p>
        </w:tc>
        <w:tc>
          <w:tcPr>
            <w:tcW w:w="960" w:type="dxa"/>
            <w:vAlign w:val="center"/>
          </w:tcPr>
          <w:p w:rsidR="001058C4" w:rsidRDefault="001058C4">
            <w:pPr>
              <w:pStyle w:val="ConsPlusNormal"/>
              <w:jc w:val="center"/>
            </w:pPr>
            <w:r>
              <w:t>сильноагрессивной</w:t>
            </w:r>
          </w:p>
        </w:tc>
      </w:tr>
      <w:tr w:rsidR="001058C4">
        <w:tc>
          <w:tcPr>
            <w:tcW w:w="1020" w:type="dxa"/>
            <w:vAlign w:val="center"/>
          </w:tcPr>
          <w:p w:rsidR="001058C4" w:rsidRDefault="001058C4">
            <w:pPr>
              <w:pStyle w:val="ConsPlusNormal"/>
            </w:pPr>
          </w:p>
        </w:tc>
        <w:tc>
          <w:tcPr>
            <w:tcW w:w="8040" w:type="dxa"/>
            <w:gridSpan w:val="7"/>
          </w:tcPr>
          <w:p w:rsidR="001058C4" w:rsidRDefault="001058C4">
            <w:pPr>
              <w:pStyle w:val="ConsPlusNormal"/>
              <w:jc w:val="center"/>
            </w:pPr>
            <w:r>
              <w:t>Конструкции без предварительного напряжения</w:t>
            </w:r>
          </w:p>
        </w:tc>
      </w:tr>
      <w:tr w:rsidR="001058C4">
        <w:tc>
          <w:tcPr>
            <w:tcW w:w="1020" w:type="dxa"/>
            <w:vAlign w:val="center"/>
          </w:tcPr>
          <w:p w:rsidR="001058C4" w:rsidRDefault="001058C4">
            <w:pPr>
              <w:pStyle w:val="ConsPlusNormal"/>
              <w:jc w:val="center"/>
            </w:pPr>
            <w:r>
              <w:t>I</w:t>
            </w:r>
          </w:p>
        </w:tc>
        <w:tc>
          <w:tcPr>
            <w:tcW w:w="1560" w:type="dxa"/>
          </w:tcPr>
          <w:p w:rsidR="001058C4" w:rsidRDefault="001058C4">
            <w:pPr>
              <w:pStyle w:val="ConsPlusNormal"/>
            </w:pPr>
            <w:r>
              <w:t>А240,</w:t>
            </w:r>
          </w:p>
          <w:p w:rsidR="001058C4" w:rsidRDefault="001058C4">
            <w:pPr>
              <w:pStyle w:val="ConsPlusNormal"/>
            </w:pPr>
            <w:r>
              <w:t>А400,</w:t>
            </w:r>
          </w:p>
          <w:p w:rsidR="001058C4" w:rsidRDefault="001058C4">
            <w:pPr>
              <w:pStyle w:val="ConsPlusNormal"/>
            </w:pPr>
            <w:r>
              <w:t>А500,</w:t>
            </w:r>
          </w:p>
          <w:p w:rsidR="001058C4" w:rsidRDefault="001058C4">
            <w:pPr>
              <w:pStyle w:val="ConsPlusNormal"/>
            </w:pPr>
            <w:r>
              <w:t>В</w:t>
            </w:r>
            <w:r>
              <w:rPr>
                <w:vertAlign w:val="subscript"/>
              </w:rPr>
              <w:t>р</w:t>
            </w:r>
            <w:r>
              <w:t>500,</w:t>
            </w:r>
          </w:p>
          <w:p w:rsidR="001058C4" w:rsidRDefault="001058C4">
            <w:pPr>
              <w:pStyle w:val="ConsPlusNormal"/>
            </w:pPr>
            <w:r>
              <w:t>В500</w:t>
            </w:r>
          </w:p>
        </w:tc>
        <w:tc>
          <w:tcPr>
            <w:tcW w:w="1200" w:type="dxa"/>
            <w:vAlign w:val="center"/>
          </w:tcPr>
          <w:p w:rsidR="001058C4" w:rsidRDefault="001058C4">
            <w:pPr>
              <w:pStyle w:val="ConsPlusNormal"/>
              <w:jc w:val="center"/>
            </w:pPr>
            <w:r>
              <w:t>3</w:t>
            </w:r>
          </w:p>
          <w:p w:rsidR="001058C4" w:rsidRDefault="001058C4">
            <w:pPr>
              <w:pStyle w:val="ConsPlusNormal"/>
              <w:jc w:val="center"/>
            </w:pPr>
            <w:r>
              <w:t>-------------</w:t>
            </w:r>
          </w:p>
          <w:p w:rsidR="001058C4" w:rsidRDefault="001058C4">
            <w:pPr>
              <w:pStyle w:val="ConsPlusNormal"/>
              <w:jc w:val="center"/>
            </w:pPr>
            <w:r>
              <w:t>0,25 (0,20)</w:t>
            </w:r>
          </w:p>
        </w:tc>
        <w:tc>
          <w:tcPr>
            <w:tcW w:w="1200" w:type="dxa"/>
            <w:vAlign w:val="center"/>
          </w:tcPr>
          <w:p w:rsidR="001058C4" w:rsidRDefault="001058C4">
            <w:pPr>
              <w:pStyle w:val="ConsPlusNormal"/>
              <w:jc w:val="center"/>
            </w:pPr>
            <w:r>
              <w:t xml:space="preserve">3 </w:t>
            </w:r>
            <w:hyperlink w:anchor="P2610">
              <w:r>
                <w:rPr>
                  <w:color w:val="0000FF"/>
                </w:rPr>
                <w:t>&lt;5&gt;</w:t>
              </w:r>
            </w:hyperlink>
          </w:p>
          <w:p w:rsidR="001058C4" w:rsidRDefault="001058C4">
            <w:pPr>
              <w:pStyle w:val="ConsPlusNormal"/>
              <w:jc w:val="center"/>
            </w:pPr>
            <w:r>
              <w:t>-------------</w:t>
            </w:r>
          </w:p>
          <w:p w:rsidR="001058C4" w:rsidRDefault="001058C4">
            <w:pPr>
              <w:pStyle w:val="ConsPlusNormal"/>
              <w:jc w:val="center"/>
            </w:pPr>
            <w:r>
              <w:t>0,15 (0,10)</w:t>
            </w:r>
          </w:p>
        </w:tc>
        <w:tc>
          <w:tcPr>
            <w:tcW w:w="1200" w:type="dxa"/>
            <w:vAlign w:val="center"/>
          </w:tcPr>
          <w:p w:rsidR="001058C4" w:rsidRDefault="001058C4">
            <w:pPr>
              <w:pStyle w:val="ConsPlusNormal"/>
              <w:jc w:val="center"/>
            </w:pPr>
            <w:r>
              <w:t xml:space="preserve">3 </w:t>
            </w:r>
            <w:hyperlink w:anchor="P2610">
              <w:r>
                <w:rPr>
                  <w:color w:val="0000FF"/>
                </w:rPr>
                <w:t>&lt;5&gt;</w:t>
              </w:r>
            </w:hyperlink>
          </w:p>
          <w:p w:rsidR="001058C4" w:rsidRDefault="001058C4">
            <w:pPr>
              <w:pStyle w:val="ConsPlusNormal"/>
              <w:jc w:val="center"/>
            </w:pPr>
            <w:r>
              <w:t>-------------</w:t>
            </w:r>
          </w:p>
          <w:p w:rsidR="001058C4" w:rsidRDefault="001058C4">
            <w:pPr>
              <w:pStyle w:val="ConsPlusNormal"/>
              <w:jc w:val="center"/>
            </w:pPr>
            <w:r>
              <w:t>0,10 (0,05)</w:t>
            </w:r>
          </w:p>
        </w:tc>
        <w:tc>
          <w:tcPr>
            <w:tcW w:w="960" w:type="dxa"/>
            <w:vAlign w:val="center"/>
          </w:tcPr>
          <w:p w:rsidR="001058C4" w:rsidRDefault="001058C4">
            <w:pPr>
              <w:pStyle w:val="ConsPlusNormal"/>
              <w:jc w:val="center"/>
            </w:pPr>
            <w:r>
              <w:t>20</w:t>
            </w:r>
          </w:p>
          <w:p w:rsidR="001058C4" w:rsidRDefault="001058C4">
            <w:pPr>
              <w:pStyle w:val="ConsPlusNormal"/>
              <w:jc w:val="center"/>
            </w:pPr>
            <w:r>
              <w:t>-----</w:t>
            </w:r>
          </w:p>
          <w:p w:rsidR="001058C4" w:rsidRDefault="001058C4">
            <w:pPr>
              <w:pStyle w:val="ConsPlusNormal"/>
              <w:jc w:val="center"/>
            </w:pPr>
            <w:r>
              <w:t>W4</w:t>
            </w:r>
          </w:p>
        </w:tc>
        <w:tc>
          <w:tcPr>
            <w:tcW w:w="960" w:type="dxa"/>
            <w:vAlign w:val="center"/>
          </w:tcPr>
          <w:p w:rsidR="001058C4" w:rsidRDefault="001058C4">
            <w:pPr>
              <w:pStyle w:val="ConsPlusNormal"/>
              <w:jc w:val="center"/>
            </w:pPr>
            <w:r>
              <w:t>20</w:t>
            </w:r>
          </w:p>
          <w:p w:rsidR="001058C4" w:rsidRDefault="001058C4">
            <w:pPr>
              <w:pStyle w:val="ConsPlusNormal"/>
              <w:jc w:val="center"/>
            </w:pPr>
            <w:r>
              <w:t>-----</w:t>
            </w:r>
          </w:p>
          <w:p w:rsidR="001058C4" w:rsidRDefault="001058C4">
            <w:pPr>
              <w:pStyle w:val="ConsPlusNormal"/>
              <w:jc w:val="center"/>
            </w:pPr>
            <w:r>
              <w:t>W6</w:t>
            </w:r>
          </w:p>
        </w:tc>
        <w:tc>
          <w:tcPr>
            <w:tcW w:w="960" w:type="dxa"/>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c>
          <w:tcPr>
            <w:tcW w:w="1020" w:type="dxa"/>
            <w:vAlign w:val="center"/>
          </w:tcPr>
          <w:p w:rsidR="001058C4" w:rsidRDefault="001058C4">
            <w:pPr>
              <w:pStyle w:val="ConsPlusNormal"/>
            </w:pPr>
          </w:p>
        </w:tc>
        <w:tc>
          <w:tcPr>
            <w:tcW w:w="8040" w:type="dxa"/>
            <w:gridSpan w:val="7"/>
          </w:tcPr>
          <w:p w:rsidR="001058C4" w:rsidRDefault="001058C4">
            <w:pPr>
              <w:pStyle w:val="ConsPlusNormal"/>
              <w:jc w:val="center"/>
            </w:pPr>
            <w:r>
              <w:t>Конструкции с предварительным напряжением</w:t>
            </w:r>
          </w:p>
        </w:tc>
      </w:tr>
      <w:tr w:rsidR="001058C4">
        <w:tc>
          <w:tcPr>
            <w:tcW w:w="1020" w:type="dxa"/>
            <w:vMerge w:val="restart"/>
            <w:vAlign w:val="center"/>
          </w:tcPr>
          <w:p w:rsidR="001058C4" w:rsidRDefault="001058C4">
            <w:pPr>
              <w:pStyle w:val="ConsPlusNormal"/>
              <w:jc w:val="center"/>
            </w:pPr>
            <w:r>
              <w:t>II</w:t>
            </w:r>
          </w:p>
        </w:tc>
        <w:tc>
          <w:tcPr>
            <w:tcW w:w="1560" w:type="dxa"/>
            <w:tcBorders>
              <w:bottom w:val="nil"/>
            </w:tcBorders>
          </w:tcPr>
          <w:p w:rsidR="001058C4" w:rsidRDefault="001058C4">
            <w:pPr>
              <w:pStyle w:val="ConsPlusNormal"/>
            </w:pPr>
            <w:r>
              <w:t>А600,</w:t>
            </w:r>
          </w:p>
        </w:tc>
        <w:tc>
          <w:tcPr>
            <w:tcW w:w="1200" w:type="dxa"/>
            <w:tcBorders>
              <w:bottom w:val="nil"/>
            </w:tcBorders>
            <w:vAlign w:val="center"/>
          </w:tcPr>
          <w:p w:rsidR="001058C4" w:rsidRDefault="001058C4">
            <w:pPr>
              <w:pStyle w:val="ConsPlusNormal"/>
              <w:jc w:val="center"/>
            </w:pPr>
            <w:r>
              <w:t>2</w:t>
            </w:r>
          </w:p>
          <w:p w:rsidR="001058C4" w:rsidRDefault="001058C4">
            <w:pPr>
              <w:pStyle w:val="ConsPlusNormal"/>
              <w:jc w:val="center"/>
            </w:pPr>
            <w:r>
              <w:t>-------------</w:t>
            </w:r>
          </w:p>
          <w:p w:rsidR="001058C4" w:rsidRDefault="001058C4">
            <w:pPr>
              <w:pStyle w:val="ConsPlusNormal"/>
              <w:jc w:val="center"/>
            </w:pPr>
            <w:r>
              <w:t>015 (0,10)</w:t>
            </w:r>
          </w:p>
        </w:tc>
        <w:tc>
          <w:tcPr>
            <w:tcW w:w="1200" w:type="dxa"/>
            <w:tcBorders>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1200" w:type="dxa"/>
            <w:tcBorders>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960" w:type="dxa"/>
            <w:tcBorders>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W6</w:t>
            </w:r>
          </w:p>
        </w:tc>
        <w:tc>
          <w:tcPr>
            <w:tcW w:w="960" w:type="dxa"/>
            <w:tcBorders>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c>
          <w:tcPr>
            <w:tcW w:w="960" w:type="dxa"/>
            <w:tcBorders>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blPrEx>
          <w:tblBorders>
            <w:insideH w:val="nil"/>
          </w:tblBorders>
        </w:tblPrEx>
        <w:tc>
          <w:tcPr>
            <w:tcW w:w="1020" w:type="dxa"/>
            <w:vMerge/>
          </w:tcPr>
          <w:p w:rsidR="001058C4" w:rsidRDefault="001058C4">
            <w:pPr>
              <w:pStyle w:val="ConsPlusNormal"/>
            </w:pPr>
          </w:p>
        </w:tc>
        <w:tc>
          <w:tcPr>
            <w:tcW w:w="1560" w:type="dxa"/>
            <w:tcBorders>
              <w:top w:val="nil"/>
              <w:bottom w:val="nil"/>
            </w:tcBorders>
          </w:tcPr>
          <w:p w:rsidR="001058C4" w:rsidRDefault="001058C4">
            <w:pPr>
              <w:pStyle w:val="ConsPlusNormal"/>
            </w:pPr>
            <w:r>
              <w:t xml:space="preserve">А800 </w:t>
            </w:r>
            <w:hyperlink w:anchor="P2611">
              <w:r>
                <w:rPr>
                  <w:color w:val="0000FF"/>
                </w:rPr>
                <w:t>&lt;6&gt;</w:t>
              </w:r>
            </w:hyperlink>
            <w:r>
              <w:t>,</w:t>
            </w:r>
          </w:p>
          <w:p w:rsidR="001058C4" w:rsidRDefault="001058C4">
            <w:pPr>
              <w:pStyle w:val="ConsPlusNormal"/>
            </w:pPr>
            <w:r>
              <w:t xml:space="preserve">А1000 </w:t>
            </w:r>
            <w:hyperlink w:anchor="P2611">
              <w:r>
                <w:rPr>
                  <w:color w:val="0000FF"/>
                </w:rPr>
                <w:t>&lt;6&gt;</w:t>
              </w:r>
            </w:hyperlink>
          </w:p>
        </w:tc>
        <w:tc>
          <w:tcPr>
            <w:tcW w:w="1200" w:type="dxa"/>
            <w:tcBorders>
              <w:top w:val="nil"/>
              <w:bottom w:val="nil"/>
            </w:tcBorders>
            <w:vAlign w:val="center"/>
          </w:tcPr>
          <w:p w:rsidR="001058C4" w:rsidRDefault="001058C4">
            <w:pPr>
              <w:pStyle w:val="ConsPlusNormal"/>
              <w:jc w:val="center"/>
            </w:pPr>
            <w:r>
              <w:t>2</w:t>
            </w:r>
          </w:p>
          <w:p w:rsidR="001058C4" w:rsidRDefault="001058C4">
            <w:pPr>
              <w:pStyle w:val="ConsPlusNormal"/>
              <w:jc w:val="center"/>
            </w:pPr>
            <w:r>
              <w:t>-------------</w:t>
            </w:r>
          </w:p>
          <w:p w:rsidR="001058C4" w:rsidRDefault="001058C4">
            <w:pPr>
              <w:pStyle w:val="ConsPlusNormal"/>
              <w:jc w:val="center"/>
            </w:pPr>
            <w:r>
              <w:t>0,15 (0,10)</w:t>
            </w:r>
          </w:p>
        </w:tc>
        <w:tc>
          <w:tcPr>
            <w:tcW w:w="1200" w:type="dxa"/>
            <w:tcBorders>
              <w:top w:val="nil"/>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1200" w:type="dxa"/>
            <w:tcBorders>
              <w:top w:val="nil"/>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W6</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c>
          <w:tcPr>
            <w:tcW w:w="1020" w:type="dxa"/>
            <w:vMerge/>
          </w:tcPr>
          <w:p w:rsidR="001058C4" w:rsidRDefault="001058C4">
            <w:pPr>
              <w:pStyle w:val="ConsPlusNormal"/>
            </w:pPr>
          </w:p>
        </w:tc>
        <w:tc>
          <w:tcPr>
            <w:tcW w:w="1560" w:type="dxa"/>
            <w:tcBorders>
              <w:top w:val="nil"/>
            </w:tcBorders>
          </w:tcPr>
          <w:p w:rsidR="001058C4" w:rsidRDefault="001058C4">
            <w:pPr>
              <w:pStyle w:val="ConsPlusNormal"/>
            </w:pPr>
            <w:r>
              <w:t>В</w:t>
            </w:r>
            <w:r>
              <w:rPr>
                <w:vertAlign w:val="subscript"/>
              </w:rPr>
              <w:t>р</w:t>
            </w:r>
            <w:r>
              <w:t>1200,</w:t>
            </w:r>
          </w:p>
          <w:p w:rsidR="001058C4" w:rsidRDefault="001058C4">
            <w:pPr>
              <w:pStyle w:val="ConsPlusNormal"/>
            </w:pPr>
            <w:r>
              <w:t>В</w:t>
            </w:r>
            <w:r>
              <w:rPr>
                <w:vertAlign w:val="subscript"/>
              </w:rPr>
              <w:t>р</w:t>
            </w:r>
            <w:r>
              <w:t xml:space="preserve">1300 </w:t>
            </w:r>
            <w:hyperlink w:anchor="P2612">
              <w:r>
                <w:rPr>
                  <w:color w:val="0000FF"/>
                </w:rPr>
                <w:t>&lt;7&gt;</w:t>
              </w:r>
            </w:hyperlink>
            <w:r>
              <w:t>,</w:t>
            </w:r>
          </w:p>
          <w:p w:rsidR="001058C4" w:rsidRDefault="001058C4">
            <w:pPr>
              <w:pStyle w:val="ConsPlusNormal"/>
            </w:pPr>
            <w:r>
              <w:lastRenderedPageBreak/>
              <w:t>В</w:t>
            </w:r>
            <w:r>
              <w:rPr>
                <w:vertAlign w:val="subscript"/>
              </w:rPr>
              <w:t>р</w:t>
            </w:r>
            <w:r>
              <w:t xml:space="preserve">1400 </w:t>
            </w:r>
            <w:hyperlink w:anchor="P2612">
              <w:r>
                <w:rPr>
                  <w:color w:val="0000FF"/>
                </w:rPr>
                <w:t>&lt;7&gt;</w:t>
              </w:r>
            </w:hyperlink>
            <w:r>
              <w:t>,</w:t>
            </w:r>
          </w:p>
          <w:p w:rsidR="001058C4" w:rsidRDefault="001058C4">
            <w:pPr>
              <w:pStyle w:val="ConsPlusNormal"/>
            </w:pPr>
            <w:r>
              <w:t>В</w:t>
            </w:r>
            <w:r>
              <w:rPr>
                <w:vertAlign w:val="subscript"/>
              </w:rPr>
              <w:t>р</w:t>
            </w:r>
            <w:r>
              <w:t xml:space="preserve">1500 </w:t>
            </w:r>
            <w:hyperlink w:anchor="P2612">
              <w:r>
                <w:rPr>
                  <w:color w:val="0000FF"/>
                </w:rPr>
                <w:t>&lt;7&gt;</w:t>
              </w:r>
            </w:hyperlink>
            <w:r>
              <w:t>,</w:t>
            </w:r>
          </w:p>
          <w:p w:rsidR="001058C4" w:rsidRDefault="001058C4">
            <w:pPr>
              <w:pStyle w:val="ConsPlusNormal"/>
            </w:pPr>
            <w:r>
              <w:t>В</w:t>
            </w:r>
            <w:r>
              <w:rPr>
                <w:vertAlign w:val="subscript"/>
              </w:rPr>
              <w:t>р</w:t>
            </w:r>
            <w:r>
              <w:t xml:space="preserve">1600 </w:t>
            </w:r>
            <w:hyperlink w:anchor="P2612">
              <w:r>
                <w:rPr>
                  <w:color w:val="0000FF"/>
                </w:rPr>
                <w:t>&lt;7&gt;</w:t>
              </w:r>
            </w:hyperlink>
            <w:r>
              <w:t>,</w:t>
            </w:r>
          </w:p>
          <w:p w:rsidR="001058C4" w:rsidRDefault="001058C4">
            <w:pPr>
              <w:pStyle w:val="ConsPlusNormal"/>
            </w:pPr>
            <w:r>
              <w:t>К1400 (К7),</w:t>
            </w:r>
          </w:p>
          <w:p w:rsidR="001058C4" w:rsidRDefault="001058C4">
            <w:pPr>
              <w:pStyle w:val="ConsPlusNormal"/>
            </w:pPr>
            <w:r>
              <w:t>К1500 (К7),</w:t>
            </w:r>
          </w:p>
          <w:p w:rsidR="001058C4" w:rsidRDefault="001058C4">
            <w:pPr>
              <w:pStyle w:val="ConsPlusNormal"/>
            </w:pPr>
            <w:r>
              <w:t>К1600,</w:t>
            </w:r>
          </w:p>
          <w:p w:rsidR="001058C4" w:rsidRDefault="001058C4">
            <w:pPr>
              <w:pStyle w:val="ConsPlusNormal"/>
            </w:pPr>
            <w:r>
              <w:t>К1700</w:t>
            </w:r>
          </w:p>
        </w:tc>
        <w:tc>
          <w:tcPr>
            <w:tcW w:w="1200" w:type="dxa"/>
            <w:tcBorders>
              <w:top w:val="nil"/>
            </w:tcBorders>
            <w:vAlign w:val="center"/>
          </w:tcPr>
          <w:p w:rsidR="001058C4" w:rsidRDefault="001058C4">
            <w:pPr>
              <w:pStyle w:val="ConsPlusNormal"/>
              <w:jc w:val="center"/>
            </w:pPr>
            <w:r>
              <w:lastRenderedPageBreak/>
              <w:t>2</w:t>
            </w:r>
          </w:p>
          <w:p w:rsidR="001058C4" w:rsidRDefault="001058C4">
            <w:pPr>
              <w:pStyle w:val="ConsPlusNormal"/>
              <w:jc w:val="center"/>
            </w:pPr>
            <w:r>
              <w:t>------</w:t>
            </w:r>
          </w:p>
          <w:p w:rsidR="001058C4" w:rsidRDefault="001058C4">
            <w:pPr>
              <w:pStyle w:val="ConsPlusNormal"/>
              <w:jc w:val="center"/>
            </w:pPr>
            <w:r>
              <w:lastRenderedPageBreak/>
              <w:t>0,10</w:t>
            </w:r>
          </w:p>
        </w:tc>
        <w:tc>
          <w:tcPr>
            <w:tcW w:w="1200" w:type="dxa"/>
            <w:tcBorders>
              <w:top w:val="nil"/>
            </w:tcBorders>
            <w:vAlign w:val="center"/>
          </w:tcPr>
          <w:p w:rsidR="001058C4" w:rsidRDefault="001058C4">
            <w:pPr>
              <w:pStyle w:val="ConsPlusNormal"/>
              <w:jc w:val="center"/>
            </w:pPr>
            <w:r>
              <w:lastRenderedPageBreak/>
              <w:t>1</w:t>
            </w:r>
          </w:p>
          <w:p w:rsidR="001058C4" w:rsidRDefault="001058C4">
            <w:pPr>
              <w:pStyle w:val="ConsPlusNormal"/>
              <w:jc w:val="center"/>
            </w:pPr>
            <w:r>
              <w:t>---</w:t>
            </w:r>
          </w:p>
          <w:p w:rsidR="001058C4" w:rsidRDefault="001058C4">
            <w:pPr>
              <w:pStyle w:val="ConsPlusNormal"/>
              <w:jc w:val="center"/>
            </w:pPr>
            <w:r>
              <w:lastRenderedPageBreak/>
              <w:t>-</w:t>
            </w:r>
          </w:p>
        </w:tc>
        <w:tc>
          <w:tcPr>
            <w:tcW w:w="1200" w:type="dxa"/>
            <w:tcBorders>
              <w:top w:val="nil"/>
            </w:tcBorders>
            <w:vAlign w:val="center"/>
          </w:tcPr>
          <w:p w:rsidR="001058C4" w:rsidRDefault="001058C4">
            <w:pPr>
              <w:pStyle w:val="ConsPlusNormal"/>
              <w:jc w:val="center"/>
            </w:pPr>
            <w:r>
              <w:lastRenderedPageBreak/>
              <w:t>1</w:t>
            </w:r>
          </w:p>
          <w:p w:rsidR="001058C4" w:rsidRDefault="001058C4">
            <w:pPr>
              <w:pStyle w:val="ConsPlusNormal"/>
              <w:jc w:val="center"/>
            </w:pPr>
            <w:r>
              <w:t>---</w:t>
            </w:r>
          </w:p>
          <w:p w:rsidR="001058C4" w:rsidRDefault="001058C4">
            <w:pPr>
              <w:pStyle w:val="ConsPlusNormal"/>
              <w:jc w:val="center"/>
            </w:pPr>
            <w:r>
              <w:lastRenderedPageBreak/>
              <w:t>-</w:t>
            </w:r>
          </w:p>
        </w:tc>
        <w:tc>
          <w:tcPr>
            <w:tcW w:w="960" w:type="dxa"/>
            <w:tcBorders>
              <w:top w:val="nil"/>
            </w:tcBorders>
            <w:vAlign w:val="center"/>
          </w:tcPr>
          <w:p w:rsidR="001058C4" w:rsidRDefault="001058C4">
            <w:pPr>
              <w:pStyle w:val="ConsPlusNormal"/>
              <w:jc w:val="center"/>
            </w:pPr>
            <w:r>
              <w:lastRenderedPageBreak/>
              <w:t>25</w:t>
            </w:r>
          </w:p>
          <w:p w:rsidR="001058C4" w:rsidRDefault="001058C4">
            <w:pPr>
              <w:pStyle w:val="ConsPlusNormal"/>
              <w:jc w:val="center"/>
            </w:pPr>
            <w:r>
              <w:t>-----</w:t>
            </w:r>
          </w:p>
          <w:p w:rsidR="001058C4" w:rsidRDefault="001058C4">
            <w:pPr>
              <w:pStyle w:val="ConsPlusNormal"/>
              <w:jc w:val="center"/>
            </w:pPr>
            <w:r>
              <w:lastRenderedPageBreak/>
              <w:t>W8</w:t>
            </w:r>
          </w:p>
        </w:tc>
        <w:tc>
          <w:tcPr>
            <w:tcW w:w="960" w:type="dxa"/>
            <w:tcBorders>
              <w:top w:val="nil"/>
            </w:tcBorders>
            <w:vAlign w:val="center"/>
          </w:tcPr>
          <w:p w:rsidR="001058C4" w:rsidRDefault="001058C4">
            <w:pPr>
              <w:pStyle w:val="ConsPlusNormal"/>
              <w:jc w:val="center"/>
            </w:pPr>
            <w:r>
              <w:lastRenderedPageBreak/>
              <w:t>25</w:t>
            </w:r>
          </w:p>
          <w:p w:rsidR="001058C4" w:rsidRDefault="001058C4">
            <w:pPr>
              <w:pStyle w:val="ConsPlusNormal"/>
              <w:jc w:val="center"/>
            </w:pPr>
            <w:r>
              <w:t>-----</w:t>
            </w:r>
          </w:p>
          <w:p w:rsidR="001058C4" w:rsidRDefault="001058C4">
            <w:pPr>
              <w:pStyle w:val="ConsPlusNormal"/>
              <w:jc w:val="center"/>
            </w:pPr>
            <w:r>
              <w:lastRenderedPageBreak/>
              <w:t>W8</w:t>
            </w:r>
          </w:p>
        </w:tc>
        <w:tc>
          <w:tcPr>
            <w:tcW w:w="960" w:type="dxa"/>
            <w:tcBorders>
              <w:top w:val="nil"/>
            </w:tcBorders>
            <w:vAlign w:val="center"/>
          </w:tcPr>
          <w:p w:rsidR="001058C4" w:rsidRDefault="001058C4">
            <w:pPr>
              <w:pStyle w:val="ConsPlusNormal"/>
              <w:jc w:val="center"/>
            </w:pPr>
            <w:r>
              <w:lastRenderedPageBreak/>
              <w:t>25</w:t>
            </w:r>
          </w:p>
          <w:p w:rsidR="001058C4" w:rsidRDefault="001058C4">
            <w:pPr>
              <w:pStyle w:val="ConsPlusNormal"/>
              <w:jc w:val="center"/>
            </w:pPr>
            <w:r>
              <w:t>-----</w:t>
            </w:r>
          </w:p>
          <w:p w:rsidR="001058C4" w:rsidRDefault="001058C4">
            <w:pPr>
              <w:pStyle w:val="ConsPlusNormal"/>
              <w:jc w:val="center"/>
            </w:pPr>
            <w:r>
              <w:lastRenderedPageBreak/>
              <w:t>W8</w:t>
            </w:r>
          </w:p>
        </w:tc>
      </w:tr>
      <w:tr w:rsidR="001058C4">
        <w:tc>
          <w:tcPr>
            <w:tcW w:w="1020" w:type="dxa"/>
            <w:vAlign w:val="center"/>
          </w:tcPr>
          <w:p w:rsidR="001058C4" w:rsidRDefault="001058C4">
            <w:pPr>
              <w:pStyle w:val="ConsPlusNormal"/>
              <w:jc w:val="center"/>
            </w:pPr>
            <w:r>
              <w:lastRenderedPageBreak/>
              <w:t>III</w:t>
            </w:r>
          </w:p>
        </w:tc>
        <w:tc>
          <w:tcPr>
            <w:tcW w:w="1560" w:type="dxa"/>
          </w:tcPr>
          <w:p w:rsidR="001058C4" w:rsidRDefault="001058C4">
            <w:pPr>
              <w:pStyle w:val="ConsPlusNormal"/>
            </w:pPr>
            <w:r>
              <w:t>Арматура композитная полимерная</w:t>
            </w:r>
          </w:p>
        </w:tc>
        <w:tc>
          <w:tcPr>
            <w:tcW w:w="6480" w:type="dxa"/>
            <w:gridSpan w:val="6"/>
            <w:vAlign w:val="center"/>
          </w:tcPr>
          <w:p w:rsidR="001058C4" w:rsidRDefault="001058C4">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1058C4">
        <w:tc>
          <w:tcPr>
            <w:tcW w:w="9060" w:type="dxa"/>
            <w:gridSpan w:val="8"/>
            <w:vAlign w:val="center"/>
          </w:tcPr>
          <w:p w:rsidR="001058C4" w:rsidRDefault="001058C4">
            <w:pPr>
              <w:pStyle w:val="ConsPlusNormal"/>
              <w:ind w:firstLine="283"/>
              <w:jc w:val="both"/>
            </w:pPr>
            <w:bookmarkStart w:id="66" w:name="P2606"/>
            <w:bookmarkEnd w:id="66"/>
            <w:r>
              <w:t xml:space="preserve">&lt;1&gt; Обозначения классов арматуры приняты в соответствии с </w:t>
            </w:r>
            <w:hyperlink r:id="rId326">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1058C4" w:rsidRDefault="001058C4">
            <w:pPr>
              <w:pStyle w:val="ConsPlusNormal"/>
              <w:ind w:firstLine="283"/>
              <w:jc w:val="both"/>
            </w:pPr>
            <w:bookmarkStart w:id="67" w:name="P2607"/>
            <w:bookmarkEnd w:id="67"/>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1058C4" w:rsidRDefault="001058C4">
            <w:pPr>
              <w:pStyle w:val="ConsPlusNormal"/>
              <w:ind w:firstLine="283"/>
              <w:jc w:val="both"/>
            </w:pPr>
            <w:bookmarkStart w:id="68" w:name="P2608"/>
            <w:bookmarkEnd w:id="68"/>
            <w:r>
              <w:t>&lt;3&gt; Значение толщины защитного слоя для сборных железобетонных конструкций, для монолитных конструкций его следует увеличивать на 5 мм.</w:t>
            </w:r>
          </w:p>
          <w:p w:rsidR="001058C4" w:rsidRDefault="001058C4">
            <w:pPr>
              <w:pStyle w:val="ConsPlusNormal"/>
              <w:ind w:firstLine="283"/>
              <w:jc w:val="both"/>
            </w:pPr>
            <w:bookmarkStart w:id="69" w:name="P2609"/>
            <w:bookmarkEnd w:id="69"/>
            <w:r>
              <w:t>&lt;4&gt; Марки бетона по водонепроницаемости для средне- и сильноагрессивных сред даны для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1058C4" w:rsidRDefault="001058C4">
            <w:pPr>
              <w:pStyle w:val="ConsPlusNormal"/>
              <w:ind w:firstLine="283"/>
              <w:jc w:val="both"/>
            </w:pPr>
            <w:bookmarkStart w:id="70" w:name="P2610"/>
            <w:bookmarkEnd w:id="70"/>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1058C4" w:rsidRDefault="001058C4">
            <w:pPr>
              <w:pStyle w:val="ConsPlusNormal"/>
              <w:ind w:firstLine="283"/>
              <w:jc w:val="both"/>
            </w:pPr>
            <w:bookmarkStart w:id="71" w:name="P2611"/>
            <w:bookmarkEnd w:id="71"/>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1058C4" w:rsidRDefault="001058C4">
            <w:pPr>
              <w:pStyle w:val="ConsPlusNormal"/>
              <w:ind w:firstLine="283"/>
              <w:jc w:val="both"/>
            </w:pPr>
            <w:bookmarkStart w:id="72" w:name="P2612"/>
            <w:bookmarkEnd w:id="72"/>
            <w:r>
              <w:t>&lt;7&gt; Высокопрочная проволока может выпускаться гладкой или периодического профиля.</w:t>
            </w:r>
          </w:p>
        </w:tc>
      </w:tr>
    </w:tbl>
    <w:p w:rsidR="001058C4" w:rsidRDefault="001058C4">
      <w:pPr>
        <w:pStyle w:val="ConsPlusNormal"/>
        <w:jc w:val="both"/>
      </w:pPr>
    </w:p>
    <w:p w:rsidR="001058C4" w:rsidRDefault="001058C4">
      <w:pPr>
        <w:pStyle w:val="ConsPlusNormal"/>
        <w:jc w:val="right"/>
      </w:pPr>
      <w:r>
        <w:t>Таблица Ж.4</w:t>
      </w:r>
    </w:p>
    <w:p w:rsidR="001058C4" w:rsidRDefault="001058C4">
      <w:pPr>
        <w:pStyle w:val="ConsPlusNormal"/>
        <w:jc w:val="both"/>
      </w:pPr>
    </w:p>
    <w:p w:rsidR="001058C4" w:rsidRDefault="001058C4">
      <w:pPr>
        <w:pStyle w:val="ConsPlusNormal"/>
        <w:jc w:val="center"/>
      </w:pPr>
      <w:bookmarkStart w:id="73" w:name="P2616"/>
      <w:bookmarkEnd w:id="73"/>
      <w:r>
        <w:rPr>
          <w:b/>
        </w:rPr>
        <w:t>Требования к железобетонным конструкциям</w:t>
      </w:r>
    </w:p>
    <w:p w:rsidR="001058C4" w:rsidRDefault="001058C4">
      <w:pPr>
        <w:pStyle w:val="ConsPlusNormal"/>
        <w:jc w:val="center"/>
      </w:pPr>
      <w:r>
        <w:rPr>
          <w:b/>
        </w:rPr>
        <w:t>при воздействии агрессивных жидких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560"/>
        <w:gridCol w:w="1200"/>
        <w:gridCol w:w="1200"/>
        <w:gridCol w:w="1200"/>
        <w:gridCol w:w="960"/>
        <w:gridCol w:w="960"/>
        <w:gridCol w:w="960"/>
      </w:tblGrid>
      <w:tr w:rsidR="001058C4">
        <w:tc>
          <w:tcPr>
            <w:tcW w:w="1020" w:type="dxa"/>
            <w:vMerge w:val="restart"/>
            <w:vAlign w:val="center"/>
          </w:tcPr>
          <w:p w:rsidR="001058C4" w:rsidRDefault="001058C4">
            <w:pPr>
              <w:pStyle w:val="ConsPlusNormal"/>
              <w:jc w:val="center"/>
            </w:pPr>
            <w:r>
              <w:t>Группа арматурной стали</w:t>
            </w:r>
          </w:p>
        </w:tc>
        <w:tc>
          <w:tcPr>
            <w:tcW w:w="1560" w:type="dxa"/>
            <w:vMerge w:val="restart"/>
            <w:vAlign w:val="center"/>
          </w:tcPr>
          <w:p w:rsidR="001058C4" w:rsidRDefault="001058C4">
            <w:pPr>
              <w:pStyle w:val="ConsPlusNormal"/>
              <w:jc w:val="center"/>
            </w:pPr>
            <w:r>
              <w:t xml:space="preserve">Класс арматуры </w:t>
            </w:r>
            <w:hyperlink w:anchor="P2728">
              <w:r>
                <w:rPr>
                  <w:color w:val="0000FF"/>
                </w:rPr>
                <w:t>&lt;1&gt;</w:t>
              </w:r>
            </w:hyperlink>
          </w:p>
        </w:tc>
        <w:tc>
          <w:tcPr>
            <w:tcW w:w="3600" w:type="dxa"/>
            <w:gridSpan w:val="3"/>
            <w:vAlign w:val="center"/>
          </w:tcPr>
          <w:p w:rsidR="001058C4" w:rsidRDefault="001058C4">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729">
              <w:r>
                <w:rPr>
                  <w:color w:val="0000FF"/>
                </w:rPr>
                <w:t>&lt;2&gt;</w:t>
              </w:r>
            </w:hyperlink>
            <w:r>
              <w:t xml:space="preserve"> в среде</w:t>
            </w:r>
          </w:p>
        </w:tc>
        <w:tc>
          <w:tcPr>
            <w:tcW w:w="2880" w:type="dxa"/>
            <w:gridSpan w:val="3"/>
            <w:vAlign w:val="center"/>
          </w:tcPr>
          <w:p w:rsidR="001058C4" w:rsidRDefault="001058C4">
            <w:pPr>
              <w:pStyle w:val="ConsPlusNormal"/>
              <w:jc w:val="center"/>
            </w:pPr>
            <w:r>
              <w:t xml:space="preserve">Минимальное значение толщины защитного слоя бетона </w:t>
            </w:r>
            <w:hyperlink w:anchor="P2730">
              <w:r>
                <w:rPr>
                  <w:color w:val="0000FF"/>
                </w:rPr>
                <w:t>&lt;3&gt;</w:t>
              </w:r>
            </w:hyperlink>
            <w:r>
              <w:t xml:space="preserve">, мм (над чертой), и марка бетона по водонепроницаемости </w:t>
            </w:r>
            <w:hyperlink w:anchor="P2731">
              <w:r>
                <w:rPr>
                  <w:color w:val="0000FF"/>
                </w:rPr>
                <w:t>&lt;4&gt;</w:t>
              </w:r>
            </w:hyperlink>
            <w:r>
              <w:t xml:space="preserve"> (под чертой) в среде</w:t>
            </w:r>
          </w:p>
        </w:tc>
      </w:tr>
      <w:tr w:rsidR="001058C4">
        <w:tc>
          <w:tcPr>
            <w:tcW w:w="1020" w:type="dxa"/>
            <w:vMerge/>
          </w:tcPr>
          <w:p w:rsidR="001058C4" w:rsidRDefault="001058C4">
            <w:pPr>
              <w:pStyle w:val="ConsPlusNormal"/>
            </w:pPr>
          </w:p>
        </w:tc>
        <w:tc>
          <w:tcPr>
            <w:tcW w:w="1560" w:type="dxa"/>
            <w:vMerge/>
          </w:tcPr>
          <w:p w:rsidR="001058C4" w:rsidRDefault="001058C4">
            <w:pPr>
              <w:pStyle w:val="ConsPlusNormal"/>
            </w:pPr>
          </w:p>
        </w:tc>
        <w:tc>
          <w:tcPr>
            <w:tcW w:w="1200" w:type="dxa"/>
            <w:vAlign w:val="center"/>
          </w:tcPr>
          <w:p w:rsidR="001058C4" w:rsidRDefault="001058C4">
            <w:pPr>
              <w:pStyle w:val="ConsPlusNormal"/>
              <w:jc w:val="center"/>
            </w:pPr>
            <w:r>
              <w:t>слабоагрессивной</w:t>
            </w:r>
          </w:p>
        </w:tc>
        <w:tc>
          <w:tcPr>
            <w:tcW w:w="1200" w:type="dxa"/>
            <w:vAlign w:val="center"/>
          </w:tcPr>
          <w:p w:rsidR="001058C4" w:rsidRDefault="001058C4">
            <w:pPr>
              <w:pStyle w:val="ConsPlusNormal"/>
              <w:jc w:val="center"/>
            </w:pPr>
            <w:r>
              <w:t>среднеагрессивной</w:t>
            </w:r>
          </w:p>
        </w:tc>
        <w:tc>
          <w:tcPr>
            <w:tcW w:w="1200" w:type="dxa"/>
            <w:vAlign w:val="center"/>
          </w:tcPr>
          <w:p w:rsidR="001058C4" w:rsidRDefault="001058C4">
            <w:pPr>
              <w:pStyle w:val="ConsPlusNormal"/>
              <w:jc w:val="center"/>
            </w:pPr>
            <w:r>
              <w:t>сильноагрессивной</w:t>
            </w:r>
          </w:p>
        </w:tc>
        <w:tc>
          <w:tcPr>
            <w:tcW w:w="960" w:type="dxa"/>
            <w:vAlign w:val="center"/>
          </w:tcPr>
          <w:p w:rsidR="001058C4" w:rsidRDefault="001058C4">
            <w:pPr>
              <w:pStyle w:val="ConsPlusNormal"/>
              <w:jc w:val="center"/>
            </w:pPr>
            <w:r>
              <w:t>слабоагрессивной</w:t>
            </w:r>
          </w:p>
        </w:tc>
        <w:tc>
          <w:tcPr>
            <w:tcW w:w="960" w:type="dxa"/>
            <w:vAlign w:val="center"/>
          </w:tcPr>
          <w:p w:rsidR="001058C4" w:rsidRDefault="001058C4">
            <w:pPr>
              <w:pStyle w:val="ConsPlusNormal"/>
              <w:jc w:val="center"/>
            </w:pPr>
            <w:r>
              <w:t>среднеагрессивной</w:t>
            </w:r>
          </w:p>
        </w:tc>
        <w:tc>
          <w:tcPr>
            <w:tcW w:w="960" w:type="dxa"/>
            <w:vAlign w:val="center"/>
          </w:tcPr>
          <w:p w:rsidR="001058C4" w:rsidRDefault="001058C4">
            <w:pPr>
              <w:pStyle w:val="ConsPlusNormal"/>
              <w:jc w:val="center"/>
            </w:pPr>
            <w:r>
              <w:t>сильноагрессивной</w:t>
            </w:r>
          </w:p>
        </w:tc>
      </w:tr>
      <w:tr w:rsidR="001058C4">
        <w:tc>
          <w:tcPr>
            <w:tcW w:w="1020" w:type="dxa"/>
            <w:vAlign w:val="center"/>
          </w:tcPr>
          <w:p w:rsidR="001058C4" w:rsidRDefault="001058C4">
            <w:pPr>
              <w:pStyle w:val="ConsPlusNormal"/>
            </w:pPr>
          </w:p>
        </w:tc>
        <w:tc>
          <w:tcPr>
            <w:tcW w:w="8040" w:type="dxa"/>
            <w:gridSpan w:val="7"/>
          </w:tcPr>
          <w:p w:rsidR="001058C4" w:rsidRDefault="001058C4">
            <w:pPr>
              <w:pStyle w:val="ConsPlusNormal"/>
              <w:jc w:val="center"/>
            </w:pPr>
            <w:r>
              <w:t>Конструкции без предварительного напряжения</w:t>
            </w:r>
          </w:p>
        </w:tc>
      </w:tr>
      <w:tr w:rsidR="001058C4">
        <w:tc>
          <w:tcPr>
            <w:tcW w:w="1020" w:type="dxa"/>
            <w:vAlign w:val="center"/>
          </w:tcPr>
          <w:p w:rsidR="001058C4" w:rsidRDefault="001058C4">
            <w:pPr>
              <w:pStyle w:val="ConsPlusNormal"/>
              <w:jc w:val="center"/>
            </w:pPr>
            <w:r>
              <w:t>I</w:t>
            </w:r>
          </w:p>
        </w:tc>
        <w:tc>
          <w:tcPr>
            <w:tcW w:w="1560" w:type="dxa"/>
          </w:tcPr>
          <w:p w:rsidR="001058C4" w:rsidRDefault="001058C4">
            <w:pPr>
              <w:pStyle w:val="ConsPlusNormal"/>
            </w:pPr>
            <w:r>
              <w:t>А240,</w:t>
            </w:r>
          </w:p>
          <w:p w:rsidR="001058C4" w:rsidRDefault="001058C4">
            <w:pPr>
              <w:pStyle w:val="ConsPlusNormal"/>
            </w:pPr>
            <w:r>
              <w:t>А400,</w:t>
            </w:r>
          </w:p>
          <w:p w:rsidR="001058C4" w:rsidRDefault="001058C4">
            <w:pPr>
              <w:pStyle w:val="ConsPlusNormal"/>
            </w:pPr>
            <w:r>
              <w:t>А500,</w:t>
            </w:r>
          </w:p>
          <w:p w:rsidR="001058C4" w:rsidRDefault="001058C4">
            <w:pPr>
              <w:pStyle w:val="ConsPlusNormal"/>
            </w:pPr>
            <w:r>
              <w:t>А600,</w:t>
            </w:r>
          </w:p>
          <w:p w:rsidR="001058C4" w:rsidRDefault="001058C4">
            <w:pPr>
              <w:pStyle w:val="ConsPlusNormal"/>
            </w:pPr>
            <w:r>
              <w:t>В</w:t>
            </w:r>
            <w:r>
              <w:rPr>
                <w:vertAlign w:val="subscript"/>
              </w:rPr>
              <w:t>р</w:t>
            </w:r>
            <w:r>
              <w:t>500,</w:t>
            </w:r>
          </w:p>
          <w:p w:rsidR="001058C4" w:rsidRDefault="001058C4">
            <w:pPr>
              <w:pStyle w:val="ConsPlusNormal"/>
            </w:pPr>
            <w:r>
              <w:t>В500</w:t>
            </w:r>
          </w:p>
        </w:tc>
        <w:tc>
          <w:tcPr>
            <w:tcW w:w="1200" w:type="dxa"/>
            <w:vAlign w:val="center"/>
          </w:tcPr>
          <w:p w:rsidR="001058C4" w:rsidRDefault="001058C4">
            <w:pPr>
              <w:pStyle w:val="ConsPlusNormal"/>
              <w:jc w:val="center"/>
            </w:pPr>
            <w:r>
              <w:t>3</w:t>
            </w:r>
          </w:p>
          <w:p w:rsidR="001058C4" w:rsidRDefault="001058C4">
            <w:pPr>
              <w:pStyle w:val="ConsPlusNormal"/>
              <w:jc w:val="center"/>
            </w:pPr>
            <w:r>
              <w:t>-------------</w:t>
            </w:r>
          </w:p>
          <w:p w:rsidR="001058C4" w:rsidRDefault="001058C4">
            <w:pPr>
              <w:pStyle w:val="ConsPlusNormal"/>
              <w:jc w:val="center"/>
            </w:pPr>
            <w:r>
              <w:t>0,20 (0,15)</w:t>
            </w:r>
          </w:p>
        </w:tc>
        <w:tc>
          <w:tcPr>
            <w:tcW w:w="1200" w:type="dxa"/>
            <w:vAlign w:val="center"/>
          </w:tcPr>
          <w:p w:rsidR="001058C4" w:rsidRDefault="001058C4">
            <w:pPr>
              <w:pStyle w:val="ConsPlusNormal"/>
              <w:jc w:val="center"/>
            </w:pPr>
            <w:r>
              <w:t xml:space="preserve">3 </w:t>
            </w:r>
            <w:hyperlink w:anchor="P2732">
              <w:r>
                <w:rPr>
                  <w:color w:val="0000FF"/>
                </w:rPr>
                <w:t>&lt;5&gt;</w:t>
              </w:r>
            </w:hyperlink>
          </w:p>
          <w:p w:rsidR="001058C4" w:rsidRDefault="001058C4">
            <w:pPr>
              <w:pStyle w:val="ConsPlusNormal"/>
              <w:jc w:val="center"/>
            </w:pPr>
            <w:r>
              <w:t>-------------</w:t>
            </w:r>
          </w:p>
          <w:p w:rsidR="001058C4" w:rsidRDefault="001058C4">
            <w:pPr>
              <w:pStyle w:val="ConsPlusNormal"/>
              <w:jc w:val="center"/>
            </w:pPr>
            <w:r>
              <w:t>0,15 (0,10)</w:t>
            </w:r>
          </w:p>
        </w:tc>
        <w:tc>
          <w:tcPr>
            <w:tcW w:w="1200" w:type="dxa"/>
            <w:vAlign w:val="center"/>
          </w:tcPr>
          <w:p w:rsidR="001058C4" w:rsidRDefault="001058C4">
            <w:pPr>
              <w:pStyle w:val="ConsPlusNormal"/>
              <w:jc w:val="center"/>
            </w:pPr>
            <w:r>
              <w:t xml:space="preserve">3 </w:t>
            </w:r>
            <w:hyperlink w:anchor="P2732">
              <w:r>
                <w:rPr>
                  <w:color w:val="0000FF"/>
                </w:rPr>
                <w:t>&lt;5&gt;</w:t>
              </w:r>
            </w:hyperlink>
          </w:p>
          <w:p w:rsidR="001058C4" w:rsidRDefault="001058C4">
            <w:pPr>
              <w:pStyle w:val="ConsPlusNormal"/>
              <w:jc w:val="center"/>
            </w:pPr>
            <w:r>
              <w:t>-------------</w:t>
            </w:r>
          </w:p>
          <w:p w:rsidR="001058C4" w:rsidRDefault="001058C4">
            <w:pPr>
              <w:pStyle w:val="ConsPlusNormal"/>
              <w:jc w:val="center"/>
            </w:pPr>
            <w:r>
              <w:t>0,10 (0,05)</w:t>
            </w:r>
          </w:p>
        </w:tc>
        <w:tc>
          <w:tcPr>
            <w:tcW w:w="960" w:type="dxa"/>
            <w:vAlign w:val="center"/>
          </w:tcPr>
          <w:p w:rsidR="001058C4" w:rsidRDefault="001058C4">
            <w:pPr>
              <w:pStyle w:val="ConsPlusNormal"/>
              <w:jc w:val="center"/>
            </w:pPr>
            <w:r>
              <w:t>20</w:t>
            </w:r>
          </w:p>
          <w:p w:rsidR="001058C4" w:rsidRDefault="001058C4">
            <w:pPr>
              <w:pStyle w:val="ConsPlusNormal"/>
              <w:jc w:val="center"/>
            </w:pPr>
            <w:r>
              <w:t>-----</w:t>
            </w:r>
          </w:p>
          <w:p w:rsidR="001058C4" w:rsidRDefault="001058C4">
            <w:pPr>
              <w:pStyle w:val="ConsPlusNormal"/>
              <w:jc w:val="center"/>
            </w:pPr>
            <w:r>
              <w:t>W4</w:t>
            </w:r>
          </w:p>
        </w:tc>
        <w:tc>
          <w:tcPr>
            <w:tcW w:w="960" w:type="dxa"/>
            <w:vAlign w:val="center"/>
          </w:tcPr>
          <w:p w:rsidR="001058C4" w:rsidRDefault="001058C4">
            <w:pPr>
              <w:pStyle w:val="ConsPlusNormal"/>
              <w:jc w:val="center"/>
            </w:pPr>
            <w:r>
              <w:t>20</w:t>
            </w:r>
          </w:p>
          <w:p w:rsidR="001058C4" w:rsidRDefault="001058C4">
            <w:pPr>
              <w:pStyle w:val="ConsPlusNormal"/>
              <w:jc w:val="center"/>
            </w:pPr>
            <w:r>
              <w:t>-----</w:t>
            </w:r>
          </w:p>
          <w:p w:rsidR="001058C4" w:rsidRDefault="001058C4">
            <w:pPr>
              <w:pStyle w:val="ConsPlusNormal"/>
              <w:jc w:val="center"/>
            </w:pPr>
            <w:r>
              <w:t>W6</w:t>
            </w:r>
          </w:p>
        </w:tc>
        <w:tc>
          <w:tcPr>
            <w:tcW w:w="960" w:type="dxa"/>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c>
          <w:tcPr>
            <w:tcW w:w="1020" w:type="dxa"/>
            <w:vAlign w:val="center"/>
          </w:tcPr>
          <w:p w:rsidR="001058C4" w:rsidRDefault="001058C4">
            <w:pPr>
              <w:pStyle w:val="ConsPlusNormal"/>
            </w:pPr>
          </w:p>
        </w:tc>
        <w:tc>
          <w:tcPr>
            <w:tcW w:w="8040" w:type="dxa"/>
            <w:gridSpan w:val="7"/>
          </w:tcPr>
          <w:p w:rsidR="001058C4" w:rsidRDefault="001058C4">
            <w:pPr>
              <w:pStyle w:val="ConsPlusNormal"/>
              <w:jc w:val="center"/>
            </w:pPr>
            <w:r>
              <w:t>Конструкции с предварительным напряжением</w:t>
            </w:r>
          </w:p>
        </w:tc>
      </w:tr>
      <w:tr w:rsidR="001058C4">
        <w:tc>
          <w:tcPr>
            <w:tcW w:w="1020" w:type="dxa"/>
            <w:vMerge w:val="restart"/>
            <w:vAlign w:val="center"/>
          </w:tcPr>
          <w:p w:rsidR="001058C4" w:rsidRDefault="001058C4">
            <w:pPr>
              <w:pStyle w:val="ConsPlusNormal"/>
              <w:jc w:val="center"/>
            </w:pPr>
            <w:r>
              <w:t>II</w:t>
            </w:r>
          </w:p>
        </w:tc>
        <w:tc>
          <w:tcPr>
            <w:tcW w:w="1560" w:type="dxa"/>
            <w:tcBorders>
              <w:bottom w:val="nil"/>
            </w:tcBorders>
          </w:tcPr>
          <w:p w:rsidR="001058C4" w:rsidRDefault="001058C4">
            <w:pPr>
              <w:pStyle w:val="ConsPlusNormal"/>
            </w:pPr>
            <w:r>
              <w:t>А600,</w:t>
            </w:r>
          </w:p>
        </w:tc>
        <w:tc>
          <w:tcPr>
            <w:tcW w:w="1200" w:type="dxa"/>
            <w:tcBorders>
              <w:bottom w:val="nil"/>
            </w:tcBorders>
            <w:vAlign w:val="center"/>
          </w:tcPr>
          <w:p w:rsidR="001058C4" w:rsidRDefault="001058C4">
            <w:pPr>
              <w:pStyle w:val="ConsPlusNormal"/>
              <w:jc w:val="center"/>
            </w:pPr>
            <w:r>
              <w:t>2</w:t>
            </w:r>
          </w:p>
          <w:p w:rsidR="001058C4" w:rsidRDefault="001058C4">
            <w:pPr>
              <w:pStyle w:val="ConsPlusNormal"/>
              <w:jc w:val="center"/>
            </w:pPr>
            <w:r>
              <w:lastRenderedPageBreak/>
              <w:t>-------------</w:t>
            </w:r>
          </w:p>
          <w:p w:rsidR="001058C4" w:rsidRDefault="001058C4">
            <w:pPr>
              <w:pStyle w:val="ConsPlusNormal"/>
              <w:jc w:val="center"/>
            </w:pPr>
            <w:r>
              <w:t>0,15 (0,10)</w:t>
            </w:r>
          </w:p>
        </w:tc>
        <w:tc>
          <w:tcPr>
            <w:tcW w:w="1200" w:type="dxa"/>
            <w:tcBorders>
              <w:bottom w:val="nil"/>
            </w:tcBorders>
            <w:vAlign w:val="center"/>
          </w:tcPr>
          <w:p w:rsidR="001058C4" w:rsidRDefault="001058C4">
            <w:pPr>
              <w:pStyle w:val="ConsPlusNormal"/>
              <w:jc w:val="center"/>
            </w:pPr>
            <w:r>
              <w:lastRenderedPageBreak/>
              <w:t>1</w:t>
            </w:r>
          </w:p>
          <w:p w:rsidR="001058C4" w:rsidRDefault="001058C4">
            <w:pPr>
              <w:pStyle w:val="ConsPlusNormal"/>
              <w:jc w:val="center"/>
            </w:pPr>
            <w:r>
              <w:lastRenderedPageBreak/>
              <w:t>---</w:t>
            </w:r>
          </w:p>
          <w:p w:rsidR="001058C4" w:rsidRDefault="001058C4">
            <w:pPr>
              <w:pStyle w:val="ConsPlusNormal"/>
              <w:jc w:val="center"/>
            </w:pPr>
            <w:r>
              <w:t>-</w:t>
            </w:r>
          </w:p>
        </w:tc>
        <w:tc>
          <w:tcPr>
            <w:tcW w:w="1200" w:type="dxa"/>
            <w:tcBorders>
              <w:bottom w:val="nil"/>
            </w:tcBorders>
            <w:vAlign w:val="center"/>
          </w:tcPr>
          <w:p w:rsidR="001058C4" w:rsidRDefault="001058C4">
            <w:pPr>
              <w:pStyle w:val="ConsPlusNormal"/>
              <w:jc w:val="center"/>
            </w:pPr>
            <w:r>
              <w:lastRenderedPageBreak/>
              <w:t>1</w:t>
            </w:r>
          </w:p>
          <w:p w:rsidR="001058C4" w:rsidRDefault="001058C4">
            <w:pPr>
              <w:pStyle w:val="ConsPlusNormal"/>
              <w:jc w:val="center"/>
            </w:pPr>
            <w:r>
              <w:lastRenderedPageBreak/>
              <w:t>---</w:t>
            </w:r>
          </w:p>
          <w:p w:rsidR="001058C4" w:rsidRDefault="001058C4">
            <w:pPr>
              <w:pStyle w:val="ConsPlusNormal"/>
              <w:jc w:val="center"/>
            </w:pPr>
            <w:r>
              <w:t>-</w:t>
            </w:r>
          </w:p>
        </w:tc>
        <w:tc>
          <w:tcPr>
            <w:tcW w:w="960" w:type="dxa"/>
            <w:tcBorders>
              <w:bottom w:val="nil"/>
            </w:tcBorders>
            <w:vAlign w:val="center"/>
          </w:tcPr>
          <w:p w:rsidR="001058C4" w:rsidRDefault="001058C4">
            <w:pPr>
              <w:pStyle w:val="ConsPlusNormal"/>
              <w:jc w:val="center"/>
            </w:pPr>
            <w:r>
              <w:lastRenderedPageBreak/>
              <w:t>25</w:t>
            </w:r>
          </w:p>
          <w:p w:rsidR="001058C4" w:rsidRDefault="001058C4">
            <w:pPr>
              <w:pStyle w:val="ConsPlusNormal"/>
              <w:jc w:val="center"/>
            </w:pPr>
            <w:r>
              <w:lastRenderedPageBreak/>
              <w:t>-----</w:t>
            </w:r>
          </w:p>
          <w:p w:rsidR="001058C4" w:rsidRDefault="001058C4">
            <w:pPr>
              <w:pStyle w:val="ConsPlusNormal"/>
              <w:jc w:val="center"/>
            </w:pPr>
            <w:r>
              <w:t>W6</w:t>
            </w:r>
          </w:p>
        </w:tc>
        <w:tc>
          <w:tcPr>
            <w:tcW w:w="960" w:type="dxa"/>
            <w:tcBorders>
              <w:bottom w:val="nil"/>
            </w:tcBorders>
            <w:vAlign w:val="center"/>
          </w:tcPr>
          <w:p w:rsidR="001058C4" w:rsidRDefault="001058C4">
            <w:pPr>
              <w:pStyle w:val="ConsPlusNormal"/>
              <w:jc w:val="center"/>
            </w:pPr>
            <w:r>
              <w:lastRenderedPageBreak/>
              <w:t>25</w:t>
            </w:r>
          </w:p>
          <w:p w:rsidR="001058C4" w:rsidRDefault="001058C4">
            <w:pPr>
              <w:pStyle w:val="ConsPlusNormal"/>
              <w:jc w:val="center"/>
            </w:pPr>
            <w:r>
              <w:lastRenderedPageBreak/>
              <w:t>-----</w:t>
            </w:r>
          </w:p>
          <w:p w:rsidR="001058C4" w:rsidRDefault="001058C4">
            <w:pPr>
              <w:pStyle w:val="ConsPlusNormal"/>
              <w:jc w:val="center"/>
            </w:pPr>
            <w:r>
              <w:t>W8</w:t>
            </w:r>
          </w:p>
        </w:tc>
        <w:tc>
          <w:tcPr>
            <w:tcW w:w="960" w:type="dxa"/>
            <w:tcBorders>
              <w:bottom w:val="nil"/>
            </w:tcBorders>
            <w:vAlign w:val="center"/>
          </w:tcPr>
          <w:p w:rsidR="001058C4" w:rsidRDefault="001058C4">
            <w:pPr>
              <w:pStyle w:val="ConsPlusNormal"/>
              <w:jc w:val="center"/>
            </w:pPr>
            <w:r>
              <w:lastRenderedPageBreak/>
              <w:t>25</w:t>
            </w:r>
          </w:p>
          <w:p w:rsidR="001058C4" w:rsidRDefault="001058C4">
            <w:pPr>
              <w:pStyle w:val="ConsPlusNormal"/>
              <w:jc w:val="center"/>
            </w:pPr>
            <w:r>
              <w:lastRenderedPageBreak/>
              <w:t>-----</w:t>
            </w:r>
          </w:p>
          <w:p w:rsidR="001058C4" w:rsidRDefault="001058C4">
            <w:pPr>
              <w:pStyle w:val="ConsPlusNormal"/>
              <w:jc w:val="center"/>
            </w:pPr>
            <w:r>
              <w:t>W8</w:t>
            </w:r>
          </w:p>
        </w:tc>
      </w:tr>
      <w:tr w:rsidR="001058C4">
        <w:tblPrEx>
          <w:tblBorders>
            <w:insideH w:val="nil"/>
          </w:tblBorders>
        </w:tblPrEx>
        <w:tc>
          <w:tcPr>
            <w:tcW w:w="1020" w:type="dxa"/>
            <w:vMerge/>
          </w:tcPr>
          <w:p w:rsidR="001058C4" w:rsidRDefault="001058C4">
            <w:pPr>
              <w:pStyle w:val="ConsPlusNormal"/>
            </w:pPr>
          </w:p>
        </w:tc>
        <w:tc>
          <w:tcPr>
            <w:tcW w:w="1560" w:type="dxa"/>
            <w:tcBorders>
              <w:top w:val="nil"/>
              <w:bottom w:val="nil"/>
            </w:tcBorders>
          </w:tcPr>
          <w:p w:rsidR="001058C4" w:rsidRDefault="001058C4">
            <w:pPr>
              <w:pStyle w:val="ConsPlusNormal"/>
            </w:pPr>
            <w:r>
              <w:t xml:space="preserve">А800 </w:t>
            </w:r>
            <w:hyperlink w:anchor="P2733">
              <w:r>
                <w:rPr>
                  <w:color w:val="0000FF"/>
                </w:rPr>
                <w:t>&lt;6&gt;</w:t>
              </w:r>
            </w:hyperlink>
            <w:r>
              <w:t>,</w:t>
            </w:r>
          </w:p>
          <w:p w:rsidR="001058C4" w:rsidRDefault="001058C4">
            <w:pPr>
              <w:pStyle w:val="ConsPlusNormal"/>
            </w:pPr>
            <w:r>
              <w:t xml:space="preserve">А1000 </w:t>
            </w:r>
            <w:hyperlink w:anchor="P2733">
              <w:r>
                <w:rPr>
                  <w:color w:val="0000FF"/>
                </w:rPr>
                <w:t>&lt;6&gt;</w:t>
              </w:r>
            </w:hyperlink>
          </w:p>
        </w:tc>
        <w:tc>
          <w:tcPr>
            <w:tcW w:w="1200" w:type="dxa"/>
            <w:tcBorders>
              <w:top w:val="nil"/>
              <w:bottom w:val="nil"/>
            </w:tcBorders>
            <w:vAlign w:val="center"/>
          </w:tcPr>
          <w:p w:rsidR="001058C4" w:rsidRDefault="001058C4">
            <w:pPr>
              <w:pStyle w:val="ConsPlusNormal"/>
              <w:jc w:val="center"/>
            </w:pPr>
            <w:r>
              <w:t>2</w:t>
            </w:r>
          </w:p>
          <w:p w:rsidR="001058C4" w:rsidRDefault="001058C4">
            <w:pPr>
              <w:pStyle w:val="ConsPlusNormal"/>
              <w:jc w:val="center"/>
            </w:pPr>
            <w:r>
              <w:t>-------------</w:t>
            </w:r>
          </w:p>
          <w:p w:rsidR="001058C4" w:rsidRDefault="001058C4">
            <w:pPr>
              <w:pStyle w:val="ConsPlusNormal"/>
              <w:jc w:val="center"/>
            </w:pPr>
            <w:r>
              <w:t>0,15 (0,10)</w:t>
            </w:r>
          </w:p>
        </w:tc>
        <w:tc>
          <w:tcPr>
            <w:tcW w:w="1200" w:type="dxa"/>
            <w:tcBorders>
              <w:top w:val="nil"/>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1200" w:type="dxa"/>
            <w:tcBorders>
              <w:top w:val="nil"/>
              <w:bottom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W6</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c>
          <w:tcPr>
            <w:tcW w:w="960" w:type="dxa"/>
            <w:tcBorders>
              <w:top w:val="nil"/>
              <w:bottom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c>
          <w:tcPr>
            <w:tcW w:w="1020" w:type="dxa"/>
            <w:vMerge/>
          </w:tcPr>
          <w:p w:rsidR="001058C4" w:rsidRDefault="001058C4">
            <w:pPr>
              <w:pStyle w:val="ConsPlusNormal"/>
            </w:pPr>
          </w:p>
        </w:tc>
        <w:tc>
          <w:tcPr>
            <w:tcW w:w="1560" w:type="dxa"/>
            <w:tcBorders>
              <w:top w:val="nil"/>
            </w:tcBorders>
          </w:tcPr>
          <w:p w:rsidR="001058C4" w:rsidRDefault="001058C4">
            <w:pPr>
              <w:pStyle w:val="ConsPlusNormal"/>
            </w:pPr>
            <w:r>
              <w:t>В</w:t>
            </w:r>
            <w:r>
              <w:rPr>
                <w:vertAlign w:val="subscript"/>
              </w:rPr>
              <w:t>р</w:t>
            </w:r>
            <w:r>
              <w:t xml:space="preserve">1200 </w:t>
            </w:r>
            <w:hyperlink w:anchor="P2734">
              <w:r>
                <w:rPr>
                  <w:color w:val="0000FF"/>
                </w:rPr>
                <w:t>&lt;7&gt;</w:t>
              </w:r>
            </w:hyperlink>
            <w:r>
              <w:t>,</w:t>
            </w:r>
          </w:p>
          <w:p w:rsidR="001058C4" w:rsidRDefault="001058C4">
            <w:pPr>
              <w:pStyle w:val="ConsPlusNormal"/>
            </w:pPr>
            <w:r>
              <w:t>В</w:t>
            </w:r>
            <w:r>
              <w:rPr>
                <w:vertAlign w:val="subscript"/>
              </w:rPr>
              <w:t>р</w:t>
            </w:r>
            <w:r>
              <w:t xml:space="preserve">1300 </w:t>
            </w:r>
            <w:hyperlink w:anchor="P2734">
              <w:r>
                <w:rPr>
                  <w:color w:val="0000FF"/>
                </w:rPr>
                <w:t>&lt;7&gt;</w:t>
              </w:r>
            </w:hyperlink>
            <w:r>
              <w:t>,</w:t>
            </w:r>
          </w:p>
          <w:p w:rsidR="001058C4" w:rsidRDefault="001058C4">
            <w:pPr>
              <w:pStyle w:val="ConsPlusNormal"/>
            </w:pPr>
            <w:r>
              <w:t>В</w:t>
            </w:r>
            <w:r>
              <w:rPr>
                <w:vertAlign w:val="subscript"/>
              </w:rPr>
              <w:t>Р</w:t>
            </w:r>
            <w:r>
              <w:t xml:space="preserve">1400 </w:t>
            </w:r>
            <w:hyperlink w:anchor="P2734">
              <w:r>
                <w:rPr>
                  <w:color w:val="0000FF"/>
                </w:rPr>
                <w:t>&lt;7&gt;</w:t>
              </w:r>
            </w:hyperlink>
            <w:r>
              <w:t>,</w:t>
            </w:r>
          </w:p>
          <w:p w:rsidR="001058C4" w:rsidRDefault="001058C4">
            <w:pPr>
              <w:pStyle w:val="ConsPlusNormal"/>
            </w:pPr>
            <w:r>
              <w:t>В</w:t>
            </w:r>
            <w:r>
              <w:rPr>
                <w:vertAlign w:val="subscript"/>
              </w:rPr>
              <w:t>р</w:t>
            </w:r>
            <w:r>
              <w:t xml:space="preserve">1500 </w:t>
            </w:r>
            <w:hyperlink w:anchor="P2734">
              <w:r>
                <w:rPr>
                  <w:color w:val="0000FF"/>
                </w:rPr>
                <w:t>&lt;7&gt;</w:t>
              </w:r>
            </w:hyperlink>
            <w:r>
              <w:t>,</w:t>
            </w:r>
          </w:p>
          <w:p w:rsidR="001058C4" w:rsidRDefault="001058C4">
            <w:pPr>
              <w:pStyle w:val="ConsPlusNormal"/>
            </w:pPr>
            <w:r>
              <w:t>В</w:t>
            </w:r>
            <w:r>
              <w:rPr>
                <w:vertAlign w:val="subscript"/>
              </w:rPr>
              <w:t>р</w:t>
            </w:r>
            <w:r>
              <w:t xml:space="preserve">1600 </w:t>
            </w:r>
            <w:hyperlink w:anchor="P2734">
              <w:r>
                <w:rPr>
                  <w:color w:val="0000FF"/>
                </w:rPr>
                <w:t>&lt;7&gt;</w:t>
              </w:r>
            </w:hyperlink>
            <w:r>
              <w:t>,</w:t>
            </w:r>
          </w:p>
          <w:p w:rsidR="001058C4" w:rsidRDefault="001058C4">
            <w:pPr>
              <w:pStyle w:val="ConsPlusNormal"/>
            </w:pPr>
            <w:r>
              <w:t>К1400 (К7),</w:t>
            </w:r>
          </w:p>
          <w:p w:rsidR="001058C4" w:rsidRDefault="001058C4">
            <w:pPr>
              <w:pStyle w:val="ConsPlusNormal"/>
            </w:pPr>
            <w:r>
              <w:t>К1500 (К7),</w:t>
            </w:r>
          </w:p>
          <w:p w:rsidR="001058C4" w:rsidRDefault="001058C4">
            <w:pPr>
              <w:pStyle w:val="ConsPlusNormal"/>
            </w:pPr>
            <w:r>
              <w:t>К1600,</w:t>
            </w:r>
          </w:p>
          <w:p w:rsidR="001058C4" w:rsidRDefault="001058C4">
            <w:pPr>
              <w:pStyle w:val="ConsPlusNormal"/>
            </w:pPr>
            <w:r>
              <w:t>К1700</w:t>
            </w:r>
          </w:p>
        </w:tc>
        <w:tc>
          <w:tcPr>
            <w:tcW w:w="1200" w:type="dxa"/>
            <w:tcBorders>
              <w:top w:val="nil"/>
            </w:tcBorders>
            <w:vAlign w:val="center"/>
          </w:tcPr>
          <w:p w:rsidR="001058C4" w:rsidRDefault="001058C4">
            <w:pPr>
              <w:pStyle w:val="ConsPlusNormal"/>
              <w:jc w:val="center"/>
            </w:pPr>
            <w:r>
              <w:t>2</w:t>
            </w:r>
          </w:p>
          <w:p w:rsidR="001058C4" w:rsidRDefault="001058C4">
            <w:pPr>
              <w:pStyle w:val="ConsPlusNormal"/>
              <w:jc w:val="center"/>
            </w:pPr>
            <w:r>
              <w:t>------</w:t>
            </w:r>
          </w:p>
          <w:p w:rsidR="001058C4" w:rsidRDefault="001058C4">
            <w:pPr>
              <w:pStyle w:val="ConsPlusNormal"/>
              <w:jc w:val="center"/>
            </w:pPr>
            <w:r>
              <w:t>0,10</w:t>
            </w:r>
          </w:p>
        </w:tc>
        <w:tc>
          <w:tcPr>
            <w:tcW w:w="1200" w:type="dxa"/>
            <w:tcBorders>
              <w:top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1200" w:type="dxa"/>
            <w:tcBorders>
              <w:top w:val="nil"/>
            </w:tcBorders>
            <w:vAlign w:val="center"/>
          </w:tcPr>
          <w:p w:rsidR="001058C4" w:rsidRDefault="001058C4">
            <w:pPr>
              <w:pStyle w:val="ConsPlusNormal"/>
              <w:jc w:val="center"/>
            </w:pPr>
            <w:r>
              <w:t>1</w:t>
            </w:r>
          </w:p>
          <w:p w:rsidR="001058C4" w:rsidRDefault="001058C4">
            <w:pPr>
              <w:pStyle w:val="ConsPlusNormal"/>
              <w:jc w:val="center"/>
            </w:pPr>
            <w:r>
              <w:t>---</w:t>
            </w:r>
          </w:p>
          <w:p w:rsidR="001058C4" w:rsidRDefault="001058C4">
            <w:pPr>
              <w:pStyle w:val="ConsPlusNormal"/>
              <w:jc w:val="center"/>
            </w:pPr>
            <w:r>
              <w:t>-</w:t>
            </w:r>
          </w:p>
        </w:tc>
        <w:tc>
          <w:tcPr>
            <w:tcW w:w="960" w:type="dxa"/>
            <w:tcBorders>
              <w:top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c>
          <w:tcPr>
            <w:tcW w:w="960" w:type="dxa"/>
            <w:tcBorders>
              <w:top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c>
          <w:tcPr>
            <w:tcW w:w="960" w:type="dxa"/>
            <w:tcBorders>
              <w:top w:val="nil"/>
            </w:tcBorders>
            <w:vAlign w:val="center"/>
          </w:tcPr>
          <w:p w:rsidR="001058C4" w:rsidRDefault="001058C4">
            <w:pPr>
              <w:pStyle w:val="ConsPlusNormal"/>
              <w:jc w:val="center"/>
            </w:pPr>
            <w:r>
              <w:t>25</w:t>
            </w:r>
          </w:p>
          <w:p w:rsidR="001058C4" w:rsidRDefault="001058C4">
            <w:pPr>
              <w:pStyle w:val="ConsPlusNormal"/>
              <w:jc w:val="center"/>
            </w:pPr>
            <w:r>
              <w:t>-----</w:t>
            </w:r>
          </w:p>
          <w:p w:rsidR="001058C4" w:rsidRDefault="001058C4">
            <w:pPr>
              <w:pStyle w:val="ConsPlusNormal"/>
              <w:jc w:val="center"/>
            </w:pPr>
            <w:r>
              <w:t>W8</w:t>
            </w:r>
          </w:p>
        </w:tc>
      </w:tr>
      <w:tr w:rsidR="001058C4">
        <w:tc>
          <w:tcPr>
            <w:tcW w:w="1020" w:type="dxa"/>
            <w:vAlign w:val="center"/>
          </w:tcPr>
          <w:p w:rsidR="001058C4" w:rsidRDefault="001058C4">
            <w:pPr>
              <w:pStyle w:val="ConsPlusNormal"/>
              <w:jc w:val="center"/>
            </w:pPr>
            <w:r>
              <w:t>III</w:t>
            </w:r>
          </w:p>
        </w:tc>
        <w:tc>
          <w:tcPr>
            <w:tcW w:w="1560" w:type="dxa"/>
          </w:tcPr>
          <w:p w:rsidR="001058C4" w:rsidRDefault="001058C4">
            <w:pPr>
              <w:pStyle w:val="ConsPlusNormal"/>
            </w:pPr>
            <w:r>
              <w:t>Арматура композитная полимерная</w:t>
            </w:r>
          </w:p>
        </w:tc>
        <w:tc>
          <w:tcPr>
            <w:tcW w:w="6480" w:type="dxa"/>
            <w:gridSpan w:val="6"/>
            <w:vAlign w:val="center"/>
          </w:tcPr>
          <w:p w:rsidR="001058C4" w:rsidRDefault="001058C4">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1058C4">
        <w:tc>
          <w:tcPr>
            <w:tcW w:w="9060" w:type="dxa"/>
            <w:gridSpan w:val="8"/>
          </w:tcPr>
          <w:p w:rsidR="001058C4" w:rsidRDefault="001058C4">
            <w:pPr>
              <w:pStyle w:val="ConsPlusNormal"/>
              <w:ind w:firstLine="283"/>
              <w:jc w:val="both"/>
            </w:pPr>
            <w:bookmarkStart w:id="74" w:name="P2728"/>
            <w:bookmarkEnd w:id="74"/>
            <w:r>
              <w:t xml:space="preserve">&lt;1&gt; Обозначения классов арматуры приняты в соответствии с </w:t>
            </w:r>
            <w:hyperlink r:id="rId327">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1058C4" w:rsidRDefault="001058C4">
            <w:pPr>
              <w:pStyle w:val="ConsPlusNormal"/>
              <w:ind w:firstLine="283"/>
              <w:jc w:val="both"/>
            </w:pPr>
            <w:bookmarkStart w:id="75" w:name="P2729"/>
            <w:bookmarkEnd w:id="75"/>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1058C4" w:rsidRDefault="001058C4">
            <w:pPr>
              <w:pStyle w:val="ConsPlusNormal"/>
              <w:ind w:firstLine="283"/>
              <w:jc w:val="both"/>
            </w:pPr>
            <w:bookmarkStart w:id="76" w:name="P2730"/>
            <w:bookmarkEnd w:id="76"/>
            <w:r>
              <w:t>&lt;3&gt; Значение толщины защитного слоя для сборных железобетонных конструкций, для монолитных конструкций его следует увеличивать на 5 мм.</w:t>
            </w:r>
          </w:p>
          <w:p w:rsidR="001058C4" w:rsidRDefault="001058C4">
            <w:pPr>
              <w:pStyle w:val="ConsPlusNormal"/>
              <w:ind w:firstLine="283"/>
              <w:jc w:val="both"/>
            </w:pPr>
            <w:bookmarkStart w:id="77" w:name="P2731"/>
            <w:bookmarkEnd w:id="77"/>
            <w:r>
              <w:t>&lt;4&gt; Марки бетона по водонепроницаемости для средне- и сильноагрессивных сред даны из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1058C4" w:rsidRDefault="001058C4">
            <w:pPr>
              <w:pStyle w:val="ConsPlusNormal"/>
              <w:ind w:firstLine="283"/>
              <w:jc w:val="both"/>
            </w:pPr>
            <w:bookmarkStart w:id="78" w:name="P2732"/>
            <w:bookmarkEnd w:id="78"/>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1058C4" w:rsidRDefault="001058C4">
            <w:pPr>
              <w:pStyle w:val="ConsPlusNormal"/>
              <w:ind w:firstLine="283"/>
              <w:jc w:val="both"/>
            </w:pPr>
            <w:bookmarkStart w:id="79" w:name="P2733"/>
            <w:bookmarkEnd w:id="79"/>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1058C4" w:rsidRDefault="001058C4">
            <w:pPr>
              <w:pStyle w:val="ConsPlusNormal"/>
              <w:ind w:firstLine="283"/>
              <w:jc w:val="both"/>
            </w:pPr>
            <w:bookmarkStart w:id="80" w:name="P2734"/>
            <w:bookmarkEnd w:id="80"/>
            <w:r>
              <w:t>&lt;7&gt; Высокопрочная проволока может выпускаться гладкой или периодического профиля.</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При возможной фильтрации через трещины жидкие среды оцениваются как средне- и сильноагрессивные по отношению к стальной арматуре. Защита от коррозии железобетонных конструкций осуществляется исключением фильтрации совместным применением методов первичной и вторичной защиты.</w:t>
            </w:r>
          </w:p>
          <w:p w:rsidR="001058C4" w:rsidRDefault="001058C4">
            <w:pPr>
              <w:pStyle w:val="ConsPlusNormal"/>
              <w:ind w:firstLine="283"/>
              <w:jc w:val="both"/>
            </w:pPr>
            <w:r>
              <w:t>2 В средах, характеризующихся периодическим смачиванием и капиллярным всасыванием растворов хлоридов, трещины шириной раскрытия более 0,10 (0,05) мм в бетоне защитного слоя железобетонных конструкций не допускаются.</w:t>
            </w:r>
          </w:p>
        </w:tc>
      </w:tr>
    </w:tbl>
    <w:p w:rsidR="001058C4" w:rsidRDefault="001058C4">
      <w:pPr>
        <w:pStyle w:val="ConsPlusNormal"/>
        <w:jc w:val="both"/>
      </w:pPr>
    </w:p>
    <w:p w:rsidR="001058C4" w:rsidRDefault="001058C4">
      <w:pPr>
        <w:pStyle w:val="ConsPlusNormal"/>
        <w:jc w:val="right"/>
      </w:pPr>
      <w:r>
        <w:t>Таблица Ж.5</w:t>
      </w:r>
    </w:p>
    <w:p w:rsidR="001058C4" w:rsidRDefault="001058C4">
      <w:pPr>
        <w:pStyle w:val="ConsPlusNormal"/>
        <w:jc w:val="both"/>
      </w:pPr>
    </w:p>
    <w:p w:rsidR="001058C4" w:rsidRDefault="001058C4">
      <w:pPr>
        <w:pStyle w:val="ConsPlusNormal"/>
        <w:jc w:val="center"/>
      </w:pPr>
      <w:bookmarkStart w:id="81" w:name="P2742"/>
      <w:bookmarkEnd w:id="81"/>
      <w:r>
        <w:rPr>
          <w:b/>
        </w:rPr>
        <w:t>Требования к защитному слою бетона железобетонных</w:t>
      </w:r>
    </w:p>
    <w:p w:rsidR="001058C4" w:rsidRDefault="001058C4">
      <w:pPr>
        <w:pStyle w:val="ConsPlusNormal"/>
        <w:jc w:val="center"/>
      </w:pPr>
      <w:r>
        <w:rPr>
          <w:b/>
        </w:rPr>
        <w:t>конструкций, эксплуатирующихся при воздействии</w:t>
      </w:r>
    </w:p>
    <w:p w:rsidR="001058C4" w:rsidRDefault="001058C4">
      <w:pPr>
        <w:pStyle w:val="ConsPlusNormal"/>
        <w:jc w:val="center"/>
      </w:pPr>
      <w:r>
        <w:rPr>
          <w:b/>
        </w:rPr>
        <w:t>диоксида углерода</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40"/>
        <w:gridCol w:w="1920"/>
        <w:gridCol w:w="1920"/>
        <w:gridCol w:w="1920"/>
      </w:tblGrid>
      <w:tr w:rsidR="001058C4">
        <w:tc>
          <w:tcPr>
            <w:tcW w:w="1860" w:type="dxa"/>
            <w:vMerge w:val="restart"/>
            <w:vAlign w:val="center"/>
          </w:tcPr>
          <w:p w:rsidR="001058C4" w:rsidRDefault="001058C4">
            <w:pPr>
              <w:pStyle w:val="ConsPlusNormal"/>
              <w:jc w:val="center"/>
            </w:pPr>
            <w:r>
              <w:t xml:space="preserve">Концентрация диоксида углерода в </w:t>
            </w:r>
            <w:r>
              <w:lastRenderedPageBreak/>
              <w:t>воздухе, мг/м</w:t>
            </w:r>
            <w:r>
              <w:rPr>
                <w:vertAlign w:val="superscript"/>
              </w:rPr>
              <w:t>3</w:t>
            </w:r>
          </w:p>
        </w:tc>
        <w:tc>
          <w:tcPr>
            <w:tcW w:w="1440" w:type="dxa"/>
            <w:vMerge w:val="restart"/>
            <w:vAlign w:val="center"/>
          </w:tcPr>
          <w:p w:rsidR="001058C4" w:rsidRDefault="001058C4">
            <w:pPr>
              <w:pStyle w:val="ConsPlusNormal"/>
              <w:jc w:val="center"/>
            </w:pPr>
            <w:r>
              <w:lastRenderedPageBreak/>
              <w:t>Толщина защитного слоя, мм</w:t>
            </w:r>
          </w:p>
        </w:tc>
        <w:tc>
          <w:tcPr>
            <w:tcW w:w="5760" w:type="dxa"/>
            <w:gridSpan w:val="3"/>
            <w:vAlign w:val="center"/>
          </w:tcPr>
          <w:p w:rsidR="001058C4" w:rsidRDefault="001058C4">
            <w:pPr>
              <w:pStyle w:val="ConsPlusNormal"/>
              <w:jc w:val="center"/>
            </w:pPr>
            <w:r>
              <w:t xml:space="preserve">Максимальное допустимое значение коэффициента диффузии </w:t>
            </w:r>
            <w:r>
              <w:rPr>
                <w:i/>
              </w:rPr>
              <w:t>D</w:t>
            </w:r>
            <w:r>
              <w:t>·10</w:t>
            </w:r>
            <w:r>
              <w:rPr>
                <w:vertAlign w:val="superscript"/>
              </w:rPr>
              <w:t>4</w:t>
            </w:r>
            <w:r>
              <w:t>, см</w:t>
            </w:r>
            <w:r>
              <w:rPr>
                <w:vertAlign w:val="superscript"/>
              </w:rPr>
              <w:t>2</w:t>
            </w:r>
            <w:r>
              <w:t>/с, диоксида углерода в бетоне железобетонных конструкций со сроком эксплуатации, лет</w:t>
            </w:r>
          </w:p>
        </w:tc>
      </w:tr>
      <w:tr w:rsidR="001058C4">
        <w:tc>
          <w:tcPr>
            <w:tcW w:w="1860" w:type="dxa"/>
            <w:vMerge/>
          </w:tcPr>
          <w:p w:rsidR="001058C4" w:rsidRDefault="001058C4">
            <w:pPr>
              <w:pStyle w:val="ConsPlusNormal"/>
            </w:pPr>
          </w:p>
        </w:tc>
        <w:tc>
          <w:tcPr>
            <w:tcW w:w="1440" w:type="dxa"/>
            <w:vMerge/>
          </w:tcPr>
          <w:p w:rsidR="001058C4" w:rsidRDefault="001058C4">
            <w:pPr>
              <w:pStyle w:val="ConsPlusNormal"/>
            </w:pPr>
          </w:p>
        </w:tc>
        <w:tc>
          <w:tcPr>
            <w:tcW w:w="1920" w:type="dxa"/>
            <w:vAlign w:val="center"/>
          </w:tcPr>
          <w:p w:rsidR="001058C4" w:rsidRDefault="001058C4">
            <w:pPr>
              <w:pStyle w:val="ConsPlusNormal"/>
              <w:jc w:val="center"/>
            </w:pPr>
            <w:r>
              <w:t>20</w:t>
            </w:r>
          </w:p>
        </w:tc>
        <w:tc>
          <w:tcPr>
            <w:tcW w:w="1920" w:type="dxa"/>
            <w:vAlign w:val="center"/>
          </w:tcPr>
          <w:p w:rsidR="001058C4" w:rsidRDefault="001058C4">
            <w:pPr>
              <w:pStyle w:val="ConsPlusNormal"/>
              <w:jc w:val="center"/>
            </w:pPr>
            <w:r>
              <w:t>50</w:t>
            </w:r>
          </w:p>
        </w:tc>
        <w:tc>
          <w:tcPr>
            <w:tcW w:w="1920" w:type="dxa"/>
            <w:vAlign w:val="center"/>
          </w:tcPr>
          <w:p w:rsidR="001058C4" w:rsidRDefault="001058C4">
            <w:pPr>
              <w:pStyle w:val="ConsPlusNormal"/>
              <w:jc w:val="center"/>
            </w:pPr>
            <w:r>
              <w:t>100</w:t>
            </w:r>
          </w:p>
        </w:tc>
      </w:tr>
      <w:tr w:rsidR="001058C4">
        <w:tc>
          <w:tcPr>
            <w:tcW w:w="1860" w:type="dxa"/>
            <w:vMerge w:val="restart"/>
            <w:vAlign w:val="center"/>
          </w:tcPr>
          <w:p w:rsidR="001058C4" w:rsidRDefault="001058C4">
            <w:pPr>
              <w:pStyle w:val="ConsPlusNormal"/>
              <w:jc w:val="center"/>
            </w:pPr>
            <w:r>
              <w:lastRenderedPageBreak/>
              <w:t>До 600</w:t>
            </w:r>
          </w:p>
        </w:tc>
        <w:tc>
          <w:tcPr>
            <w:tcW w:w="1440" w:type="dxa"/>
          </w:tcPr>
          <w:p w:rsidR="001058C4" w:rsidRDefault="001058C4">
            <w:pPr>
              <w:pStyle w:val="ConsPlusNormal"/>
              <w:jc w:val="center"/>
            </w:pPr>
            <w:r>
              <w:t>10</w:t>
            </w:r>
          </w:p>
        </w:tc>
        <w:tc>
          <w:tcPr>
            <w:tcW w:w="1920" w:type="dxa"/>
          </w:tcPr>
          <w:p w:rsidR="001058C4" w:rsidRDefault="001058C4">
            <w:pPr>
              <w:pStyle w:val="ConsPlusNormal"/>
              <w:jc w:val="center"/>
            </w:pPr>
            <w:r>
              <w:t>1,14</w:t>
            </w:r>
          </w:p>
        </w:tc>
        <w:tc>
          <w:tcPr>
            <w:tcW w:w="1920" w:type="dxa"/>
          </w:tcPr>
          <w:p w:rsidR="001058C4" w:rsidRDefault="001058C4">
            <w:pPr>
              <w:pStyle w:val="ConsPlusNormal"/>
              <w:jc w:val="center"/>
            </w:pPr>
            <w:r>
              <w:t>0,45</w:t>
            </w:r>
          </w:p>
        </w:tc>
        <w:tc>
          <w:tcPr>
            <w:tcW w:w="1920" w:type="dxa"/>
          </w:tcPr>
          <w:p w:rsidR="001058C4" w:rsidRDefault="001058C4">
            <w:pPr>
              <w:pStyle w:val="ConsPlusNormal"/>
              <w:jc w:val="center"/>
            </w:pPr>
            <w:r>
              <w:t>0,23</w:t>
            </w:r>
          </w:p>
        </w:tc>
      </w:tr>
      <w:tr w:rsidR="001058C4">
        <w:tc>
          <w:tcPr>
            <w:tcW w:w="1860" w:type="dxa"/>
            <w:vMerge/>
          </w:tcPr>
          <w:p w:rsidR="001058C4" w:rsidRDefault="001058C4">
            <w:pPr>
              <w:pStyle w:val="ConsPlusNormal"/>
            </w:pPr>
          </w:p>
        </w:tc>
        <w:tc>
          <w:tcPr>
            <w:tcW w:w="1440" w:type="dxa"/>
          </w:tcPr>
          <w:p w:rsidR="001058C4" w:rsidRDefault="001058C4">
            <w:pPr>
              <w:pStyle w:val="ConsPlusNormal"/>
              <w:jc w:val="center"/>
            </w:pPr>
            <w:r>
              <w:t>15</w:t>
            </w:r>
          </w:p>
        </w:tc>
        <w:tc>
          <w:tcPr>
            <w:tcW w:w="1920" w:type="dxa"/>
          </w:tcPr>
          <w:p w:rsidR="001058C4" w:rsidRDefault="001058C4">
            <w:pPr>
              <w:pStyle w:val="ConsPlusNormal"/>
              <w:jc w:val="center"/>
            </w:pPr>
            <w:r>
              <w:t>2,57</w:t>
            </w:r>
          </w:p>
        </w:tc>
        <w:tc>
          <w:tcPr>
            <w:tcW w:w="1920" w:type="dxa"/>
          </w:tcPr>
          <w:p w:rsidR="001058C4" w:rsidRDefault="001058C4">
            <w:pPr>
              <w:pStyle w:val="ConsPlusNormal"/>
              <w:jc w:val="center"/>
            </w:pPr>
            <w:r>
              <w:t>1,03</w:t>
            </w:r>
          </w:p>
        </w:tc>
        <w:tc>
          <w:tcPr>
            <w:tcW w:w="1920" w:type="dxa"/>
          </w:tcPr>
          <w:p w:rsidR="001058C4" w:rsidRDefault="001058C4">
            <w:pPr>
              <w:pStyle w:val="ConsPlusNormal"/>
              <w:jc w:val="center"/>
            </w:pPr>
            <w:r>
              <w:t>0,51</w:t>
            </w:r>
          </w:p>
        </w:tc>
      </w:tr>
      <w:tr w:rsidR="001058C4">
        <w:tc>
          <w:tcPr>
            <w:tcW w:w="1860" w:type="dxa"/>
            <w:vMerge/>
          </w:tcPr>
          <w:p w:rsidR="001058C4" w:rsidRDefault="001058C4">
            <w:pPr>
              <w:pStyle w:val="ConsPlusNormal"/>
            </w:pPr>
          </w:p>
        </w:tc>
        <w:tc>
          <w:tcPr>
            <w:tcW w:w="1440" w:type="dxa"/>
          </w:tcPr>
          <w:p w:rsidR="001058C4" w:rsidRDefault="001058C4">
            <w:pPr>
              <w:pStyle w:val="ConsPlusNormal"/>
              <w:jc w:val="center"/>
            </w:pPr>
            <w:r>
              <w:t>20</w:t>
            </w:r>
          </w:p>
        </w:tc>
        <w:tc>
          <w:tcPr>
            <w:tcW w:w="1920" w:type="dxa"/>
          </w:tcPr>
          <w:p w:rsidR="001058C4" w:rsidRDefault="001058C4">
            <w:pPr>
              <w:pStyle w:val="ConsPlusNormal"/>
              <w:jc w:val="center"/>
            </w:pPr>
            <w:r>
              <w:t>4,57</w:t>
            </w:r>
          </w:p>
        </w:tc>
        <w:tc>
          <w:tcPr>
            <w:tcW w:w="1920" w:type="dxa"/>
          </w:tcPr>
          <w:p w:rsidR="001058C4" w:rsidRDefault="001058C4">
            <w:pPr>
              <w:pStyle w:val="ConsPlusNormal"/>
              <w:jc w:val="center"/>
            </w:pPr>
            <w:r>
              <w:t>1,83</w:t>
            </w:r>
          </w:p>
        </w:tc>
        <w:tc>
          <w:tcPr>
            <w:tcW w:w="1920" w:type="dxa"/>
          </w:tcPr>
          <w:p w:rsidR="001058C4" w:rsidRDefault="001058C4">
            <w:pPr>
              <w:pStyle w:val="ConsPlusNormal"/>
              <w:jc w:val="center"/>
            </w:pPr>
            <w:r>
              <w:t>0,91</w:t>
            </w:r>
          </w:p>
        </w:tc>
      </w:tr>
      <w:tr w:rsidR="001058C4">
        <w:tc>
          <w:tcPr>
            <w:tcW w:w="1860" w:type="dxa"/>
            <w:vMerge w:val="restart"/>
            <w:vAlign w:val="center"/>
          </w:tcPr>
          <w:p w:rsidR="001058C4" w:rsidRDefault="001058C4">
            <w:pPr>
              <w:pStyle w:val="ConsPlusNormal"/>
              <w:jc w:val="center"/>
            </w:pPr>
            <w:r>
              <w:t>От 600 до 6000</w:t>
            </w:r>
          </w:p>
        </w:tc>
        <w:tc>
          <w:tcPr>
            <w:tcW w:w="1440" w:type="dxa"/>
          </w:tcPr>
          <w:p w:rsidR="001058C4" w:rsidRDefault="001058C4">
            <w:pPr>
              <w:pStyle w:val="ConsPlusNormal"/>
              <w:jc w:val="center"/>
            </w:pPr>
            <w:r>
              <w:t>10</w:t>
            </w:r>
          </w:p>
        </w:tc>
        <w:tc>
          <w:tcPr>
            <w:tcW w:w="1920" w:type="dxa"/>
          </w:tcPr>
          <w:p w:rsidR="001058C4" w:rsidRDefault="001058C4">
            <w:pPr>
              <w:pStyle w:val="ConsPlusNormal"/>
              <w:jc w:val="center"/>
            </w:pPr>
            <w:r>
              <w:t>0,26</w:t>
            </w:r>
          </w:p>
        </w:tc>
        <w:tc>
          <w:tcPr>
            <w:tcW w:w="1920" w:type="dxa"/>
          </w:tcPr>
          <w:p w:rsidR="001058C4" w:rsidRDefault="001058C4">
            <w:pPr>
              <w:pStyle w:val="ConsPlusNormal"/>
              <w:jc w:val="center"/>
            </w:pPr>
            <w:r>
              <w:t>0,10</w:t>
            </w:r>
          </w:p>
        </w:tc>
        <w:tc>
          <w:tcPr>
            <w:tcW w:w="1920" w:type="dxa"/>
          </w:tcPr>
          <w:p w:rsidR="001058C4" w:rsidRDefault="001058C4">
            <w:pPr>
              <w:pStyle w:val="ConsPlusNormal"/>
              <w:jc w:val="center"/>
            </w:pPr>
            <w:r>
              <w:t>0,05</w:t>
            </w:r>
          </w:p>
        </w:tc>
      </w:tr>
      <w:tr w:rsidR="001058C4">
        <w:tc>
          <w:tcPr>
            <w:tcW w:w="1860" w:type="dxa"/>
            <w:vMerge/>
          </w:tcPr>
          <w:p w:rsidR="001058C4" w:rsidRDefault="001058C4">
            <w:pPr>
              <w:pStyle w:val="ConsPlusNormal"/>
            </w:pPr>
          </w:p>
        </w:tc>
        <w:tc>
          <w:tcPr>
            <w:tcW w:w="1440" w:type="dxa"/>
          </w:tcPr>
          <w:p w:rsidR="001058C4" w:rsidRDefault="001058C4">
            <w:pPr>
              <w:pStyle w:val="ConsPlusNormal"/>
              <w:jc w:val="center"/>
            </w:pPr>
            <w:r>
              <w:t>15</w:t>
            </w:r>
          </w:p>
        </w:tc>
        <w:tc>
          <w:tcPr>
            <w:tcW w:w="1920" w:type="dxa"/>
          </w:tcPr>
          <w:p w:rsidR="001058C4" w:rsidRDefault="001058C4">
            <w:pPr>
              <w:pStyle w:val="ConsPlusNormal"/>
              <w:jc w:val="center"/>
            </w:pPr>
            <w:r>
              <w:t>0,46</w:t>
            </w:r>
          </w:p>
        </w:tc>
        <w:tc>
          <w:tcPr>
            <w:tcW w:w="1920" w:type="dxa"/>
          </w:tcPr>
          <w:p w:rsidR="001058C4" w:rsidRDefault="001058C4">
            <w:pPr>
              <w:pStyle w:val="ConsPlusNormal"/>
              <w:jc w:val="center"/>
            </w:pPr>
            <w:r>
              <w:t>0,18</w:t>
            </w:r>
          </w:p>
        </w:tc>
        <w:tc>
          <w:tcPr>
            <w:tcW w:w="1920" w:type="dxa"/>
          </w:tcPr>
          <w:p w:rsidR="001058C4" w:rsidRDefault="001058C4">
            <w:pPr>
              <w:pStyle w:val="ConsPlusNormal"/>
              <w:jc w:val="center"/>
            </w:pPr>
            <w:r>
              <w:t>0,09</w:t>
            </w:r>
          </w:p>
        </w:tc>
      </w:tr>
      <w:tr w:rsidR="001058C4">
        <w:tc>
          <w:tcPr>
            <w:tcW w:w="1860" w:type="dxa"/>
            <w:vMerge/>
          </w:tcPr>
          <w:p w:rsidR="001058C4" w:rsidRDefault="001058C4">
            <w:pPr>
              <w:pStyle w:val="ConsPlusNormal"/>
            </w:pPr>
          </w:p>
        </w:tc>
        <w:tc>
          <w:tcPr>
            <w:tcW w:w="1440" w:type="dxa"/>
          </w:tcPr>
          <w:p w:rsidR="001058C4" w:rsidRDefault="001058C4">
            <w:pPr>
              <w:pStyle w:val="ConsPlusNormal"/>
              <w:jc w:val="center"/>
            </w:pPr>
            <w:r>
              <w:t>20</w:t>
            </w:r>
          </w:p>
        </w:tc>
        <w:tc>
          <w:tcPr>
            <w:tcW w:w="1920" w:type="dxa"/>
          </w:tcPr>
          <w:p w:rsidR="001058C4" w:rsidRDefault="001058C4">
            <w:pPr>
              <w:pStyle w:val="ConsPlusNormal"/>
              <w:jc w:val="center"/>
            </w:pPr>
            <w:r>
              <w:t>0,71</w:t>
            </w:r>
          </w:p>
        </w:tc>
        <w:tc>
          <w:tcPr>
            <w:tcW w:w="1920" w:type="dxa"/>
          </w:tcPr>
          <w:p w:rsidR="001058C4" w:rsidRDefault="001058C4">
            <w:pPr>
              <w:pStyle w:val="ConsPlusNormal"/>
              <w:jc w:val="center"/>
            </w:pPr>
            <w:r>
              <w:t>0,28</w:t>
            </w:r>
          </w:p>
        </w:tc>
        <w:tc>
          <w:tcPr>
            <w:tcW w:w="1920" w:type="dxa"/>
          </w:tcPr>
          <w:p w:rsidR="001058C4" w:rsidRDefault="001058C4">
            <w:pPr>
              <w:pStyle w:val="ConsPlusNormal"/>
              <w:jc w:val="center"/>
            </w:pPr>
            <w:r>
              <w:t>0,14</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И</w:t>
      </w:r>
    </w:p>
    <w:p w:rsidR="001058C4" w:rsidRDefault="001058C4">
      <w:pPr>
        <w:pStyle w:val="ConsPlusNormal"/>
        <w:jc w:val="both"/>
      </w:pPr>
    </w:p>
    <w:p w:rsidR="001058C4" w:rsidRDefault="001058C4">
      <w:pPr>
        <w:pStyle w:val="ConsPlusTitle"/>
        <w:jc w:val="center"/>
      </w:pPr>
      <w:r>
        <w:t>УСЛОВИЯ ВОЗДЕЙСТВИЯ СРЕДЫ НА ЗАКЛАДНЫЕ ДЕТАЛИ</w:t>
      </w:r>
    </w:p>
    <w:p w:rsidR="001058C4" w:rsidRDefault="001058C4">
      <w:pPr>
        <w:pStyle w:val="ConsPlusTitle"/>
        <w:jc w:val="center"/>
      </w:pPr>
      <w:r>
        <w:t>И СОЕДИНИТЕЛЬНЫЕ ЭЛЕМЕНТЫ В ЗДАНИЯХ С НАРУЖНЫМИ СТЕНАМИ</w:t>
      </w:r>
    </w:p>
    <w:p w:rsidR="001058C4" w:rsidRDefault="001058C4">
      <w:pPr>
        <w:pStyle w:val="ConsPlusTitle"/>
        <w:jc w:val="center"/>
      </w:pPr>
      <w:r>
        <w:t>ИЗ ТРЕХСЛОЙНЫХ СТЕНОВЫХ ПАНЕЛЕЙ</w:t>
      </w:r>
    </w:p>
    <w:p w:rsidR="001058C4" w:rsidRDefault="001058C4">
      <w:pPr>
        <w:pStyle w:val="ConsPlusNormal"/>
        <w:jc w:val="both"/>
      </w:pPr>
    </w:p>
    <w:p w:rsidR="001058C4" w:rsidRDefault="001058C4">
      <w:pPr>
        <w:pStyle w:val="ConsPlusNormal"/>
        <w:jc w:val="right"/>
      </w:pPr>
      <w:r>
        <w:t>Таблица И.1</w:t>
      </w:r>
    </w:p>
    <w:p w:rsidR="001058C4" w:rsidRDefault="001058C4">
      <w:pPr>
        <w:pStyle w:val="ConsPlusNormal"/>
        <w:jc w:val="both"/>
      </w:pPr>
    </w:p>
    <w:p w:rsidR="001058C4" w:rsidRDefault="001058C4">
      <w:pPr>
        <w:pStyle w:val="ConsPlusNormal"/>
        <w:jc w:val="center"/>
      </w:pPr>
      <w:bookmarkStart w:id="82" w:name="P2791"/>
      <w:bookmarkEnd w:id="82"/>
      <w:r>
        <w:rPr>
          <w:b/>
        </w:rPr>
        <w:t>Степень агрессивного воздействия среды</w:t>
      </w:r>
    </w:p>
    <w:p w:rsidR="001058C4" w:rsidRDefault="001058C4">
      <w:pPr>
        <w:pStyle w:val="ConsPlusNormal"/>
        <w:jc w:val="center"/>
      </w:pPr>
      <w:r>
        <w:rPr>
          <w:b/>
        </w:rPr>
        <w:t>на закладные детали и соединительные элементы</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4080"/>
        <w:gridCol w:w="4080"/>
      </w:tblGrid>
      <w:tr w:rsidR="001058C4">
        <w:tc>
          <w:tcPr>
            <w:tcW w:w="900" w:type="dxa"/>
            <w:vAlign w:val="center"/>
          </w:tcPr>
          <w:p w:rsidR="001058C4" w:rsidRDefault="001058C4">
            <w:pPr>
              <w:pStyle w:val="ConsPlusNormal"/>
              <w:jc w:val="center"/>
            </w:pPr>
            <w:r>
              <w:t>Номер группы по 5.5.11</w:t>
            </w:r>
          </w:p>
        </w:tc>
        <w:tc>
          <w:tcPr>
            <w:tcW w:w="4080" w:type="dxa"/>
            <w:vAlign w:val="center"/>
          </w:tcPr>
          <w:p w:rsidR="001058C4" w:rsidRDefault="001058C4">
            <w:pPr>
              <w:pStyle w:val="ConsPlusNormal"/>
              <w:jc w:val="center"/>
            </w:pPr>
            <w:r>
              <w:t>Характеристика среды и условная степень ее агрессивного воздействия</w:t>
            </w:r>
          </w:p>
        </w:tc>
        <w:tc>
          <w:tcPr>
            <w:tcW w:w="4080" w:type="dxa"/>
            <w:vAlign w:val="center"/>
          </w:tcPr>
          <w:p w:rsidR="001058C4" w:rsidRDefault="001058C4">
            <w:pPr>
              <w:pStyle w:val="ConsPlusNormal"/>
              <w:jc w:val="center"/>
            </w:pPr>
            <w:r>
              <w:t>Тип закладных деталей и соединительных элементов</w:t>
            </w:r>
          </w:p>
        </w:tc>
      </w:tr>
      <w:tr w:rsidR="001058C4">
        <w:tc>
          <w:tcPr>
            <w:tcW w:w="900" w:type="dxa"/>
          </w:tcPr>
          <w:p w:rsidR="001058C4" w:rsidRDefault="001058C4">
            <w:pPr>
              <w:pStyle w:val="ConsPlusNormal"/>
              <w:jc w:val="center"/>
            </w:pPr>
            <w:r>
              <w:t>I</w:t>
            </w:r>
          </w:p>
        </w:tc>
        <w:tc>
          <w:tcPr>
            <w:tcW w:w="4080" w:type="dxa"/>
          </w:tcPr>
          <w:p w:rsidR="001058C4" w:rsidRDefault="001058C4">
            <w:pPr>
              <w:pStyle w:val="ConsPlusNormal"/>
            </w:pPr>
            <w:r>
              <w:t>Влажность воздуха и температура соответствуют условиям открытой экспозиции;</w:t>
            </w:r>
          </w:p>
          <w:p w:rsidR="001058C4" w:rsidRDefault="001058C4">
            <w:pPr>
              <w:pStyle w:val="ConsPlusNormal"/>
            </w:pPr>
            <w:r>
              <w:t>степень агрессивного воздействия среды - среднеагрессивная</w:t>
            </w:r>
          </w:p>
        </w:tc>
        <w:tc>
          <w:tcPr>
            <w:tcW w:w="4080" w:type="dxa"/>
          </w:tcPr>
          <w:p w:rsidR="001058C4" w:rsidRDefault="001058C4">
            <w:pPr>
              <w:pStyle w:val="ConsPlusNormal"/>
            </w:pPr>
            <w:r>
              <w:t>В узлах соединения:</w:t>
            </w:r>
          </w:p>
          <w:p w:rsidR="001058C4" w:rsidRDefault="001058C4">
            <w:pPr>
              <w:pStyle w:val="ConsPlusNormal"/>
            </w:pPr>
            <w:r>
              <w:t>- ограждений лоджий между собой и со стенками лоджий вне уровня пола;</w:t>
            </w:r>
          </w:p>
          <w:p w:rsidR="001058C4" w:rsidRDefault="001058C4">
            <w:pPr>
              <w:pStyle w:val="ConsPlusNormal"/>
            </w:pPr>
            <w:r>
              <w:t>- плит перекрытий лоджий к стеновым панелям и стенкам лоджий в потолочном углу</w:t>
            </w:r>
          </w:p>
        </w:tc>
      </w:tr>
      <w:tr w:rsidR="001058C4">
        <w:tc>
          <w:tcPr>
            <w:tcW w:w="900" w:type="dxa"/>
          </w:tcPr>
          <w:p w:rsidR="001058C4" w:rsidRDefault="001058C4">
            <w:pPr>
              <w:pStyle w:val="ConsPlusNormal"/>
              <w:jc w:val="center"/>
            </w:pPr>
            <w:r>
              <w:t>II</w:t>
            </w:r>
          </w:p>
        </w:tc>
        <w:tc>
          <w:tcPr>
            <w:tcW w:w="4080" w:type="dxa"/>
          </w:tcPr>
          <w:p w:rsidR="001058C4" w:rsidRDefault="001058C4">
            <w:pPr>
              <w:pStyle w:val="ConsPlusNormal"/>
            </w:pPr>
            <w:r>
              <w:t>То же, но коррозионные процессы замедлены в связи с наличием обетонирования;</w:t>
            </w:r>
          </w:p>
          <w:p w:rsidR="001058C4" w:rsidRDefault="001058C4">
            <w:pPr>
              <w:pStyle w:val="ConsPlusNormal"/>
            </w:pPr>
            <w:r>
              <w:t>степень агрессивного воздействия среды - слабоагрессивная</w:t>
            </w:r>
          </w:p>
        </w:tc>
        <w:tc>
          <w:tcPr>
            <w:tcW w:w="4080" w:type="dxa"/>
          </w:tcPr>
          <w:p w:rsidR="001058C4" w:rsidRDefault="001058C4">
            <w:pPr>
              <w:pStyle w:val="ConsPlusNormal"/>
            </w:pPr>
            <w:r>
              <w:t>В обетонируемых или замоноличиваемых узлах соединений:</w:t>
            </w:r>
          </w:p>
          <w:p w:rsidR="001058C4" w:rsidRDefault="001058C4">
            <w:pPr>
              <w:pStyle w:val="ConsPlusNormal"/>
            </w:pPr>
            <w:r>
              <w:t>- ограждений лоджий между собой, со стенками лоджий, с панелями перекрытий лоджий в уровне пола;</w:t>
            </w:r>
          </w:p>
          <w:p w:rsidR="001058C4" w:rsidRDefault="001058C4">
            <w:pPr>
              <w:pStyle w:val="ConsPlusNormal"/>
            </w:pPr>
            <w:r>
              <w:t>- плит перекрытий лоджий к стенкам лоджий и стеновым панелям</w:t>
            </w:r>
          </w:p>
        </w:tc>
      </w:tr>
      <w:tr w:rsidR="001058C4">
        <w:tc>
          <w:tcPr>
            <w:tcW w:w="900" w:type="dxa"/>
          </w:tcPr>
          <w:p w:rsidR="001058C4" w:rsidRDefault="001058C4">
            <w:pPr>
              <w:pStyle w:val="ConsPlusNormal"/>
              <w:jc w:val="center"/>
            </w:pPr>
            <w:r>
              <w:t>III</w:t>
            </w:r>
          </w:p>
        </w:tc>
        <w:tc>
          <w:tcPr>
            <w:tcW w:w="4080" w:type="dxa"/>
          </w:tcPr>
          <w:p w:rsidR="001058C4" w:rsidRDefault="001058C4">
            <w:pPr>
              <w:pStyle w:val="ConsPlusNormal"/>
            </w:pPr>
            <w:r>
              <w:t>Возможность увлажнения зависит от качества устройства стыков, температура положительная; степень агрессивного воздействия среды - неагрессивная</w:t>
            </w:r>
          </w:p>
        </w:tc>
        <w:tc>
          <w:tcPr>
            <w:tcW w:w="4080" w:type="dxa"/>
          </w:tcPr>
          <w:p w:rsidR="001058C4" w:rsidRDefault="001058C4">
            <w:pPr>
              <w:pStyle w:val="ConsPlusNormal"/>
            </w:pPr>
            <w:r>
              <w:t>В замоноличиваемых узлах соединений, в которых закладные и соединительные детали расположены в уровне внутреннего слоя бетона наружной стеновой панели</w:t>
            </w:r>
          </w:p>
        </w:tc>
      </w:tr>
      <w:tr w:rsidR="001058C4">
        <w:tc>
          <w:tcPr>
            <w:tcW w:w="900" w:type="dxa"/>
          </w:tcPr>
          <w:p w:rsidR="001058C4" w:rsidRDefault="001058C4">
            <w:pPr>
              <w:pStyle w:val="ConsPlusNormal"/>
              <w:jc w:val="center"/>
            </w:pPr>
            <w:r>
              <w:t>IV</w:t>
            </w:r>
          </w:p>
        </w:tc>
        <w:tc>
          <w:tcPr>
            <w:tcW w:w="4080" w:type="dxa"/>
          </w:tcPr>
          <w:p w:rsidR="001058C4" w:rsidRDefault="001058C4">
            <w:pPr>
              <w:pStyle w:val="ConsPlusNormal"/>
            </w:pPr>
            <w:r>
              <w:t>Возможность увлажнения зависит от качества устройства стыков; температуры - от положительных внутренних до климатических наружных, образование фазовой пленки влаги в точке росы; степень агрессивного воздействия среды - среднеагрессивная</w:t>
            </w:r>
          </w:p>
        </w:tc>
        <w:tc>
          <w:tcPr>
            <w:tcW w:w="4080" w:type="dxa"/>
          </w:tcPr>
          <w:p w:rsidR="001058C4" w:rsidRDefault="001058C4">
            <w:pPr>
              <w:pStyle w:val="ConsPlusNormal"/>
            </w:pPr>
            <w:r>
              <w:t>В замоноличиваемых узлах соединений, в которых закладные и соединительные детали расположены по всей толщине наружной трехслойной стеновой панели</w:t>
            </w:r>
          </w:p>
        </w:tc>
      </w:tr>
      <w:tr w:rsidR="001058C4">
        <w:tc>
          <w:tcPr>
            <w:tcW w:w="900" w:type="dxa"/>
          </w:tcPr>
          <w:p w:rsidR="001058C4" w:rsidRDefault="001058C4">
            <w:pPr>
              <w:pStyle w:val="ConsPlusNormal"/>
              <w:jc w:val="center"/>
            </w:pPr>
            <w:r>
              <w:lastRenderedPageBreak/>
              <w:t>V</w:t>
            </w:r>
          </w:p>
        </w:tc>
        <w:tc>
          <w:tcPr>
            <w:tcW w:w="4080" w:type="dxa"/>
          </w:tcPr>
          <w:p w:rsidR="001058C4" w:rsidRDefault="001058C4">
            <w:pPr>
              <w:pStyle w:val="ConsPlusNormal"/>
            </w:pPr>
            <w:r>
              <w:t>Влажность воздуха и температура соответствуют условиям отапливаемых зданий;</w:t>
            </w:r>
          </w:p>
          <w:p w:rsidR="001058C4" w:rsidRDefault="001058C4">
            <w:pPr>
              <w:pStyle w:val="ConsPlusNormal"/>
            </w:pPr>
            <w:r>
              <w:t>степень агрессивного воздействия среды - неагрессивная</w:t>
            </w:r>
          </w:p>
        </w:tc>
        <w:tc>
          <w:tcPr>
            <w:tcW w:w="4080" w:type="dxa"/>
          </w:tcPr>
          <w:p w:rsidR="001058C4" w:rsidRDefault="001058C4">
            <w:pPr>
              <w:pStyle w:val="ConsPlusNormal"/>
            </w:pPr>
            <w:r>
              <w:t>В узлах соединения внутренних конструкций между собой независимо от их примыкания к наружным стенам</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К</w:t>
      </w:r>
    </w:p>
    <w:p w:rsidR="001058C4" w:rsidRDefault="001058C4">
      <w:pPr>
        <w:pStyle w:val="ConsPlusNormal"/>
        <w:jc w:val="both"/>
      </w:pPr>
    </w:p>
    <w:p w:rsidR="001058C4" w:rsidRDefault="001058C4">
      <w:pPr>
        <w:pStyle w:val="ConsPlusTitle"/>
        <w:jc w:val="center"/>
      </w:pPr>
      <w:r>
        <w:t>ЗАЩИТА ОТ КОРРОЗИИ ЗАКЛАДНЫХ ДЕТАЛЕЙ</w:t>
      </w:r>
    </w:p>
    <w:p w:rsidR="001058C4" w:rsidRDefault="001058C4">
      <w:pPr>
        <w:pStyle w:val="ConsPlusTitle"/>
        <w:jc w:val="center"/>
      </w:pPr>
      <w:r>
        <w:t>И СОЕДИНИТЕЛЬНЫХ ЭЛЕМЕНТОВ</w:t>
      </w:r>
    </w:p>
    <w:p w:rsidR="001058C4" w:rsidRDefault="001058C4">
      <w:pPr>
        <w:pStyle w:val="ConsPlusNormal"/>
        <w:jc w:val="both"/>
      </w:pPr>
    </w:p>
    <w:p w:rsidR="001058C4" w:rsidRDefault="001058C4">
      <w:pPr>
        <w:pStyle w:val="ConsPlusNormal"/>
        <w:jc w:val="right"/>
      </w:pPr>
      <w:r>
        <w:t>Таблица К.1</w:t>
      </w:r>
    </w:p>
    <w:p w:rsidR="001058C4" w:rsidRDefault="001058C4">
      <w:pPr>
        <w:pStyle w:val="ConsPlusNormal"/>
        <w:jc w:val="both"/>
      </w:pPr>
    </w:p>
    <w:p w:rsidR="001058C4" w:rsidRDefault="001058C4">
      <w:pPr>
        <w:pStyle w:val="ConsPlusNormal"/>
        <w:jc w:val="center"/>
      </w:pPr>
      <w:bookmarkStart w:id="83" w:name="P2831"/>
      <w:bookmarkEnd w:id="83"/>
      <w:r>
        <w:rPr>
          <w:b/>
        </w:rPr>
        <w:t>Способы защиты закладных деталей</w:t>
      </w:r>
    </w:p>
    <w:p w:rsidR="001058C4" w:rsidRDefault="001058C4">
      <w:pPr>
        <w:pStyle w:val="ConsPlusNormal"/>
        <w:jc w:val="center"/>
      </w:pPr>
      <w:r>
        <w:rPr>
          <w:b/>
        </w:rPr>
        <w:t>и соединительных элементов</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7560"/>
      </w:tblGrid>
      <w:tr w:rsidR="001058C4">
        <w:tc>
          <w:tcPr>
            <w:tcW w:w="1500" w:type="dxa"/>
            <w:vAlign w:val="center"/>
          </w:tcPr>
          <w:p w:rsidR="001058C4" w:rsidRDefault="001058C4">
            <w:pPr>
              <w:pStyle w:val="ConsPlusNormal"/>
              <w:jc w:val="center"/>
            </w:pPr>
            <w:r>
              <w:t xml:space="preserve">Группа закладных деталей по </w:t>
            </w:r>
            <w:hyperlink w:anchor="P2791">
              <w:r>
                <w:rPr>
                  <w:color w:val="0000FF"/>
                </w:rPr>
                <w:t>таблице И.1</w:t>
              </w:r>
            </w:hyperlink>
          </w:p>
        </w:tc>
        <w:tc>
          <w:tcPr>
            <w:tcW w:w="7560" w:type="dxa"/>
            <w:vAlign w:val="center"/>
          </w:tcPr>
          <w:p w:rsidR="001058C4" w:rsidRDefault="001058C4">
            <w:pPr>
              <w:pStyle w:val="ConsPlusNormal"/>
              <w:jc w:val="center"/>
            </w:pPr>
            <w:r>
              <w:t>Способ защиты</w:t>
            </w:r>
          </w:p>
        </w:tc>
      </w:tr>
      <w:tr w:rsidR="001058C4">
        <w:tc>
          <w:tcPr>
            <w:tcW w:w="1500" w:type="dxa"/>
          </w:tcPr>
          <w:p w:rsidR="001058C4" w:rsidRDefault="001058C4">
            <w:pPr>
              <w:pStyle w:val="ConsPlusNormal"/>
              <w:jc w:val="center"/>
            </w:pPr>
            <w:r>
              <w:t>I</w:t>
            </w:r>
          </w:p>
        </w:tc>
        <w:tc>
          <w:tcPr>
            <w:tcW w:w="7560" w:type="dxa"/>
          </w:tcPr>
          <w:p w:rsidR="001058C4" w:rsidRDefault="001058C4">
            <w:pPr>
              <w:pStyle w:val="ConsPlusNormal"/>
            </w:pPr>
            <w:r>
              <w:t>1 Горячее цинкование толщиной 60 мкм.</w:t>
            </w:r>
          </w:p>
          <w:p w:rsidR="001058C4" w:rsidRDefault="001058C4">
            <w:pPr>
              <w:pStyle w:val="ConsPlusNormal"/>
            </w:pPr>
            <w:r>
              <w:t>2 Холодное цинкование цинкнаполненными композициями толщиной 120 - 150 мкм.</w:t>
            </w:r>
          </w:p>
          <w:p w:rsidR="001058C4" w:rsidRDefault="001058C4">
            <w:pPr>
              <w:pStyle w:val="ConsPlusNormal"/>
            </w:pPr>
            <w:r>
              <w:t>3 Комбинированное покрытие - холодное цинкование цинкнаполненными композициями толщиной 60 - 70 мкм и лакокрасочное атмосферостойкое покрытие групп IIа или IIIа (толщиной 80 - 100 мкм)</w:t>
            </w:r>
          </w:p>
        </w:tc>
      </w:tr>
      <w:tr w:rsidR="001058C4">
        <w:tc>
          <w:tcPr>
            <w:tcW w:w="1500" w:type="dxa"/>
          </w:tcPr>
          <w:p w:rsidR="001058C4" w:rsidRDefault="001058C4">
            <w:pPr>
              <w:pStyle w:val="ConsPlusNormal"/>
              <w:jc w:val="center"/>
            </w:pPr>
            <w:r>
              <w:t>II</w:t>
            </w:r>
          </w:p>
        </w:tc>
        <w:tc>
          <w:tcPr>
            <w:tcW w:w="7560" w:type="dxa"/>
          </w:tcPr>
          <w:p w:rsidR="001058C4" w:rsidRDefault="001058C4">
            <w:pPr>
              <w:pStyle w:val="ConsPlusNormal"/>
            </w:pPr>
            <w:r>
              <w:t>Обетонирование или замоноличивание при наличии защиты по вариантам:</w:t>
            </w:r>
          </w:p>
          <w:p w:rsidR="001058C4" w:rsidRDefault="001058C4">
            <w:pPr>
              <w:pStyle w:val="ConsPlusNormal"/>
            </w:pPr>
            <w:r>
              <w:t>1 Горячее цинкование толщиной 50 мкм.</w:t>
            </w:r>
          </w:p>
          <w:p w:rsidR="001058C4" w:rsidRDefault="001058C4">
            <w:pPr>
              <w:pStyle w:val="ConsPlusNormal"/>
            </w:pPr>
            <w:r>
              <w:t>2 Холодное цинкование цинкнаполненными композициями толщиной 60 - 70 мкм</w:t>
            </w:r>
          </w:p>
        </w:tc>
      </w:tr>
      <w:tr w:rsidR="001058C4">
        <w:tc>
          <w:tcPr>
            <w:tcW w:w="1500" w:type="dxa"/>
          </w:tcPr>
          <w:p w:rsidR="001058C4" w:rsidRDefault="001058C4">
            <w:pPr>
              <w:pStyle w:val="ConsPlusNormal"/>
              <w:jc w:val="center"/>
            </w:pPr>
            <w:r>
              <w:t>III</w:t>
            </w:r>
          </w:p>
        </w:tc>
        <w:tc>
          <w:tcPr>
            <w:tcW w:w="7560" w:type="dxa"/>
          </w:tcPr>
          <w:p w:rsidR="001058C4" w:rsidRDefault="001058C4">
            <w:pPr>
              <w:pStyle w:val="ConsPlusNormal"/>
            </w:pPr>
            <w:r>
              <w:t>Замоноличивание без требований по защите поверхностей</w:t>
            </w:r>
          </w:p>
        </w:tc>
      </w:tr>
      <w:tr w:rsidR="001058C4">
        <w:tc>
          <w:tcPr>
            <w:tcW w:w="1500" w:type="dxa"/>
          </w:tcPr>
          <w:p w:rsidR="001058C4" w:rsidRDefault="001058C4">
            <w:pPr>
              <w:pStyle w:val="ConsPlusNormal"/>
              <w:jc w:val="center"/>
            </w:pPr>
            <w:r>
              <w:t>IV</w:t>
            </w:r>
          </w:p>
        </w:tc>
        <w:tc>
          <w:tcPr>
            <w:tcW w:w="7560" w:type="dxa"/>
          </w:tcPr>
          <w:p w:rsidR="001058C4" w:rsidRDefault="001058C4">
            <w:pPr>
              <w:pStyle w:val="ConsPlusNormal"/>
            </w:pPr>
            <w:r>
              <w:t>Замоноличивание при наличии защиты по вариантам:</w:t>
            </w:r>
          </w:p>
          <w:p w:rsidR="001058C4" w:rsidRDefault="001058C4">
            <w:pPr>
              <w:pStyle w:val="ConsPlusNormal"/>
            </w:pPr>
            <w:r>
              <w:t>1 Горячее цинкование толщиной 60 мкм.</w:t>
            </w:r>
          </w:p>
          <w:p w:rsidR="001058C4" w:rsidRDefault="001058C4">
            <w:pPr>
              <w:pStyle w:val="ConsPlusNormal"/>
            </w:pPr>
            <w:r>
              <w:t>2 Холодное цинкование цинкнаполненными композициями толщиной 80 - 100 мкм</w:t>
            </w:r>
          </w:p>
        </w:tc>
      </w:tr>
      <w:tr w:rsidR="001058C4">
        <w:tc>
          <w:tcPr>
            <w:tcW w:w="1500" w:type="dxa"/>
          </w:tcPr>
          <w:p w:rsidR="001058C4" w:rsidRDefault="001058C4">
            <w:pPr>
              <w:pStyle w:val="ConsPlusNormal"/>
              <w:jc w:val="center"/>
            </w:pPr>
            <w:r>
              <w:t>V</w:t>
            </w:r>
          </w:p>
        </w:tc>
        <w:tc>
          <w:tcPr>
            <w:tcW w:w="7560" w:type="dxa"/>
          </w:tcPr>
          <w:p w:rsidR="001058C4" w:rsidRDefault="001058C4">
            <w:pPr>
              <w:pStyle w:val="ConsPlusNormal"/>
            </w:pPr>
            <w:r>
              <w:t>Защита не требуется</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Л</w:t>
      </w:r>
    </w:p>
    <w:p w:rsidR="001058C4" w:rsidRDefault="001058C4">
      <w:pPr>
        <w:pStyle w:val="ConsPlusNormal"/>
        <w:jc w:val="both"/>
      </w:pPr>
    </w:p>
    <w:p w:rsidR="001058C4" w:rsidRDefault="001058C4">
      <w:pPr>
        <w:pStyle w:val="ConsPlusTitle"/>
        <w:jc w:val="center"/>
      </w:pPr>
      <w:r>
        <w:t>ТРЕБОВАНИЯ К ЗАЩИТЕ ОГРАЖДАЮЩИХ КОНСТРУКЦИЙ</w:t>
      </w:r>
    </w:p>
    <w:p w:rsidR="001058C4" w:rsidRDefault="001058C4">
      <w:pPr>
        <w:pStyle w:val="ConsPlusNormal"/>
        <w:jc w:val="both"/>
      </w:pPr>
    </w:p>
    <w:p w:rsidR="001058C4" w:rsidRDefault="001058C4">
      <w:pPr>
        <w:pStyle w:val="ConsPlusNormal"/>
        <w:jc w:val="right"/>
      </w:pPr>
      <w:r>
        <w:t>Таблица Л.1</w:t>
      </w:r>
    </w:p>
    <w:p w:rsidR="001058C4" w:rsidRDefault="001058C4">
      <w:pPr>
        <w:pStyle w:val="ConsPlusNormal"/>
        <w:jc w:val="both"/>
      </w:pPr>
    </w:p>
    <w:p w:rsidR="001058C4" w:rsidRDefault="001058C4">
      <w:pPr>
        <w:pStyle w:val="ConsPlusNormal"/>
        <w:jc w:val="center"/>
      </w:pPr>
      <w:bookmarkStart w:id="84" w:name="P2863"/>
      <w:bookmarkEnd w:id="84"/>
      <w:r>
        <w:rPr>
          <w:b/>
        </w:rPr>
        <w:t>Защита ограждающих конструкций в помещении</w:t>
      </w:r>
    </w:p>
    <w:p w:rsidR="001058C4" w:rsidRDefault="001058C4">
      <w:pPr>
        <w:pStyle w:val="ConsPlusNormal"/>
        <w:jc w:val="center"/>
      </w:pPr>
      <w:r>
        <w:rPr>
          <w:b/>
        </w:rPr>
        <w:t>в зависимости от степени агрессивности среды</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3840"/>
        <w:gridCol w:w="3000"/>
      </w:tblGrid>
      <w:tr w:rsidR="001058C4">
        <w:tc>
          <w:tcPr>
            <w:tcW w:w="2220" w:type="dxa"/>
            <w:vMerge w:val="restart"/>
            <w:vAlign w:val="center"/>
          </w:tcPr>
          <w:p w:rsidR="001058C4" w:rsidRDefault="001058C4">
            <w:pPr>
              <w:pStyle w:val="ConsPlusNormal"/>
              <w:jc w:val="center"/>
            </w:pPr>
            <w:r>
              <w:t xml:space="preserve">Степень агрессивного </w:t>
            </w:r>
            <w:r>
              <w:lastRenderedPageBreak/>
              <w:t>воздействия среды в помещении</w:t>
            </w:r>
          </w:p>
        </w:tc>
        <w:tc>
          <w:tcPr>
            <w:tcW w:w="6840" w:type="dxa"/>
            <w:gridSpan w:val="2"/>
            <w:vAlign w:val="center"/>
          </w:tcPr>
          <w:p w:rsidR="001058C4" w:rsidRDefault="001058C4">
            <w:pPr>
              <w:pStyle w:val="ConsPlusNormal"/>
              <w:jc w:val="center"/>
            </w:pPr>
            <w:r>
              <w:lastRenderedPageBreak/>
              <w:t>Требование к защите ограждающих конструкций</w:t>
            </w:r>
          </w:p>
        </w:tc>
      </w:tr>
      <w:tr w:rsidR="001058C4">
        <w:tc>
          <w:tcPr>
            <w:tcW w:w="2220" w:type="dxa"/>
            <w:vMerge/>
          </w:tcPr>
          <w:p w:rsidR="001058C4" w:rsidRDefault="001058C4">
            <w:pPr>
              <w:pStyle w:val="ConsPlusNormal"/>
            </w:pPr>
          </w:p>
        </w:tc>
        <w:tc>
          <w:tcPr>
            <w:tcW w:w="3840" w:type="dxa"/>
            <w:vAlign w:val="center"/>
          </w:tcPr>
          <w:p w:rsidR="001058C4" w:rsidRDefault="001058C4">
            <w:pPr>
              <w:pStyle w:val="ConsPlusNormal"/>
              <w:jc w:val="center"/>
            </w:pPr>
            <w:r>
              <w:t>из легких бетонов (плотной и поризованной структуры)</w:t>
            </w:r>
          </w:p>
        </w:tc>
        <w:tc>
          <w:tcPr>
            <w:tcW w:w="3000" w:type="dxa"/>
            <w:vAlign w:val="center"/>
          </w:tcPr>
          <w:p w:rsidR="001058C4" w:rsidRDefault="001058C4">
            <w:pPr>
              <w:pStyle w:val="ConsPlusNormal"/>
              <w:jc w:val="center"/>
            </w:pPr>
            <w:r>
              <w:t>из ячеистых бетонов</w:t>
            </w:r>
          </w:p>
        </w:tc>
      </w:tr>
      <w:tr w:rsidR="001058C4">
        <w:tc>
          <w:tcPr>
            <w:tcW w:w="2220" w:type="dxa"/>
            <w:vAlign w:val="center"/>
          </w:tcPr>
          <w:p w:rsidR="001058C4" w:rsidRDefault="001058C4">
            <w:pPr>
              <w:pStyle w:val="ConsPlusNormal"/>
            </w:pPr>
            <w:r>
              <w:lastRenderedPageBreak/>
              <w:t>Слабоагрессивная</w:t>
            </w:r>
          </w:p>
        </w:tc>
        <w:tc>
          <w:tcPr>
            <w:tcW w:w="3840" w:type="dxa"/>
            <w:vAlign w:val="center"/>
          </w:tcPr>
          <w:p w:rsidR="001058C4" w:rsidRDefault="001058C4">
            <w:pPr>
              <w:pStyle w:val="ConsPlusNormal"/>
            </w:pPr>
            <w: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w:t>
            </w:r>
          </w:p>
        </w:tc>
        <w:tc>
          <w:tcPr>
            <w:tcW w:w="3000" w:type="dxa"/>
            <w:tcBorders>
              <w:bottom w:val="nil"/>
            </w:tcBorders>
          </w:tcPr>
          <w:p w:rsidR="001058C4" w:rsidRDefault="001058C4">
            <w:pPr>
              <w:pStyle w:val="ConsPlusNormal"/>
            </w:pPr>
            <w:r>
              <w:t>Применение конструкций допускается при защите арматуры специальными покрытиями и поверхности бетона пароизолирующим лакокрасочным покрытием со стороны воздействия агрессивной среды</w:t>
            </w:r>
          </w:p>
        </w:tc>
      </w:tr>
      <w:tr w:rsidR="001058C4">
        <w:tc>
          <w:tcPr>
            <w:tcW w:w="2220" w:type="dxa"/>
            <w:vAlign w:val="center"/>
          </w:tcPr>
          <w:p w:rsidR="001058C4" w:rsidRDefault="001058C4">
            <w:pPr>
              <w:pStyle w:val="ConsPlusNormal"/>
            </w:pPr>
            <w:r>
              <w:t>Среднеагрессивная</w:t>
            </w:r>
          </w:p>
        </w:tc>
        <w:tc>
          <w:tcPr>
            <w:tcW w:w="3840" w:type="dxa"/>
          </w:tcPr>
          <w:p w:rsidR="001058C4" w:rsidRDefault="001058C4">
            <w:pPr>
              <w:pStyle w:val="ConsPlusNormal"/>
            </w:pPr>
            <w:r>
              <w:t>Применение конструкций допускается при наличии изолирующего слоя из тяжелого или легкого конструкционного бетона с лакокрасочным покрытием со стороны воздействия агрессивной среды и гидрофобизации со стороны воздействия атмосферных осадков</w:t>
            </w:r>
          </w:p>
        </w:tc>
        <w:tc>
          <w:tcPr>
            <w:tcW w:w="3000" w:type="dxa"/>
            <w:tcBorders>
              <w:top w:val="nil"/>
            </w:tcBorders>
            <w:vAlign w:val="center"/>
          </w:tcPr>
          <w:p w:rsidR="001058C4" w:rsidRDefault="001058C4">
            <w:pPr>
              <w:pStyle w:val="ConsPlusNormal"/>
              <w:jc w:val="center"/>
            </w:pPr>
            <w:r>
              <w:t>То же, с лакокрасочными покрытиями для среднеагрессивной среды</w:t>
            </w:r>
          </w:p>
        </w:tc>
      </w:tr>
      <w:tr w:rsidR="001058C4">
        <w:tc>
          <w:tcPr>
            <w:tcW w:w="2220" w:type="dxa"/>
            <w:vAlign w:val="center"/>
          </w:tcPr>
          <w:p w:rsidR="001058C4" w:rsidRDefault="001058C4">
            <w:pPr>
              <w:pStyle w:val="ConsPlusNormal"/>
            </w:pPr>
            <w:r>
              <w:t>Сильноагрессивная</w:t>
            </w:r>
          </w:p>
        </w:tc>
        <w:tc>
          <w:tcPr>
            <w:tcW w:w="3840" w:type="dxa"/>
          </w:tcPr>
          <w:p w:rsidR="001058C4" w:rsidRDefault="001058C4">
            <w:pPr>
              <w:pStyle w:val="ConsPlusNormal"/>
            </w:pPr>
            <w: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 с лакокрасочным покрытием для сильноагрессивной среды</w:t>
            </w:r>
          </w:p>
        </w:tc>
        <w:tc>
          <w:tcPr>
            <w:tcW w:w="3000" w:type="dxa"/>
            <w:vAlign w:val="center"/>
          </w:tcPr>
          <w:p w:rsidR="001058C4" w:rsidRDefault="001058C4">
            <w:pPr>
              <w:pStyle w:val="ConsPlusNormal"/>
              <w:jc w:val="center"/>
            </w:pPr>
            <w:r>
              <w:t>Не допускаются к применению</w:t>
            </w:r>
          </w:p>
        </w:tc>
      </w:tr>
      <w:tr w:rsidR="001058C4">
        <w:tc>
          <w:tcPr>
            <w:tcW w:w="9060" w:type="dxa"/>
            <w:gridSpan w:val="3"/>
            <w:vAlign w:val="center"/>
          </w:tcPr>
          <w:p w:rsidR="001058C4" w:rsidRDefault="001058C4">
            <w:pPr>
              <w:pStyle w:val="ConsPlusNormal"/>
              <w:ind w:firstLine="283"/>
              <w:jc w:val="both"/>
            </w:pPr>
            <w:r>
              <w:t>Примечания</w:t>
            </w:r>
          </w:p>
          <w:p w:rsidR="001058C4" w:rsidRDefault="001058C4">
            <w:pPr>
              <w:pStyle w:val="ConsPlusNormal"/>
              <w:ind w:firstLine="283"/>
              <w:jc w:val="both"/>
            </w:pPr>
            <w:r>
              <w:t xml:space="preserve">1 Марка по водонепроницаемости и толщина защитного слоя изолирующего тяжелого или легкого конструкционного бетона должна соответствовать требованиям </w:t>
            </w:r>
            <w:hyperlink w:anchor="P2494">
              <w:r>
                <w:rPr>
                  <w:color w:val="0000FF"/>
                </w:rPr>
                <w:t>таблицы Ж.3</w:t>
              </w:r>
            </w:hyperlink>
            <w:r>
              <w:t>.</w:t>
            </w:r>
          </w:p>
          <w:p w:rsidR="001058C4" w:rsidRDefault="001058C4">
            <w:pPr>
              <w:pStyle w:val="ConsPlusNormal"/>
              <w:ind w:firstLine="283"/>
              <w:jc w:val="both"/>
            </w:pPr>
            <w:r>
              <w:t xml:space="preserve">2 В зданиях и сооружениях, где агрессивные среды характеризуются влажным или мокрым режимом помещений и наличием диоксида углерода, допускается применение конструкций из легких бетонов без лакокрасочной защиты, а ячеистых бетонов - с защитой для слабоагрессивной среды. Группы покрытий приведены в </w:t>
            </w:r>
            <w:hyperlink w:anchor="P2894">
              <w:r>
                <w:rPr>
                  <w:color w:val="0000FF"/>
                </w:rPr>
                <w:t>таблице М.1</w:t>
              </w:r>
            </w:hyperlink>
            <w:r>
              <w:t>.</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М</w:t>
      </w:r>
    </w:p>
    <w:p w:rsidR="001058C4" w:rsidRDefault="001058C4">
      <w:pPr>
        <w:pStyle w:val="ConsPlusNormal"/>
        <w:jc w:val="both"/>
      </w:pPr>
    </w:p>
    <w:p w:rsidR="001058C4" w:rsidRDefault="001058C4">
      <w:pPr>
        <w:pStyle w:val="ConsPlusTitle"/>
        <w:jc w:val="center"/>
      </w:pPr>
      <w:r>
        <w:t>ТРЕБОВАНИЯ К ВЫБОРУ ПОКРЫТИЙ В ЗАВИСИМОСТИ</w:t>
      </w:r>
    </w:p>
    <w:p w:rsidR="001058C4" w:rsidRDefault="001058C4">
      <w:pPr>
        <w:pStyle w:val="ConsPlusTitle"/>
        <w:jc w:val="center"/>
      </w:pPr>
      <w:r>
        <w:t>ОТ УСЛОВИЙ ЭКСПЛУАТАЦИИ КОНСТРУКЦИЙ</w:t>
      </w:r>
    </w:p>
    <w:p w:rsidR="001058C4" w:rsidRDefault="001058C4">
      <w:pPr>
        <w:pStyle w:val="ConsPlusNormal"/>
        <w:jc w:val="both"/>
      </w:pPr>
    </w:p>
    <w:p w:rsidR="001058C4" w:rsidRDefault="001058C4">
      <w:pPr>
        <w:pStyle w:val="ConsPlusNormal"/>
        <w:jc w:val="right"/>
      </w:pPr>
      <w:r>
        <w:t>Таблица М.1</w:t>
      </w:r>
    </w:p>
    <w:p w:rsidR="001058C4" w:rsidRDefault="001058C4">
      <w:pPr>
        <w:pStyle w:val="ConsPlusNormal"/>
        <w:jc w:val="both"/>
      </w:pPr>
    </w:p>
    <w:p w:rsidR="001058C4" w:rsidRDefault="001058C4">
      <w:pPr>
        <w:pStyle w:val="ConsPlusNormal"/>
        <w:jc w:val="center"/>
      </w:pPr>
      <w:bookmarkStart w:id="85" w:name="P2894"/>
      <w:bookmarkEnd w:id="85"/>
      <w:r>
        <w:rPr>
          <w:b/>
        </w:rPr>
        <w:t>Группы условий эксплуатации покрытий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1440"/>
        <w:gridCol w:w="1560"/>
        <w:gridCol w:w="1680"/>
        <w:gridCol w:w="1800"/>
      </w:tblGrid>
      <w:tr w:rsidR="001058C4">
        <w:tc>
          <w:tcPr>
            <w:tcW w:w="2580" w:type="dxa"/>
            <w:vMerge w:val="restart"/>
            <w:vAlign w:val="center"/>
          </w:tcPr>
          <w:p w:rsidR="001058C4" w:rsidRDefault="001058C4">
            <w:pPr>
              <w:pStyle w:val="ConsPlusNormal"/>
              <w:jc w:val="center"/>
            </w:pPr>
            <w:r>
              <w:t>Тип покрытия</w:t>
            </w:r>
          </w:p>
        </w:tc>
        <w:tc>
          <w:tcPr>
            <w:tcW w:w="6480" w:type="dxa"/>
            <w:gridSpan w:val="4"/>
            <w:vAlign w:val="center"/>
          </w:tcPr>
          <w:p w:rsidR="001058C4" w:rsidRDefault="001058C4">
            <w:pPr>
              <w:pStyle w:val="ConsPlusNormal"/>
              <w:jc w:val="center"/>
            </w:pPr>
            <w:r>
              <w:t>Группа условий эксплуатации покрытий по степени агрессивности среды</w:t>
            </w:r>
          </w:p>
        </w:tc>
      </w:tr>
      <w:tr w:rsidR="001058C4">
        <w:tc>
          <w:tcPr>
            <w:tcW w:w="2580" w:type="dxa"/>
            <w:vMerge/>
          </w:tcPr>
          <w:p w:rsidR="001058C4" w:rsidRDefault="001058C4">
            <w:pPr>
              <w:pStyle w:val="ConsPlusNormal"/>
            </w:pPr>
          </w:p>
        </w:tc>
        <w:tc>
          <w:tcPr>
            <w:tcW w:w="1440" w:type="dxa"/>
            <w:vAlign w:val="center"/>
          </w:tcPr>
          <w:p w:rsidR="001058C4" w:rsidRDefault="001058C4">
            <w:pPr>
              <w:pStyle w:val="ConsPlusNormal"/>
              <w:jc w:val="center"/>
            </w:pPr>
            <w:r>
              <w:t>Неагрессивная</w:t>
            </w:r>
          </w:p>
        </w:tc>
        <w:tc>
          <w:tcPr>
            <w:tcW w:w="1560" w:type="dxa"/>
            <w:vAlign w:val="center"/>
          </w:tcPr>
          <w:p w:rsidR="001058C4" w:rsidRDefault="001058C4">
            <w:pPr>
              <w:pStyle w:val="ConsPlusNormal"/>
              <w:jc w:val="center"/>
            </w:pPr>
            <w:r>
              <w:t>Слабоагрессивная</w:t>
            </w:r>
          </w:p>
        </w:tc>
        <w:tc>
          <w:tcPr>
            <w:tcW w:w="1680" w:type="dxa"/>
            <w:vAlign w:val="center"/>
          </w:tcPr>
          <w:p w:rsidR="001058C4" w:rsidRDefault="001058C4">
            <w:pPr>
              <w:pStyle w:val="ConsPlusNormal"/>
              <w:jc w:val="center"/>
            </w:pPr>
            <w:r>
              <w:t>Среднеагрессивная</w:t>
            </w:r>
          </w:p>
        </w:tc>
        <w:tc>
          <w:tcPr>
            <w:tcW w:w="1800" w:type="dxa"/>
            <w:vAlign w:val="center"/>
          </w:tcPr>
          <w:p w:rsidR="001058C4" w:rsidRDefault="001058C4">
            <w:pPr>
              <w:pStyle w:val="ConsPlusNormal"/>
              <w:jc w:val="center"/>
            </w:pPr>
            <w:r>
              <w:t>Сильноагрессивная</w:t>
            </w:r>
          </w:p>
        </w:tc>
      </w:tr>
      <w:tr w:rsidR="001058C4">
        <w:tc>
          <w:tcPr>
            <w:tcW w:w="2580" w:type="dxa"/>
          </w:tcPr>
          <w:p w:rsidR="001058C4" w:rsidRDefault="001058C4">
            <w:pPr>
              <w:pStyle w:val="ConsPlusNormal"/>
            </w:pPr>
            <w:r>
              <w:t>Атмосферостойкие</w:t>
            </w:r>
          </w:p>
        </w:tc>
        <w:tc>
          <w:tcPr>
            <w:tcW w:w="1440" w:type="dxa"/>
          </w:tcPr>
          <w:p w:rsidR="001058C4" w:rsidRDefault="001058C4">
            <w:pPr>
              <w:pStyle w:val="ConsPlusNormal"/>
              <w:jc w:val="center"/>
            </w:pPr>
            <w:r>
              <w:t>I</w:t>
            </w:r>
            <w:r>
              <w:rPr>
                <w:vertAlign w:val="subscript"/>
              </w:rPr>
              <w:t>а</w:t>
            </w:r>
          </w:p>
        </w:tc>
        <w:tc>
          <w:tcPr>
            <w:tcW w:w="1560" w:type="dxa"/>
          </w:tcPr>
          <w:p w:rsidR="001058C4" w:rsidRDefault="001058C4">
            <w:pPr>
              <w:pStyle w:val="ConsPlusNormal"/>
              <w:jc w:val="center"/>
            </w:pPr>
            <w:r>
              <w:t>II</w:t>
            </w:r>
            <w:r>
              <w:rPr>
                <w:vertAlign w:val="subscript"/>
              </w:rPr>
              <w:t>а</w:t>
            </w:r>
          </w:p>
        </w:tc>
        <w:tc>
          <w:tcPr>
            <w:tcW w:w="1680" w:type="dxa"/>
          </w:tcPr>
          <w:p w:rsidR="001058C4" w:rsidRDefault="001058C4">
            <w:pPr>
              <w:pStyle w:val="ConsPlusNormal"/>
              <w:jc w:val="center"/>
            </w:pPr>
            <w:r>
              <w:t>III</w:t>
            </w:r>
            <w:r>
              <w:rPr>
                <w:vertAlign w:val="subscript"/>
              </w:rPr>
              <w:t>а</w:t>
            </w:r>
          </w:p>
        </w:tc>
        <w:tc>
          <w:tcPr>
            <w:tcW w:w="1800" w:type="dxa"/>
          </w:tcPr>
          <w:p w:rsidR="001058C4" w:rsidRDefault="001058C4">
            <w:pPr>
              <w:pStyle w:val="ConsPlusNormal"/>
              <w:jc w:val="center"/>
            </w:pPr>
            <w:r>
              <w:t>IV</w:t>
            </w:r>
            <w:r>
              <w:rPr>
                <w:vertAlign w:val="subscript"/>
              </w:rPr>
              <w:t>а</w:t>
            </w:r>
          </w:p>
        </w:tc>
      </w:tr>
      <w:tr w:rsidR="001058C4">
        <w:tc>
          <w:tcPr>
            <w:tcW w:w="2580" w:type="dxa"/>
          </w:tcPr>
          <w:p w:rsidR="001058C4" w:rsidRDefault="001058C4">
            <w:pPr>
              <w:pStyle w:val="ConsPlusNormal"/>
            </w:pPr>
            <w:r>
              <w:t>Атмосферостойкие и химически стойкие</w:t>
            </w:r>
          </w:p>
        </w:tc>
        <w:tc>
          <w:tcPr>
            <w:tcW w:w="1440" w:type="dxa"/>
          </w:tcPr>
          <w:p w:rsidR="001058C4" w:rsidRDefault="001058C4">
            <w:pPr>
              <w:pStyle w:val="ConsPlusNormal"/>
              <w:jc w:val="center"/>
            </w:pPr>
            <w:r>
              <w:t>-</w:t>
            </w:r>
          </w:p>
        </w:tc>
        <w:tc>
          <w:tcPr>
            <w:tcW w:w="1560" w:type="dxa"/>
          </w:tcPr>
          <w:p w:rsidR="001058C4" w:rsidRDefault="001058C4">
            <w:pPr>
              <w:pStyle w:val="ConsPlusNormal"/>
              <w:jc w:val="center"/>
            </w:pPr>
            <w:r>
              <w:t>I</w:t>
            </w:r>
            <w:r>
              <w:rPr>
                <w:vertAlign w:val="subscript"/>
              </w:rPr>
              <w:t>ах</w:t>
            </w:r>
          </w:p>
        </w:tc>
        <w:tc>
          <w:tcPr>
            <w:tcW w:w="1680" w:type="dxa"/>
          </w:tcPr>
          <w:p w:rsidR="001058C4" w:rsidRDefault="001058C4">
            <w:pPr>
              <w:pStyle w:val="ConsPlusNormal"/>
              <w:jc w:val="center"/>
            </w:pPr>
            <w:r>
              <w:t>III</w:t>
            </w:r>
            <w:r>
              <w:rPr>
                <w:vertAlign w:val="subscript"/>
              </w:rPr>
              <w:t>ах</w:t>
            </w:r>
          </w:p>
        </w:tc>
        <w:tc>
          <w:tcPr>
            <w:tcW w:w="1800" w:type="dxa"/>
          </w:tcPr>
          <w:p w:rsidR="001058C4" w:rsidRDefault="001058C4">
            <w:pPr>
              <w:pStyle w:val="ConsPlusNormal"/>
              <w:jc w:val="center"/>
            </w:pPr>
            <w:r>
              <w:t>IV</w:t>
            </w:r>
            <w:r>
              <w:rPr>
                <w:vertAlign w:val="subscript"/>
              </w:rPr>
              <w:t>ах</w:t>
            </w:r>
          </w:p>
        </w:tc>
      </w:tr>
      <w:tr w:rsidR="001058C4">
        <w:tc>
          <w:tcPr>
            <w:tcW w:w="2580" w:type="dxa"/>
          </w:tcPr>
          <w:p w:rsidR="001058C4" w:rsidRDefault="001058C4">
            <w:pPr>
              <w:pStyle w:val="ConsPlusNormal"/>
            </w:pPr>
            <w:r>
              <w:t xml:space="preserve">Атмосферостойкие, </w:t>
            </w:r>
            <w:r>
              <w:lastRenderedPageBreak/>
              <w:t>химически стойкие и трещиностойкие</w:t>
            </w:r>
          </w:p>
        </w:tc>
        <w:tc>
          <w:tcPr>
            <w:tcW w:w="1440" w:type="dxa"/>
          </w:tcPr>
          <w:p w:rsidR="001058C4" w:rsidRDefault="001058C4">
            <w:pPr>
              <w:pStyle w:val="ConsPlusNormal"/>
              <w:jc w:val="center"/>
            </w:pPr>
            <w:r>
              <w:lastRenderedPageBreak/>
              <w:t>-</w:t>
            </w:r>
          </w:p>
        </w:tc>
        <w:tc>
          <w:tcPr>
            <w:tcW w:w="1560" w:type="dxa"/>
          </w:tcPr>
          <w:p w:rsidR="001058C4" w:rsidRDefault="001058C4">
            <w:pPr>
              <w:pStyle w:val="ConsPlusNormal"/>
              <w:jc w:val="center"/>
            </w:pPr>
            <w:r>
              <w:t>II</w:t>
            </w:r>
            <w:r>
              <w:rPr>
                <w:vertAlign w:val="subscript"/>
              </w:rPr>
              <w:t>ахтр</w:t>
            </w:r>
          </w:p>
        </w:tc>
        <w:tc>
          <w:tcPr>
            <w:tcW w:w="1680" w:type="dxa"/>
          </w:tcPr>
          <w:p w:rsidR="001058C4" w:rsidRDefault="001058C4">
            <w:pPr>
              <w:pStyle w:val="ConsPlusNormal"/>
              <w:jc w:val="center"/>
            </w:pPr>
            <w:r>
              <w:t>III</w:t>
            </w:r>
            <w:r>
              <w:rPr>
                <w:vertAlign w:val="subscript"/>
              </w:rPr>
              <w:t>ахтр</w:t>
            </w:r>
          </w:p>
        </w:tc>
        <w:tc>
          <w:tcPr>
            <w:tcW w:w="1800" w:type="dxa"/>
          </w:tcPr>
          <w:p w:rsidR="001058C4" w:rsidRDefault="001058C4">
            <w:pPr>
              <w:pStyle w:val="ConsPlusNormal"/>
              <w:jc w:val="center"/>
            </w:pPr>
            <w:r>
              <w:t>IV</w:t>
            </w:r>
            <w:r>
              <w:rPr>
                <w:vertAlign w:val="subscript"/>
              </w:rPr>
              <w:t>ахтр</w:t>
            </w:r>
          </w:p>
        </w:tc>
      </w:tr>
      <w:tr w:rsidR="001058C4">
        <w:tc>
          <w:tcPr>
            <w:tcW w:w="9060" w:type="dxa"/>
            <w:gridSpan w:val="5"/>
          </w:tcPr>
          <w:p w:rsidR="001058C4" w:rsidRDefault="001058C4">
            <w:pPr>
              <w:pStyle w:val="ConsPlusNormal"/>
              <w:jc w:val="both"/>
            </w:pPr>
            <w:r>
              <w:lastRenderedPageBreak/>
              <w:t>Обозначение покрытий: "а" - атмосферостойкие покрытия, "х" - химически стойкие, "тр" - трещиностойкие.</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Н</w:t>
      </w:r>
    </w:p>
    <w:p w:rsidR="001058C4" w:rsidRDefault="001058C4">
      <w:pPr>
        <w:pStyle w:val="ConsPlusNormal"/>
        <w:jc w:val="both"/>
      </w:pPr>
    </w:p>
    <w:p w:rsidR="001058C4" w:rsidRDefault="001058C4">
      <w:pPr>
        <w:pStyle w:val="ConsPlusTitle"/>
        <w:jc w:val="center"/>
      </w:pPr>
      <w:r>
        <w:t>ТРЕБОВАНИЯ К ИЗОЛЯЦИИ РАЗЛИЧНЫХ ТИПОВ</w:t>
      </w:r>
    </w:p>
    <w:p w:rsidR="001058C4" w:rsidRDefault="001058C4">
      <w:pPr>
        <w:pStyle w:val="ConsPlusNormal"/>
        <w:jc w:val="both"/>
      </w:pPr>
    </w:p>
    <w:p w:rsidR="001058C4" w:rsidRDefault="001058C4">
      <w:pPr>
        <w:pStyle w:val="ConsPlusNormal"/>
        <w:jc w:val="right"/>
      </w:pPr>
      <w:bookmarkStart w:id="86" w:name="P2927"/>
      <w:bookmarkEnd w:id="86"/>
      <w:r>
        <w:t>Таблица Н.1</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840"/>
        <w:gridCol w:w="840"/>
        <w:gridCol w:w="840"/>
        <w:gridCol w:w="720"/>
        <w:gridCol w:w="840"/>
        <w:gridCol w:w="840"/>
        <w:gridCol w:w="720"/>
        <w:gridCol w:w="840"/>
        <w:gridCol w:w="600"/>
        <w:gridCol w:w="720"/>
        <w:gridCol w:w="840"/>
        <w:gridCol w:w="840"/>
        <w:gridCol w:w="720"/>
      </w:tblGrid>
      <w:tr w:rsidR="001058C4">
        <w:tc>
          <w:tcPr>
            <w:tcW w:w="1620" w:type="dxa"/>
            <w:vMerge w:val="restart"/>
            <w:vAlign w:val="center"/>
          </w:tcPr>
          <w:p w:rsidR="001058C4" w:rsidRDefault="001058C4">
            <w:pPr>
              <w:pStyle w:val="ConsPlusNormal"/>
              <w:jc w:val="center"/>
            </w:pPr>
            <w:r>
              <w:lastRenderedPageBreak/>
              <w:t>Условие эксплуатации</w:t>
            </w:r>
          </w:p>
        </w:tc>
        <w:tc>
          <w:tcPr>
            <w:tcW w:w="10200" w:type="dxa"/>
            <w:gridSpan w:val="13"/>
            <w:vAlign w:val="center"/>
          </w:tcPr>
          <w:p w:rsidR="001058C4" w:rsidRDefault="001058C4">
            <w:pPr>
              <w:pStyle w:val="ConsPlusNormal"/>
              <w:jc w:val="center"/>
            </w:pPr>
            <w:r>
              <w:t>Типы изоляционных покрытий</w:t>
            </w:r>
          </w:p>
        </w:tc>
      </w:tr>
      <w:tr w:rsidR="001058C4">
        <w:tc>
          <w:tcPr>
            <w:tcW w:w="1620" w:type="dxa"/>
            <w:vMerge/>
          </w:tcPr>
          <w:p w:rsidR="001058C4" w:rsidRDefault="001058C4">
            <w:pPr>
              <w:pStyle w:val="ConsPlusNormal"/>
            </w:pPr>
          </w:p>
        </w:tc>
        <w:tc>
          <w:tcPr>
            <w:tcW w:w="1680" w:type="dxa"/>
            <w:gridSpan w:val="2"/>
            <w:vAlign w:val="center"/>
          </w:tcPr>
          <w:p w:rsidR="001058C4" w:rsidRDefault="001058C4">
            <w:pPr>
              <w:pStyle w:val="ConsPlusNormal"/>
              <w:jc w:val="center"/>
            </w:pPr>
            <w:r>
              <w:t>Торкрет-штукатурка</w:t>
            </w:r>
          </w:p>
        </w:tc>
        <w:tc>
          <w:tcPr>
            <w:tcW w:w="2400" w:type="dxa"/>
            <w:gridSpan w:val="3"/>
            <w:vAlign w:val="center"/>
          </w:tcPr>
          <w:p w:rsidR="001058C4" w:rsidRDefault="001058C4">
            <w:pPr>
              <w:pStyle w:val="ConsPlusNormal"/>
              <w:jc w:val="center"/>
            </w:pPr>
            <w:r>
              <w:t>Битумная</w:t>
            </w:r>
          </w:p>
        </w:tc>
        <w:tc>
          <w:tcPr>
            <w:tcW w:w="2400" w:type="dxa"/>
            <w:gridSpan w:val="3"/>
            <w:vAlign w:val="center"/>
          </w:tcPr>
          <w:p w:rsidR="001058C4" w:rsidRDefault="001058C4">
            <w:pPr>
              <w:pStyle w:val="ConsPlusNormal"/>
              <w:jc w:val="center"/>
            </w:pPr>
            <w:r>
              <w:t>Битумно-полимерная</w:t>
            </w:r>
          </w:p>
        </w:tc>
        <w:tc>
          <w:tcPr>
            <w:tcW w:w="2160" w:type="dxa"/>
            <w:gridSpan w:val="3"/>
            <w:vAlign w:val="center"/>
          </w:tcPr>
          <w:p w:rsidR="001058C4" w:rsidRDefault="001058C4">
            <w:pPr>
              <w:pStyle w:val="ConsPlusNormal"/>
              <w:jc w:val="center"/>
            </w:pPr>
            <w:r>
              <w:t>Асфальтовая</w:t>
            </w:r>
          </w:p>
        </w:tc>
        <w:tc>
          <w:tcPr>
            <w:tcW w:w="1560" w:type="dxa"/>
            <w:gridSpan w:val="2"/>
            <w:vAlign w:val="center"/>
          </w:tcPr>
          <w:p w:rsidR="001058C4" w:rsidRDefault="001058C4">
            <w:pPr>
              <w:pStyle w:val="ConsPlusNormal"/>
              <w:jc w:val="center"/>
            </w:pPr>
            <w:r>
              <w:t>Полимерная</w:t>
            </w:r>
          </w:p>
        </w:tc>
      </w:tr>
      <w:tr w:rsidR="001058C4">
        <w:tc>
          <w:tcPr>
            <w:tcW w:w="1620" w:type="dxa"/>
            <w:vMerge/>
          </w:tcPr>
          <w:p w:rsidR="001058C4" w:rsidRDefault="001058C4">
            <w:pPr>
              <w:pStyle w:val="ConsPlusNormal"/>
            </w:pPr>
          </w:p>
        </w:tc>
        <w:tc>
          <w:tcPr>
            <w:tcW w:w="840" w:type="dxa"/>
            <w:vAlign w:val="center"/>
          </w:tcPr>
          <w:p w:rsidR="001058C4" w:rsidRDefault="001058C4">
            <w:pPr>
              <w:pStyle w:val="ConsPlusNormal"/>
              <w:jc w:val="center"/>
            </w:pPr>
            <w:r>
              <w:t>на цементе</w:t>
            </w:r>
          </w:p>
        </w:tc>
        <w:tc>
          <w:tcPr>
            <w:tcW w:w="840" w:type="dxa"/>
            <w:vAlign w:val="center"/>
          </w:tcPr>
          <w:p w:rsidR="001058C4" w:rsidRDefault="001058C4">
            <w:pPr>
              <w:pStyle w:val="ConsPlusNormal"/>
              <w:jc w:val="center"/>
            </w:pPr>
            <w:r>
              <w:t>с полим. добавками</w:t>
            </w:r>
          </w:p>
        </w:tc>
        <w:tc>
          <w:tcPr>
            <w:tcW w:w="840" w:type="dxa"/>
            <w:vAlign w:val="center"/>
          </w:tcPr>
          <w:p w:rsidR="001058C4" w:rsidRDefault="001058C4">
            <w:pPr>
              <w:pStyle w:val="ConsPlusNormal"/>
              <w:jc w:val="center"/>
            </w:pPr>
            <w:r>
              <w:t>окрасочная</w:t>
            </w:r>
          </w:p>
        </w:tc>
        <w:tc>
          <w:tcPr>
            <w:tcW w:w="720" w:type="dxa"/>
            <w:vAlign w:val="center"/>
          </w:tcPr>
          <w:p w:rsidR="001058C4" w:rsidRDefault="001058C4">
            <w:pPr>
              <w:pStyle w:val="ConsPlusNormal"/>
              <w:jc w:val="center"/>
            </w:pPr>
            <w:r>
              <w:t>пропиточная</w:t>
            </w:r>
          </w:p>
        </w:tc>
        <w:tc>
          <w:tcPr>
            <w:tcW w:w="840" w:type="dxa"/>
            <w:vAlign w:val="center"/>
          </w:tcPr>
          <w:p w:rsidR="001058C4" w:rsidRDefault="001058C4">
            <w:pPr>
              <w:pStyle w:val="ConsPlusNormal"/>
              <w:jc w:val="center"/>
            </w:pPr>
            <w:r>
              <w:t>оклеечная</w:t>
            </w:r>
          </w:p>
        </w:tc>
        <w:tc>
          <w:tcPr>
            <w:tcW w:w="840" w:type="dxa"/>
            <w:vAlign w:val="center"/>
          </w:tcPr>
          <w:p w:rsidR="001058C4" w:rsidRDefault="001058C4">
            <w:pPr>
              <w:pStyle w:val="ConsPlusNormal"/>
              <w:jc w:val="center"/>
            </w:pPr>
            <w:r>
              <w:t>окрасочная</w:t>
            </w:r>
          </w:p>
        </w:tc>
        <w:tc>
          <w:tcPr>
            <w:tcW w:w="720" w:type="dxa"/>
            <w:vAlign w:val="center"/>
          </w:tcPr>
          <w:p w:rsidR="001058C4" w:rsidRDefault="001058C4">
            <w:pPr>
              <w:pStyle w:val="ConsPlusNormal"/>
              <w:jc w:val="center"/>
            </w:pPr>
            <w:r>
              <w:t>пропиточная</w:t>
            </w:r>
          </w:p>
        </w:tc>
        <w:tc>
          <w:tcPr>
            <w:tcW w:w="840" w:type="dxa"/>
            <w:vAlign w:val="center"/>
          </w:tcPr>
          <w:p w:rsidR="001058C4" w:rsidRDefault="001058C4">
            <w:pPr>
              <w:pStyle w:val="ConsPlusNormal"/>
              <w:jc w:val="center"/>
            </w:pPr>
            <w:r>
              <w:t>оклеечная</w:t>
            </w:r>
          </w:p>
        </w:tc>
        <w:tc>
          <w:tcPr>
            <w:tcW w:w="600" w:type="dxa"/>
            <w:vAlign w:val="center"/>
          </w:tcPr>
          <w:p w:rsidR="001058C4" w:rsidRDefault="001058C4">
            <w:pPr>
              <w:pStyle w:val="ConsPlusNormal"/>
              <w:jc w:val="center"/>
            </w:pPr>
            <w:r>
              <w:t>холодная</w:t>
            </w:r>
          </w:p>
        </w:tc>
        <w:tc>
          <w:tcPr>
            <w:tcW w:w="720" w:type="dxa"/>
            <w:vAlign w:val="center"/>
          </w:tcPr>
          <w:p w:rsidR="001058C4" w:rsidRDefault="001058C4">
            <w:pPr>
              <w:pStyle w:val="ConsPlusNormal"/>
              <w:jc w:val="center"/>
            </w:pPr>
            <w:r>
              <w:t>горячая</w:t>
            </w:r>
          </w:p>
        </w:tc>
        <w:tc>
          <w:tcPr>
            <w:tcW w:w="840" w:type="dxa"/>
            <w:vAlign w:val="center"/>
          </w:tcPr>
          <w:p w:rsidR="001058C4" w:rsidRDefault="001058C4">
            <w:pPr>
              <w:pStyle w:val="ConsPlusNormal"/>
              <w:jc w:val="center"/>
            </w:pPr>
            <w:r>
              <w:t>горячая литая</w:t>
            </w:r>
          </w:p>
        </w:tc>
        <w:tc>
          <w:tcPr>
            <w:tcW w:w="840" w:type="dxa"/>
            <w:vAlign w:val="center"/>
          </w:tcPr>
          <w:p w:rsidR="001058C4" w:rsidRDefault="001058C4">
            <w:pPr>
              <w:pStyle w:val="ConsPlusNormal"/>
              <w:jc w:val="center"/>
            </w:pPr>
            <w:r>
              <w:t>окрасочная</w:t>
            </w:r>
          </w:p>
        </w:tc>
        <w:tc>
          <w:tcPr>
            <w:tcW w:w="720" w:type="dxa"/>
            <w:vAlign w:val="center"/>
          </w:tcPr>
          <w:p w:rsidR="001058C4" w:rsidRDefault="001058C4">
            <w:pPr>
              <w:pStyle w:val="ConsPlusNormal"/>
              <w:jc w:val="center"/>
            </w:pPr>
            <w:r>
              <w:t>оклеечная</w:t>
            </w:r>
          </w:p>
        </w:tc>
      </w:tr>
      <w:tr w:rsidR="001058C4">
        <w:tc>
          <w:tcPr>
            <w:tcW w:w="11820" w:type="dxa"/>
            <w:gridSpan w:val="14"/>
          </w:tcPr>
          <w:p w:rsidR="001058C4" w:rsidRDefault="001058C4">
            <w:pPr>
              <w:pStyle w:val="ConsPlusNormal"/>
              <w:jc w:val="center"/>
            </w:pPr>
            <w:r>
              <w:rPr>
                <w:b/>
              </w:rPr>
              <w:t>По величине напора</w:t>
            </w:r>
          </w:p>
        </w:tc>
      </w:tr>
      <w:tr w:rsidR="001058C4">
        <w:tc>
          <w:tcPr>
            <w:tcW w:w="1620" w:type="dxa"/>
          </w:tcPr>
          <w:p w:rsidR="001058C4" w:rsidRDefault="001058C4">
            <w:pPr>
              <w:pStyle w:val="ConsPlusNormal"/>
              <w:jc w:val="center"/>
            </w:pPr>
            <w:r>
              <w:t>Капиллярное всасывание</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Напор до 10 м</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 xml:space="preserve">+ </w:t>
            </w:r>
            <w:hyperlink w:anchor="P3207">
              <w:r>
                <w:rPr>
                  <w:color w:val="0000FF"/>
                </w:rPr>
                <w:t>&lt;1&gt;</w:t>
              </w:r>
            </w:hyperlink>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 xml:space="preserve">+ </w:t>
            </w:r>
            <w:hyperlink w:anchor="P3208">
              <w:r>
                <w:rPr>
                  <w:color w:val="0000FF"/>
                </w:rPr>
                <w:t>&lt;2&gt;</w:t>
              </w:r>
            </w:hyperlink>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Напор более 10 м</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При работе на отрыв</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О, анк</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О, анк</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О, анк</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1820" w:type="dxa"/>
            <w:gridSpan w:val="14"/>
          </w:tcPr>
          <w:p w:rsidR="001058C4" w:rsidRDefault="001058C4">
            <w:pPr>
              <w:pStyle w:val="ConsPlusNormal"/>
              <w:jc w:val="center"/>
            </w:pPr>
            <w:r>
              <w:rPr>
                <w:b/>
              </w:rPr>
              <w:t>По условиям производства работ</w:t>
            </w:r>
          </w:p>
        </w:tc>
      </w:tr>
      <w:tr w:rsidR="001058C4">
        <w:tc>
          <w:tcPr>
            <w:tcW w:w="1620" w:type="dxa"/>
          </w:tcPr>
          <w:p w:rsidR="001058C4" w:rsidRDefault="001058C4">
            <w:pPr>
              <w:pStyle w:val="ConsPlusNormal"/>
              <w:jc w:val="center"/>
            </w:pPr>
            <w:r>
              <w:t>Строительная площадка</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Зимние условия</w:t>
            </w:r>
          </w:p>
        </w:tc>
        <w:tc>
          <w:tcPr>
            <w:tcW w:w="840" w:type="dxa"/>
          </w:tcPr>
          <w:p w:rsidR="001058C4" w:rsidRDefault="001058C4">
            <w:pPr>
              <w:pStyle w:val="ConsPlusNormal"/>
              <w:jc w:val="center"/>
            </w:pPr>
            <w:r>
              <w:t>О, с</w:t>
            </w:r>
          </w:p>
        </w:tc>
        <w:tc>
          <w:tcPr>
            <w:tcW w:w="840" w:type="dxa"/>
          </w:tcPr>
          <w:p w:rsidR="001058C4" w:rsidRDefault="001058C4">
            <w:pPr>
              <w:pStyle w:val="ConsPlusNormal"/>
              <w:jc w:val="center"/>
            </w:pPr>
            <w:r>
              <w:t>О, с</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О, с</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О, с</w:t>
            </w:r>
          </w:p>
        </w:tc>
        <w:tc>
          <w:tcPr>
            <w:tcW w:w="840" w:type="dxa"/>
          </w:tcPr>
          <w:p w:rsidR="001058C4" w:rsidRDefault="001058C4">
            <w:pPr>
              <w:pStyle w:val="ConsPlusNormal"/>
              <w:jc w:val="center"/>
            </w:pPr>
            <w:r>
              <w:t>О, с</w:t>
            </w:r>
          </w:p>
        </w:tc>
        <w:tc>
          <w:tcPr>
            <w:tcW w:w="600" w:type="dxa"/>
          </w:tcPr>
          <w:p w:rsidR="001058C4" w:rsidRDefault="001058C4">
            <w:pPr>
              <w:pStyle w:val="ConsPlusNormal"/>
              <w:jc w:val="center"/>
            </w:pPr>
            <w:r>
              <w:t>О, с</w:t>
            </w:r>
          </w:p>
        </w:tc>
        <w:tc>
          <w:tcPr>
            <w:tcW w:w="720" w:type="dxa"/>
          </w:tcPr>
          <w:p w:rsidR="001058C4" w:rsidRDefault="001058C4">
            <w:pPr>
              <w:pStyle w:val="ConsPlusNormal"/>
              <w:jc w:val="center"/>
            </w:pPr>
            <w:r>
              <w:t>О, с</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О, с</w:t>
            </w:r>
          </w:p>
        </w:tc>
      </w:tr>
      <w:tr w:rsidR="001058C4">
        <w:tc>
          <w:tcPr>
            <w:tcW w:w="11820" w:type="dxa"/>
            <w:gridSpan w:val="14"/>
          </w:tcPr>
          <w:p w:rsidR="001058C4" w:rsidRDefault="001058C4">
            <w:pPr>
              <w:pStyle w:val="ConsPlusNormal"/>
              <w:jc w:val="center"/>
            </w:pPr>
            <w:r>
              <w:rPr>
                <w:b/>
              </w:rPr>
              <w:t>По химической агрессивности воды-среды</w:t>
            </w:r>
          </w:p>
        </w:tc>
      </w:tr>
      <w:tr w:rsidR="001058C4">
        <w:tc>
          <w:tcPr>
            <w:tcW w:w="1620" w:type="dxa"/>
          </w:tcPr>
          <w:p w:rsidR="001058C4" w:rsidRDefault="001058C4">
            <w:pPr>
              <w:pStyle w:val="ConsPlusNormal"/>
              <w:jc w:val="center"/>
            </w:pPr>
            <w:r>
              <w:t>Выщелачивающая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Общекислотная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О, с</w:t>
            </w:r>
          </w:p>
        </w:tc>
        <w:tc>
          <w:tcPr>
            <w:tcW w:w="720" w:type="dxa"/>
          </w:tcPr>
          <w:p w:rsidR="001058C4" w:rsidRDefault="001058C4">
            <w:pPr>
              <w:pStyle w:val="ConsPlusNormal"/>
              <w:jc w:val="center"/>
            </w:pPr>
            <w:r>
              <w:t>++, с</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Углекислотная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lastRenderedPageBreak/>
              <w:t>Магнезиальная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Сульфатная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Нефтехимическая</w:t>
            </w:r>
          </w:p>
        </w:tc>
        <w:tc>
          <w:tcPr>
            <w:tcW w:w="840" w:type="dxa"/>
          </w:tcPr>
          <w:p w:rsidR="001058C4" w:rsidRDefault="001058C4">
            <w:pPr>
              <w:pStyle w:val="ConsPlusNormal"/>
              <w:jc w:val="center"/>
            </w:pPr>
            <w:r>
              <w:t>О, окр</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Электрохимическая</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окр</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1820" w:type="dxa"/>
            <w:gridSpan w:val="14"/>
          </w:tcPr>
          <w:p w:rsidR="001058C4" w:rsidRDefault="001058C4">
            <w:pPr>
              <w:pStyle w:val="ConsPlusNormal"/>
              <w:jc w:val="center"/>
            </w:pPr>
            <w:r>
              <w:rPr>
                <w:b/>
              </w:rPr>
              <w:t>По механической прочности</w:t>
            </w:r>
          </w:p>
        </w:tc>
      </w:tr>
      <w:tr w:rsidR="001058C4">
        <w:tc>
          <w:tcPr>
            <w:tcW w:w="16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1820" w:type="dxa"/>
            <w:gridSpan w:val="14"/>
          </w:tcPr>
          <w:p w:rsidR="001058C4" w:rsidRDefault="001058C4">
            <w:pPr>
              <w:pStyle w:val="ConsPlusNormal"/>
              <w:jc w:val="center"/>
            </w:pPr>
            <w:r>
              <w:rPr>
                <w:b/>
              </w:rPr>
              <w:t>По трещиностойкости</w:t>
            </w:r>
          </w:p>
        </w:tc>
      </w:tr>
      <w:tr w:rsidR="001058C4">
        <w:tc>
          <w:tcPr>
            <w:tcW w:w="1620" w:type="dxa"/>
          </w:tcPr>
          <w:p w:rsidR="001058C4" w:rsidRDefault="001058C4">
            <w:pPr>
              <w:pStyle w:val="ConsPlusNormal"/>
              <w:jc w:val="center"/>
            </w:pPr>
            <w:r>
              <w:t>Без трещин</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Трещины до 0,3 мм</w:t>
            </w:r>
          </w:p>
        </w:tc>
        <w:tc>
          <w:tcPr>
            <w:tcW w:w="840" w:type="dxa"/>
          </w:tcPr>
          <w:p w:rsidR="001058C4" w:rsidRDefault="001058C4">
            <w:pPr>
              <w:pStyle w:val="ConsPlusNormal"/>
              <w:jc w:val="center"/>
            </w:pPr>
            <w:r>
              <w:t>О, арм</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арм</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арм</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арм</w:t>
            </w:r>
          </w:p>
        </w:tc>
        <w:tc>
          <w:tcPr>
            <w:tcW w:w="720" w:type="dxa"/>
          </w:tcPr>
          <w:p w:rsidR="001058C4" w:rsidRDefault="001058C4">
            <w:pPr>
              <w:pStyle w:val="ConsPlusNormal"/>
              <w:jc w:val="center"/>
            </w:pPr>
            <w:r>
              <w:t>-</w:t>
            </w:r>
          </w:p>
        </w:tc>
      </w:tr>
      <w:tr w:rsidR="001058C4">
        <w:tc>
          <w:tcPr>
            <w:tcW w:w="11820" w:type="dxa"/>
            <w:gridSpan w:val="14"/>
          </w:tcPr>
          <w:p w:rsidR="001058C4" w:rsidRDefault="001058C4">
            <w:pPr>
              <w:pStyle w:val="ConsPlusNormal"/>
              <w:jc w:val="center"/>
            </w:pPr>
            <w:r>
              <w:rPr>
                <w:b/>
              </w:rPr>
              <w:t>По внешним воздействиям</w:t>
            </w:r>
          </w:p>
        </w:tc>
      </w:tr>
      <w:tr w:rsidR="001058C4">
        <w:tc>
          <w:tcPr>
            <w:tcW w:w="1620" w:type="dxa"/>
          </w:tcPr>
          <w:p w:rsidR="001058C4" w:rsidRDefault="001058C4">
            <w:pPr>
              <w:pStyle w:val="ConsPlusNormal"/>
              <w:jc w:val="center"/>
            </w:pPr>
            <w:r>
              <w:t>Надземная зона</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О, защ</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О, с</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Подземная зона</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60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1820" w:type="dxa"/>
            <w:gridSpan w:val="14"/>
          </w:tcPr>
          <w:p w:rsidR="001058C4" w:rsidRDefault="001058C4">
            <w:pPr>
              <w:pStyle w:val="ConsPlusNormal"/>
              <w:ind w:firstLine="283"/>
              <w:jc w:val="both"/>
            </w:pPr>
            <w:bookmarkStart w:id="87" w:name="P3207"/>
            <w:bookmarkEnd w:id="87"/>
            <w:r>
              <w:t>&lt;1&gt; Покрытие выдерживает напор до 3 м.</w:t>
            </w:r>
          </w:p>
          <w:p w:rsidR="001058C4" w:rsidRDefault="001058C4">
            <w:pPr>
              <w:pStyle w:val="ConsPlusNormal"/>
              <w:ind w:firstLine="283"/>
              <w:jc w:val="both"/>
            </w:pPr>
            <w:bookmarkStart w:id="88" w:name="P3208"/>
            <w:bookmarkEnd w:id="88"/>
            <w:r>
              <w:t>&lt;2&gt; Покрытие выдерживает напор до 5 м.</w:t>
            </w:r>
          </w:p>
          <w:p w:rsidR="001058C4" w:rsidRDefault="001058C4">
            <w:pPr>
              <w:pStyle w:val="ConsPlusNormal"/>
            </w:pPr>
          </w:p>
          <w:p w:rsidR="001058C4" w:rsidRDefault="001058C4">
            <w:pPr>
              <w:pStyle w:val="ConsPlusNormal"/>
              <w:ind w:firstLine="283"/>
              <w:jc w:val="both"/>
            </w:pPr>
            <w:r>
              <w:t>Обозначения: "++" - имеет безусловное преимущество; "+" - рекомендуется; "-" - не рекомендуется; "=" - возможно при экономическом обосновании; "О" - требуются дополнительные мероприятия; "с" - со специальным подбором состава; "защ" - со специальным защитным ограждением; "окр" - с дополнительной окраской поверхности; "анк" - с анкеровкой; "арм" - с армированием.</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П</w:t>
      </w:r>
    </w:p>
    <w:p w:rsidR="001058C4" w:rsidRDefault="001058C4">
      <w:pPr>
        <w:pStyle w:val="ConsPlusNormal"/>
        <w:jc w:val="both"/>
      </w:pPr>
    </w:p>
    <w:p w:rsidR="001058C4" w:rsidRDefault="001058C4">
      <w:pPr>
        <w:pStyle w:val="ConsPlusTitle"/>
        <w:jc w:val="center"/>
      </w:pPr>
      <w:r>
        <w:t>ВИДЫ ЗАЩИТЫ КОНСТРУКЦИЙ</w:t>
      </w:r>
    </w:p>
    <w:p w:rsidR="001058C4" w:rsidRDefault="001058C4">
      <w:pPr>
        <w:pStyle w:val="ConsPlusNormal"/>
        <w:jc w:val="both"/>
      </w:pPr>
    </w:p>
    <w:p w:rsidR="001058C4" w:rsidRDefault="001058C4">
      <w:pPr>
        <w:pStyle w:val="ConsPlusNormal"/>
        <w:jc w:val="right"/>
      </w:pPr>
      <w:r>
        <w:t>Таблица П.1</w:t>
      </w:r>
    </w:p>
    <w:p w:rsidR="001058C4" w:rsidRDefault="001058C4">
      <w:pPr>
        <w:pStyle w:val="ConsPlusNormal"/>
        <w:jc w:val="both"/>
      </w:pPr>
    </w:p>
    <w:p w:rsidR="001058C4" w:rsidRDefault="001058C4">
      <w:pPr>
        <w:pStyle w:val="ConsPlusNormal"/>
        <w:jc w:val="center"/>
      </w:pPr>
      <w:bookmarkStart w:id="89" w:name="P3222"/>
      <w:bookmarkEnd w:id="89"/>
      <w:r>
        <w:rPr>
          <w:b/>
        </w:rPr>
        <w:t>Лакокрасочные тонкослойные покрытия для защиты</w:t>
      </w:r>
    </w:p>
    <w:p w:rsidR="001058C4" w:rsidRDefault="001058C4">
      <w:pPr>
        <w:pStyle w:val="ConsPlusNormal"/>
        <w:jc w:val="center"/>
      </w:pPr>
      <w:r>
        <w:rPr>
          <w:b/>
        </w:rPr>
        <w:t>железобетонных конструкций от коррозии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960"/>
        <w:gridCol w:w="2040"/>
        <w:gridCol w:w="3120"/>
      </w:tblGrid>
      <w:tr w:rsidR="001058C4">
        <w:tc>
          <w:tcPr>
            <w:tcW w:w="2940" w:type="dxa"/>
            <w:vAlign w:val="center"/>
          </w:tcPr>
          <w:p w:rsidR="001058C4" w:rsidRDefault="001058C4">
            <w:pPr>
              <w:pStyle w:val="ConsPlusNormal"/>
              <w:jc w:val="center"/>
            </w:pPr>
            <w:r>
              <w:t>Характеристика лакокрасочного материала по типу пленкообразующего</w:t>
            </w:r>
          </w:p>
        </w:tc>
        <w:tc>
          <w:tcPr>
            <w:tcW w:w="960" w:type="dxa"/>
            <w:vAlign w:val="center"/>
          </w:tcPr>
          <w:p w:rsidR="001058C4" w:rsidRDefault="001058C4">
            <w:pPr>
              <w:pStyle w:val="ConsPlusNormal"/>
              <w:jc w:val="center"/>
            </w:pPr>
            <w:r>
              <w:t>Группа покрытия</w:t>
            </w:r>
          </w:p>
        </w:tc>
        <w:tc>
          <w:tcPr>
            <w:tcW w:w="2040" w:type="dxa"/>
            <w:vAlign w:val="center"/>
          </w:tcPr>
          <w:p w:rsidR="001058C4" w:rsidRDefault="001058C4">
            <w:pPr>
              <w:pStyle w:val="ConsPlusNormal"/>
              <w:jc w:val="center"/>
            </w:pPr>
            <w:r>
              <w:t>Индекс, характеризующий стойкость</w:t>
            </w:r>
          </w:p>
        </w:tc>
        <w:tc>
          <w:tcPr>
            <w:tcW w:w="3120" w:type="dxa"/>
            <w:vAlign w:val="center"/>
          </w:tcPr>
          <w:p w:rsidR="001058C4" w:rsidRDefault="001058C4">
            <w:pPr>
              <w:pStyle w:val="ConsPlusNormal"/>
              <w:jc w:val="center"/>
            </w:pPr>
            <w:r>
              <w:t>Условия применения покрытия на конструкциях из железобетона</w:t>
            </w:r>
          </w:p>
        </w:tc>
      </w:tr>
      <w:tr w:rsidR="001058C4">
        <w:tc>
          <w:tcPr>
            <w:tcW w:w="2940" w:type="dxa"/>
          </w:tcPr>
          <w:p w:rsidR="001058C4" w:rsidRDefault="001058C4">
            <w:pPr>
              <w:pStyle w:val="ConsPlusNormal"/>
            </w:pPr>
            <w:r>
              <w:t>Алкидно-уретановые</w:t>
            </w:r>
          </w:p>
        </w:tc>
        <w:tc>
          <w:tcPr>
            <w:tcW w:w="960" w:type="dxa"/>
          </w:tcPr>
          <w:p w:rsidR="001058C4" w:rsidRDefault="001058C4">
            <w:pPr>
              <w:pStyle w:val="ConsPlusNormal"/>
              <w:jc w:val="center"/>
            </w:pPr>
            <w:r>
              <w:t>II, III</w:t>
            </w:r>
          </w:p>
        </w:tc>
        <w:tc>
          <w:tcPr>
            <w:tcW w:w="2040" w:type="dxa"/>
          </w:tcPr>
          <w:p w:rsidR="001058C4" w:rsidRDefault="001058C4">
            <w:pPr>
              <w:pStyle w:val="ConsPlusNormal"/>
              <w:jc w:val="center"/>
            </w:pPr>
            <w:r>
              <w:t>а, ан, п, х</w:t>
            </w:r>
          </w:p>
        </w:tc>
        <w:tc>
          <w:tcPr>
            <w:tcW w:w="3120" w:type="dxa"/>
          </w:tcPr>
          <w:p w:rsidR="001058C4" w:rsidRDefault="001058C4">
            <w:pPr>
              <w:pStyle w:val="ConsPlusNormal"/>
            </w:pPr>
            <w:r>
              <w:t>Наносится по грунтовкам лаками типа АУ</w:t>
            </w:r>
          </w:p>
        </w:tc>
      </w:tr>
      <w:tr w:rsidR="001058C4">
        <w:tc>
          <w:tcPr>
            <w:tcW w:w="2940" w:type="dxa"/>
          </w:tcPr>
          <w:p w:rsidR="001058C4" w:rsidRDefault="001058C4">
            <w:pPr>
              <w:pStyle w:val="ConsPlusNormal"/>
            </w:pPr>
            <w:r>
              <w:t>Органосиликатные</w:t>
            </w:r>
          </w:p>
        </w:tc>
        <w:tc>
          <w:tcPr>
            <w:tcW w:w="960" w:type="dxa"/>
          </w:tcPr>
          <w:p w:rsidR="001058C4" w:rsidRDefault="001058C4">
            <w:pPr>
              <w:pStyle w:val="ConsPlusNormal"/>
              <w:jc w:val="center"/>
            </w:pPr>
            <w:r>
              <w:t>II, III</w:t>
            </w:r>
          </w:p>
        </w:tc>
        <w:tc>
          <w:tcPr>
            <w:tcW w:w="2040" w:type="dxa"/>
          </w:tcPr>
          <w:p w:rsidR="001058C4" w:rsidRDefault="001058C4">
            <w:pPr>
              <w:pStyle w:val="ConsPlusNormal"/>
              <w:jc w:val="center"/>
            </w:pPr>
            <w:r>
              <w:t>а, ан, п</w:t>
            </w:r>
          </w:p>
        </w:tc>
        <w:tc>
          <w:tcPr>
            <w:tcW w:w="3120" w:type="dxa"/>
            <w:tcBorders>
              <w:bottom w:val="nil"/>
            </w:tcBorders>
          </w:tcPr>
          <w:p w:rsidR="001058C4" w:rsidRDefault="001058C4">
            <w:pPr>
              <w:pStyle w:val="ConsPlusNormal"/>
            </w:pPr>
            <w:r>
              <w:t>Наносятся по грунтовкам на основе разбавленной краски</w:t>
            </w:r>
          </w:p>
        </w:tc>
      </w:tr>
      <w:tr w:rsidR="001058C4">
        <w:tc>
          <w:tcPr>
            <w:tcW w:w="2940" w:type="dxa"/>
          </w:tcPr>
          <w:p w:rsidR="001058C4" w:rsidRDefault="001058C4">
            <w:pPr>
              <w:pStyle w:val="ConsPlusNormal"/>
            </w:pPr>
            <w:r>
              <w:t>Кремнийорганические</w:t>
            </w:r>
          </w:p>
        </w:tc>
        <w:tc>
          <w:tcPr>
            <w:tcW w:w="960" w:type="dxa"/>
          </w:tcPr>
          <w:p w:rsidR="001058C4" w:rsidRDefault="001058C4">
            <w:pPr>
              <w:pStyle w:val="ConsPlusNormal"/>
              <w:jc w:val="center"/>
            </w:pPr>
            <w:r>
              <w:t>III</w:t>
            </w:r>
          </w:p>
        </w:tc>
        <w:tc>
          <w:tcPr>
            <w:tcW w:w="2040" w:type="dxa"/>
          </w:tcPr>
          <w:p w:rsidR="001058C4" w:rsidRDefault="001058C4">
            <w:pPr>
              <w:pStyle w:val="ConsPlusNormal"/>
              <w:jc w:val="center"/>
            </w:pPr>
            <w:r>
              <w:t>а, ан, п, т</w:t>
            </w:r>
          </w:p>
        </w:tc>
        <w:tc>
          <w:tcPr>
            <w:tcW w:w="3120" w:type="dxa"/>
            <w:tcBorders>
              <w:top w:val="nil"/>
            </w:tcBorders>
          </w:tcPr>
          <w:p w:rsidR="001058C4" w:rsidRDefault="001058C4">
            <w:pPr>
              <w:pStyle w:val="ConsPlusNormal"/>
            </w:pPr>
            <w:r>
              <w:t>То же</w:t>
            </w:r>
          </w:p>
        </w:tc>
      </w:tr>
      <w:tr w:rsidR="001058C4">
        <w:tc>
          <w:tcPr>
            <w:tcW w:w="2940" w:type="dxa"/>
          </w:tcPr>
          <w:p w:rsidR="001058C4" w:rsidRDefault="001058C4">
            <w:pPr>
              <w:pStyle w:val="ConsPlusNormal"/>
            </w:pPr>
            <w:r>
              <w:t>Каучуковые</w:t>
            </w:r>
          </w:p>
        </w:tc>
        <w:tc>
          <w:tcPr>
            <w:tcW w:w="960" w:type="dxa"/>
          </w:tcPr>
          <w:p w:rsidR="001058C4" w:rsidRDefault="001058C4">
            <w:pPr>
              <w:pStyle w:val="ConsPlusNormal"/>
              <w:jc w:val="center"/>
            </w:pPr>
            <w:r>
              <w:t>III</w:t>
            </w:r>
          </w:p>
        </w:tc>
        <w:tc>
          <w:tcPr>
            <w:tcW w:w="2040" w:type="dxa"/>
          </w:tcPr>
          <w:p w:rsidR="001058C4" w:rsidRDefault="001058C4">
            <w:pPr>
              <w:pStyle w:val="ConsPlusNormal"/>
              <w:jc w:val="center"/>
            </w:pPr>
            <w:r>
              <w:t>а, ан, п, х, тр</w:t>
            </w:r>
          </w:p>
        </w:tc>
        <w:tc>
          <w:tcPr>
            <w:tcW w:w="3120" w:type="dxa"/>
          </w:tcPr>
          <w:p w:rsidR="001058C4" w:rsidRDefault="001058C4">
            <w:pPr>
              <w:pStyle w:val="ConsPlusNormal"/>
            </w:pPr>
            <w:r>
              <w:t>Наносятся по грунтовкам лаками типа КЧ</w:t>
            </w:r>
          </w:p>
        </w:tc>
      </w:tr>
      <w:tr w:rsidR="001058C4">
        <w:tc>
          <w:tcPr>
            <w:tcW w:w="2940" w:type="dxa"/>
          </w:tcPr>
          <w:p w:rsidR="001058C4" w:rsidRDefault="001058C4">
            <w:pPr>
              <w:pStyle w:val="ConsPlusNormal"/>
            </w:pPr>
            <w:r>
              <w:t>Полисилоксановые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tcPr>
          <w:p w:rsidR="001058C4" w:rsidRDefault="001058C4">
            <w:pPr>
              <w:pStyle w:val="ConsPlusNormal"/>
            </w:pPr>
            <w:r>
              <w:t>Наносятся по грунтовкам на основе разбавленной краски</w:t>
            </w:r>
          </w:p>
        </w:tc>
      </w:tr>
      <w:tr w:rsidR="001058C4">
        <w:tc>
          <w:tcPr>
            <w:tcW w:w="2940" w:type="dxa"/>
          </w:tcPr>
          <w:p w:rsidR="001058C4" w:rsidRDefault="001058C4">
            <w:pPr>
              <w:pStyle w:val="ConsPlusNormal"/>
            </w:pPr>
            <w:r>
              <w:t>Полиуретановые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 тр</w:t>
            </w:r>
          </w:p>
        </w:tc>
        <w:tc>
          <w:tcPr>
            <w:tcW w:w="3120" w:type="dxa"/>
            <w:tcBorders>
              <w:bottom w:val="nil"/>
            </w:tcBorders>
          </w:tcPr>
          <w:p w:rsidR="001058C4" w:rsidRDefault="001058C4">
            <w:pPr>
              <w:pStyle w:val="ConsPlusNormal"/>
            </w:pPr>
            <w:r>
              <w:t>Наносятся по грунтовкам лаками типа УР</w:t>
            </w:r>
          </w:p>
        </w:tc>
      </w:tr>
      <w:tr w:rsidR="001058C4">
        <w:tc>
          <w:tcPr>
            <w:tcW w:w="2940" w:type="dxa"/>
          </w:tcPr>
          <w:p w:rsidR="001058C4" w:rsidRDefault="001058C4">
            <w:pPr>
              <w:pStyle w:val="ConsPlusNormal"/>
            </w:pPr>
            <w:r>
              <w:t>Перхлорвиниловые и поливинилхлоридные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tcBorders>
              <w:top w:val="nil"/>
            </w:tcBorders>
          </w:tcPr>
          <w:p w:rsidR="001058C4" w:rsidRDefault="001058C4">
            <w:pPr>
              <w:pStyle w:val="ConsPlusNormal"/>
            </w:pPr>
            <w:r>
              <w:t>То же, ХВ</w:t>
            </w:r>
          </w:p>
        </w:tc>
      </w:tr>
      <w:tr w:rsidR="001058C4">
        <w:tc>
          <w:tcPr>
            <w:tcW w:w="2940" w:type="dxa"/>
          </w:tcPr>
          <w:p w:rsidR="001058C4" w:rsidRDefault="001058C4">
            <w:pPr>
              <w:pStyle w:val="ConsPlusNormal"/>
            </w:pPr>
            <w:r>
              <w:t>Сополимеро-винилхлоридные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tcPr>
          <w:p w:rsidR="001058C4" w:rsidRDefault="001058C4">
            <w:pPr>
              <w:pStyle w:val="ConsPlusNormal"/>
            </w:pPr>
            <w:r>
              <w:t>Наносятся по грунтовкам лаками типа ХС</w:t>
            </w:r>
          </w:p>
        </w:tc>
      </w:tr>
      <w:tr w:rsidR="001058C4">
        <w:tc>
          <w:tcPr>
            <w:tcW w:w="2940" w:type="dxa"/>
          </w:tcPr>
          <w:p w:rsidR="001058C4" w:rsidRDefault="001058C4">
            <w:pPr>
              <w:pStyle w:val="ConsPlusNormal"/>
            </w:pPr>
            <w:r>
              <w:t>Хлорсульфированные полиэтиленовые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 тр</w:t>
            </w:r>
          </w:p>
        </w:tc>
        <w:tc>
          <w:tcPr>
            <w:tcW w:w="3120" w:type="dxa"/>
          </w:tcPr>
          <w:p w:rsidR="001058C4" w:rsidRDefault="001058C4">
            <w:pPr>
              <w:pStyle w:val="ConsPlusNormal"/>
            </w:pPr>
            <w:r>
              <w:t>Наносятся по грунтовкам лаками типа ХП</w:t>
            </w:r>
          </w:p>
        </w:tc>
      </w:tr>
      <w:tr w:rsidR="001058C4">
        <w:tc>
          <w:tcPr>
            <w:tcW w:w="2940" w:type="dxa"/>
          </w:tcPr>
          <w:p w:rsidR="001058C4" w:rsidRDefault="001058C4">
            <w:pPr>
              <w:pStyle w:val="ConsPlusNormal"/>
            </w:pPr>
            <w:r>
              <w:t>Эпоксидные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tcPr>
          <w:p w:rsidR="001058C4" w:rsidRDefault="001058C4">
            <w:pPr>
              <w:pStyle w:val="ConsPlusNormal"/>
            </w:pPr>
            <w:r>
              <w:t>Наносятся по грунтовкам лаками типа ЭП или по грунтовкам на основе разбавленной краски</w:t>
            </w:r>
          </w:p>
        </w:tc>
      </w:tr>
      <w:tr w:rsidR="001058C4">
        <w:tc>
          <w:tcPr>
            <w:tcW w:w="2940" w:type="dxa"/>
          </w:tcPr>
          <w:p w:rsidR="001058C4" w:rsidRDefault="001058C4">
            <w:pPr>
              <w:pStyle w:val="ConsPlusNormal"/>
            </w:pPr>
            <w:r>
              <w:t>Эпоксидно-каучуковые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tcPr>
          <w:p w:rsidR="001058C4" w:rsidRDefault="001058C4">
            <w:pPr>
              <w:pStyle w:val="ConsPlusNormal"/>
            </w:pPr>
            <w:r>
              <w:t>Наносятся по грунтовкам лаками или по грунтовкам на основе разбавленной краски</w:t>
            </w:r>
          </w:p>
        </w:tc>
      </w:tr>
      <w:tr w:rsidR="001058C4">
        <w:tc>
          <w:tcPr>
            <w:tcW w:w="2940" w:type="dxa"/>
          </w:tcPr>
          <w:p w:rsidR="001058C4" w:rsidRDefault="001058C4">
            <w:pPr>
              <w:pStyle w:val="ConsPlusNormal"/>
            </w:pPr>
            <w:r>
              <w:t>Водно-дисперсионные полиакриловые</w:t>
            </w:r>
          </w:p>
        </w:tc>
        <w:tc>
          <w:tcPr>
            <w:tcW w:w="960" w:type="dxa"/>
          </w:tcPr>
          <w:p w:rsidR="001058C4" w:rsidRDefault="001058C4">
            <w:pPr>
              <w:pStyle w:val="ConsPlusNormal"/>
              <w:jc w:val="center"/>
            </w:pPr>
            <w:r>
              <w:t>II, III</w:t>
            </w:r>
          </w:p>
        </w:tc>
        <w:tc>
          <w:tcPr>
            <w:tcW w:w="2040" w:type="dxa"/>
          </w:tcPr>
          <w:p w:rsidR="001058C4" w:rsidRDefault="001058C4">
            <w:pPr>
              <w:pStyle w:val="ConsPlusNormal"/>
              <w:jc w:val="center"/>
            </w:pPr>
            <w:r>
              <w:t>а, ан, п</w:t>
            </w:r>
          </w:p>
        </w:tc>
        <w:tc>
          <w:tcPr>
            <w:tcW w:w="3120" w:type="dxa"/>
            <w:tcBorders>
              <w:bottom w:val="nil"/>
            </w:tcBorders>
          </w:tcPr>
          <w:p w:rsidR="001058C4" w:rsidRDefault="001058C4">
            <w:pPr>
              <w:pStyle w:val="ConsPlusNormal"/>
            </w:pPr>
          </w:p>
        </w:tc>
      </w:tr>
      <w:tr w:rsidR="001058C4">
        <w:tc>
          <w:tcPr>
            <w:tcW w:w="2940" w:type="dxa"/>
          </w:tcPr>
          <w:p w:rsidR="001058C4" w:rsidRDefault="001058C4">
            <w:pPr>
              <w:pStyle w:val="ConsPlusNormal"/>
            </w:pPr>
            <w:r>
              <w:t>Водно-дисперсионные полиакриловые фосфатные</w:t>
            </w:r>
          </w:p>
        </w:tc>
        <w:tc>
          <w:tcPr>
            <w:tcW w:w="960" w:type="dxa"/>
          </w:tcPr>
          <w:p w:rsidR="001058C4" w:rsidRDefault="001058C4">
            <w:pPr>
              <w:pStyle w:val="ConsPlusNormal"/>
              <w:jc w:val="center"/>
            </w:pPr>
            <w:r>
              <w:t>II, III</w:t>
            </w:r>
          </w:p>
        </w:tc>
        <w:tc>
          <w:tcPr>
            <w:tcW w:w="2040" w:type="dxa"/>
          </w:tcPr>
          <w:p w:rsidR="001058C4" w:rsidRDefault="001058C4">
            <w:pPr>
              <w:pStyle w:val="ConsPlusNormal"/>
              <w:jc w:val="center"/>
            </w:pPr>
            <w:r>
              <w:t>а, ан, п, т</w:t>
            </w:r>
          </w:p>
        </w:tc>
        <w:tc>
          <w:tcPr>
            <w:tcW w:w="3120" w:type="dxa"/>
            <w:tcBorders>
              <w:top w:val="nil"/>
              <w:bottom w:val="nil"/>
            </w:tcBorders>
          </w:tcPr>
          <w:p w:rsidR="001058C4" w:rsidRDefault="001058C4">
            <w:pPr>
              <w:pStyle w:val="ConsPlusNormal"/>
            </w:pPr>
          </w:p>
        </w:tc>
      </w:tr>
      <w:tr w:rsidR="001058C4">
        <w:tc>
          <w:tcPr>
            <w:tcW w:w="2940" w:type="dxa"/>
          </w:tcPr>
          <w:p w:rsidR="001058C4" w:rsidRDefault="001058C4">
            <w:pPr>
              <w:pStyle w:val="ConsPlusNormal"/>
            </w:pPr>
            <w:r>
              <w:t>Водно-дисперсионные эпоксидно-акриловые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vMerge w:val="restart"/>
            <w:tcBorders>
              <w:top w:val="nil"/>
            </w:tcBorders>
          </w:tcPr>
          <w:p w:rsidR="001058C4" w:rsidRDefault="001058C4">
            <w:pPr>
              <w:pStyle w:val="ConsPlusNormal"/>
            </w:pPr>
            <w:r>
              <w:t xml:space="preserve">Наносятся по водно-дисперсионным грунтовкам или по грунтовкам на основе </w:t>
            </w:r>
            <w:r>
              <w:lastRenderedPageBreak/>
              <w:t>разбавленной краски</w:t>
            </w:r>
          </w:p>
        </w:tc>
      </w:tr>
      <w:tr w:rsidR="001058C4">
        <w:tc>
          <w:tcPr>
            <w:tcW w:w="2940" w:type="dxa"/>
          </w:tcPr>
          <w:p w:rsidR="001058C4" w:rsidRDefault="001058C4">
            <w:pPr>
              <w:pStyle w:val="ConsPlusNormal"/>
            </w:pPr>
            <w:r>
              <w:t xml:space="preserve">Водно-дисперсионные </w:t>
            </w:r>
            <w:r>
              <w:lastRenderedPageBreak/>
              <w:t>эпоксидно-каучуковые</w:t>
            </w:r>
          </w:p>
        </w:tc>
        <w:tc>
          <w:tcPr>
            <w:tcW w:w="960" w:type="dxa"/>
          </w:tcPr>
          <w:p w:rsidR="001058C4" w:rsidRDefault="001058C4">
            <w:pPr>
              <w:pStyle w:val="ConsPlusNormal"/>
              <w:jc w:val="center"/>
            </w:pPr>
            <w:r>
              <w:lastRenderedPageBreak/>
              <w:t>III, IV</w:t>
            </w:r>
          </w:p>
        </w:tc>
        <w:tc>
          <w:tcPr>
            <w:tcW w:w="2040" w:type="dxa"/>
          </w:tcPr>
          <w:p w:rsidR="001058C4" w:rsidRDefault="001058C4">
            <w:pPr>
              <w:pStyle w:val="ConsPlusNormal"/>
              <w:jc w:val="center"/>
            </w:pPr>
            <w:r>
              <w:t>а, ан, п, х</w:t>
            </w:r>
          </w:p>
        </w:tc>
        <w:tc>
          <w:tcPr>
            <w:tcW w:w="3120" w:type="dxa"/>
            <w:vMerge/>
            <w:tcBorders>
              <w:top w:val="nil"/>
            </w:tcBorders>
          </w:tcPr>
          <w:p w:rsidR="001058C4" w:rsidRDefault="001058C4">
            <w:pPr>
              <w:pStyle w:val="ConsPlusNormal"/>
            </w:pPr>
          </w:p>
        </w:tc>
      </w:tr>
      <w:tr w:rsidR="001058C4">
        <w:tc>
          <w:tcPr>
            <w:tcW w:w="2940" w:type="dxa"/>
          </w:tcPr>
          <w:p w:rsidR="001058C4" w:rsidRDefault="001058C4">
            <w:pPr>
              <w:pStyle w:val="ConsPlusNormal"/>
            </w:pPr>
            <w:r>
              <w:lastRenderedPageBreak/>
              <w:t>Водно-дисперсионные полиуретановые</w:t>
            </w:r>
          </w:p>
        </w:tc>
        <w:tc>
          <w:tcPr>
            <w:tcW w:w="960" w:type="dxa"/>
          </w:tcPr>
          <w:p w:rsidR="001058C4" w:rsidRDefault="001058C4">
            <w:pPr>
              <w:pStyle w:val="ConsPlusNormal"/>
              <w:jc w:val="center"/>
            </w:pPr>
            <w:r>
              <w:t>III, IV</w:t>
            </w:r>
          </w:p>
        </w:tc>
        <w:tc>
          <w:tcPr>
            <w:tcW w:w="2040" w:type="dxa"/>
          </w:tcPr>
          <w:p w:rsidR="001058C4" w:rsidRDefault="001058C4">
            <w:pPr>
              <w:pStyle w:val="ConsPlusNormal"/>
              <w:jc w:val="center"/>
            </w:pPr>
            <w:r>
              <w:t>а, ан, п, х</w:t>
            </w:r>
          </w:p>
        </w:tc>
        <w:tc>
          <w:tcPr>
            <w:tcW w:w="3120" w:type="dxa"/>
            <w:vMerge/>
            <w:tcBorders>
              <w:top w:val="nil"/>
            </w:tcBorders>
          </w:tcPr>
          <w:p w:rsidR="001058C4" w:rsidRDefault="001058C4">
            <w:pPr>
              <w:pStyle w:val="ConsPlusNormal"/>
            </w:pPr>
          </w:p>
        </w:tc>
      </w:tr>
      <w:tr w:rsidR="001058C4">
        <w:tc>
          <w:tcPr>
            <w:tcW w:w="9060" w:type="dxa"/>
            <w:gridSpan w:val="4"/>
          </w:tcPr>
          <w:p w:rsidR="001058C4" w:rsidRDefault="001058C4">
            <w:pPr>
              <w:pStyle w:val="ConsPlusNormal"/>
            </w:pPr>
            <w:r>
              <w:t>Обозначения:</w:t>
            </w:r>
          </w:p>
          <w:p w:rsidR="001058C4" w:rsidRDefault="001058C4">
            <w:pPr>
              <w:pStyle w:val="ConsPlusNormal"/>
              <w:jc w:val="both"/>
            </w:pPr>
            <w:r>
              <w:t>"а" - на открытом воздухе; "ан" - под навесом; "п" - в помещениях; "х" - химически стойкие; "тр" - трещиностойкие; "т" - термостойкие.</w:t>
            </w:r>
          </w:p>
        </w:tc>
      </w:tr>
    </w:tbl>
    <w:p w:rsidR="001058C4" w:rsidRDefault="001058C4">
      <w:pPr>
        <w:pStyle w:val="ConsPlusNormal"/>
        <w:jc w:val="both"/>
      </w:pPr>
    </w:p>
    <w:p w:rsidR="001058C4" w:rsidRDefault="001058C4">
      <w:pPr>
        <w:pStyle w:val="ConsPlusNormal"/>
        <w:jc w:val="right"/>
      </w:pPr>
      <w:r>
        <w:t>Таблица П.2</w:t>
      </w:r>
    </w:p>
    <w:p w:rsidR="001058C4" w:rsidRDefault="001058C4">
      <w:pPr>
        <w:pStyle w:val="ConsPlusNormal"/>
        <w:jc w:val="both"/>
      </w:pPr>
    </w:p>
    <w:p w:rsidR="001058C4" w:rsidRDefault="001058C4">
      <w:pPr>
        <w:pStyle w:val="ConsPlusNormal"/>
        <w:jc w:val="center"/>
      </w:pPr>
      <w:bookmarkStart w:id="90" w:name="P3296"/>
      <w:bookmarkEnd w:id="90"/>
      <w:r>
        <w:rPr>
          <w:b/>
        </w:rPr>
        <w:t>Лакокрасочные толстослойные, комбинированные,</w:t>
      </w:r>
    </w:p>
    <w:p w:rsidR="001058C4" w:rsidRDefault="001058C4">
      <w:pPr>
        <w:pStyle w:val="ConsPlusNormal"/>
        <w:jc w:val="center"/>
      </w:pPr>
      <w:r>
        <w:rPr>
          <w:b/>
        </w:rPr>
        <w:t>пропиточно-кольматирующие системы защиты</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2520"/>
        <w:gridCol w:w="960"/>
        <w:gridCol w:w="1200"/>
        <w:gridCol w:w="2160"/>
        <w:gridCol w:w="3600"/>
      </w:tblGrid>
      <w:tr w:rsidR="001058C4">
        <w:tc>
          <w:tcPr>
            <w:tcW w:w="1620" w:type="dxa"/>
            <w:vAlign w:val="center"/>
          </w:tcPr>
          <w:p w:rsidR="001058C4" w:rsidRDefault="001058C4">
            <w:pPr>
              <w:pStyle w:val="ConsPlusNormal"/>
              <w:jc w:val="center"/>
            </w:pPr>
            <w:r>
              <w:lastRenderedPageBreak/>
              <w:t>Вид защиты</w:t>
            </w:r>
          </w:p>
        </w:tc>
        <w:tc>
          <w:tcPr>
            <w:tcW w:w="2520" w:type="dxa"/>
            <w:vAlign w:val="center"/>
          </w:tcPr>
          <w:p w:rsidR="001058C4" w:rsidRDefault="001058C4">
            <w:pPr>
              <w:pStyle w:val="ConsPlusNormal"/>
              <w:jc w:val="center"/>
            </w:pPr>
            <w:r>
              <w:t>Характеристика материала</w:t>
            </w:r>
          </w:p>
        </w:tc>
        <w:tc>
          <w:tcPr>
            <w:tcW w:w="960" w:type="dxa"/>
            <w:vAlign w:val="center"/>
          </w:tcPr>
          <w:p w:rsidR="001058C4" w:rsidRDefault="001058C4">
            <w:pPr>
              <w:pStyle w:val="ConsPlusNormal"/>
              <w:jc w:val="center"/>
            </w:pPr>
            <w:r>
              <w:t>Группа условий эксплуатации</w:t>
            </w:r>
          </w:p>
        </w:tc>
        <w:tc>
          <w:tcPr>
            <w:tcW w:w="1200" w:type="dxa"/>
            <w:vAlign w:val="center"/>
          </w:tcPr>
          <w:p w:rsidR="001058C4" w:rsidRDefault="001058C4">
            <w:pPr>
              <w:pStyle w:val="ConsPlusNormal"/>
              <w:jc w:val="center"/>
            </w:pPr>
            <w:r>
              <w:t>Толщина системы покрытия, мм</w:t>
            </w:r>
          </w:p>
        </w:tc>
        <w:tc>
          <w:tcPr>
            <w:tcW w:w="2160" w:type="dxa"/>
            <w:vAlign w:val="center"/>
          </w:tcPr>
          <w:p w:rsidR="001058C4" w:rsidRDefault="001058C4">
            <w:pPr>
              <w:pStyle w:val="ConsPlusNormal"/>
              <w:jc w:val="center"/>
            </w:pPr>
            <w:r>
              <w:t>Назначение</w:t>
            </w:r>
          </w:p>
        </w:tc>
        <w:tc>
          <w:tcPr>
            <w:tcW w:w="3600" w:type="dxa"/>
            <w:vAlign w:val="center"/>
          </w:tcPr>
          <w:p w:rsidR="001058C4" w:rsidRDefault="001058C4">
            <w:pPr>
              <w:pStyle w:val="ConsPlusNormal"/>
              <w:jc w:val="center"/>
            </w:pPr>
            <w:r>
              <w:t>Основные свойства</w:t>
            </w:r>
          </w:p>
        </w:tc>
      </w:tr>
      <w:tr w:rsidR="001058C4">
        <w:tc>
          <w:tcPr>
            <w:tcW w:w="1620" w:type="dxa"/>
          </w:tcPr>
          <w:p w:rsidR="001058C4" w:rsidRDefault="001058C4">
            <w:pPr>
              <w:pStyle w:val="ConsPlusNormal"/>
            </w:pPr>
            <w:r>
              <w:t>Лакокрасочные толстослойные и комбинированные системы покрытий</w:t>
            </w:r>
          </w:p>
        </w:tc>
        <w:tc>
          <w:tcPr>
            <w:tcW w:w="2520" w:type="dxa"/>
          </w:tcPr>
          <w:p w:rsidR="001058C4" w:rsidRDefault="001058C4">
            <w:pPr>
              <w:pStyle w:val="ConsPlusNormal"/>
            </w:pPr>
            <w:r>
              <w:t>Полиуретановые</w:t>
            </w:r>
          </w:p>
          <w:p w:rsidR="001058C4" w:rsidRDefault="001058C4">
            <w:pPr>
              <w:pStyle w:val="ConsPlusNormal"/>
            </w:pPr>
            <w:r>
              <w:t>Каучуковые</w:t>
            </w:r>
          </w:p>
          <w:p w:rsidR="001058C4" w:rsidRDefault="001058C4">
            <w:pPr>
              <w:pStyle w:val="ConsPlusNormal"/>
            </w:pPr>
            <w:r>
              <w:t>Эпоксидно-каучуковые</w:t>
            </w:r>
          </w:p>
          <w:p w:rsidR="001058C4" w:rsidRDefault="001058C4">
            <w:pPr>
              <w:pStyle w:val="ConsPlusNormal"/>
            </w:pPr>
            <w:r>
              <w:t>Хлорсульфированные</w:t>
            </w:r>
          </w:p>
          <w:p w:rsidR="001058C4" w:rsidRDefault="001058C4">
            <w:pPr>
              <w:pStyle w:val="ConsPlusNormal"/>
            </w:pPr>
            <w:r>
              <w:t>Полиэтиленовые</w:t>
            </w:r>
          </w:p>
          <w:p w:rsidR="001058C4" w:rsidRDefault="001058C4">
            <w:pPr>
              <w:pStyle w:val="ConsPlusNormal"/>
            </w:pPr>
            <w:r>
              <w:t>На основе полимочевины</w:t>
            </w:r>
          </w:p>
        </w:tc>
        <w:tc>
          <w:tcPr>
            <w:tcW w:w="960" w:type="dxa"/>
          </w:tcPr>
          <w:p w:rsidR="001058C4" w:rsidRDefault="001058C4">
            <w:pPr>
              <w:pStyle w:val="ConsPlusNormal"/>
            </w:pPr>
            <w:r>
              <w:t>III, IV</w:t>
            </w:r>
          </w:p>
        </w:tc>
        <w:tc>
          <w:tcPr>
            <w:tcW w:w="1200" w:type="dxa"/>
          </w:tcPr>
          <w:p w:rsidR="001058C4" w:rsidRDefault="001058C4">
            <w:pPr>
              <w:pStyle w:val="ConsPlusNormal"/>
            </w:pPr>
            <w:r>
              <w:t>0,3 - 2,0</w:t>
            </w:r>
          </w:p>
        </w:tc>
        <w:tc>
          <w:tcPr>
            <w:tcW w:w="2160" w:type="dxa"/>
          </w:tcPr>
          <w:p w:rsidR="001058C4" w:rsidRDefault="001058C4">
            <w:pPr>
              <w:pStyle w:val="ConsPlusNormal"/>
            </w:pPr>
            <w:r>
              <w:t>Защитное гидроизолирующее</w:t>
            </w:r>
          </w:p>
        </w:tc>
        <w:tc>
          <w:tcPr>
            <w:tcW w:w="3600" w:type="dxa"/>
          </w:tcPr>
          <w:p w:rsidR="001058C4" w:rsidRDefault="001058C4">
            <w:pPr>
              <w:pStyle w:val="ConsPlusNormal"/>
            </w:pPr>
            <w:r>
              <w:t>Наносятся на поверхность бетона.</w:t>
            </w:r>
          </w:p>
          <w:p w:rsidR="001058C4" w:rsidRDefault="001058C4">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1058C4" w:rsidRDefault="001058C4">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1058C4">
        <w:tc>
          <w:tcPr>
            <w:tcW w:w="1620" w:type="dxa"/>
          </w:tcPr>
          <w:p w:rsidR="001058C4" w:rsidRDefault="001058C4">
            <w:pPr>
              <w:pStyle w:val="ConsPlusNormal"/>
            </w:pPr>
            <w:r>
              <w:t>Полимерцементные системы покрытий</w:t>
            </w:r>
          </w:p>
        </w:tc>
        <w:tc>
          <w:tcPr>
            <w:tcW w:w="2520" w:type="dxa"/>
          </w:tcPr>
          <w:p w:rsidR="001058C4" w:rsidRDefault="001058C4">
            <w:pPr>
              <w:pStyle w:val="ConsPlusNormal"/>
            </w:pPr>
            <w:r>
              <w:t>Материалы на цементно-полимерной основе</w:t>
            </w:r>
          </w:p>
        </w:tc>
        <w:tc>
          <w:tcPr>
            <w:tcW w:w="960" w:type="dxa"/>
          </w:tcPr>
          <w:p w:rsidR="001058C4" w:rsidRDefault="001058C4">
            <w:pPr>
              <w:pStyle w:val="ConsPlusNormal"/>
            </w:pPr>
            <w:r>
              <w:t>III, IV</w:t>
            </w:r>
          </w:p>
        </w:tc>
        <w:tc>
          <w:tcPr>
            <w:tcW w:w="1200" w:type="dxa"/>
          </w:tcPr>
          <w:p w:rsidR="001058C4" w:rsidRDefault="001058C4">
            <w:pPr>
              <w:pStyle w:val="ConsPlusNormal"/>
            </w:pPr>
            <w:r>
              <w:t>2,0 - 4,0</w:t>
            </w:r>
          </w:p>
        </w:tc>
        <w:tc>
          <w:tcPr>
            <w:tcW w:w="2160" w:type="dxa"/>
          </w:tcPr>
          <w:p w:rsidR="001058C4" w:rsidRDefault="001058C4">
            <w:pPr>
              <w:pStyle w:val="ConsPlusNormal"/>
            </w:pPr>
            <w:r>
              <w:t>Защитное, гидроизолирующее</w:t>
            </w:r>
          </w:p>
        </w:tc>
        <w:tc>
          <w:tcPr>
            <w:tcW w:w="3600" w:type="dxa"/>
          </w:tcPr>
          <w:p w:rsidR="001058C4" w:rsidRDefault="001058C4">
            <w:pPr>
              <w:pStyle w:val="ConsPlusNormal"/>
            </w:pPr>
            <w:r>
              <w:t>Наносятся на поверхность бетона.</w:t>
            </w:r>
          </w:p>
          <w:p w:rsidR="001058C4" w:rsidRDefault="001058C4">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1058C4" w:rsidRDefault="001058C4">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1058C4">
        <w:tc>
          <w:tcPr>
            <w:tcW w:w="1620" w:type="dxa"/>
            <w:vMerge w:val="restart"/>
          </w:tcPr>
          <w:p w:rsidR="001058C4" w:rsidRDefault="001058C4">
            <w:pPr>
              <w:pStyle w:val="ConsPlusNormal"/>
            </w:pPr>
            <w:r>
              <w:t>Пропиточно-кольматирующие проникающего действия</w:t>
            </w:r>
          </w:p>
        </w:tc>
        <w:tc>
          <w:tcPr>
            <w:tcW w:w="2520" w:type="dxa"/>
            <w:vMerge w:val="restart"/>
          </w:tcPr>
          <w:p w:rsidR="001058C4" w:rsidRDefault="001058C4">
            <w:pPr>
              <w:pStyle w:val="ConsPlusNormal"/>
            </w:pPr>
            <w:r>
              <w:t>Материалы на полимерной основе</w:t>
            </w:r>
          </w:p>
        </w:tc>
        <w:tc>
          <w:tcPr>
            <w:tcW w:w="960" w:type="dxa"/>
          </w:tcPr>
          <w:p w:rsidR="001058C4" w:rsidRDefault="001058C4">
            <w:pPr>
              <w:pStyle w:val="ConsPlusNormal"/>
            </w:pPr>
            <w:r>
              <w:t>II</w:t>
            </w:r>
          </w:p>
        </w:tc>
        <w:tc>
          <w:tcPr>
            <w:tcW w:w="1200" w:type="dxa"/>
          </w:tcPr>
          <w:p w:rsidR="001058C4" w:rsidRDefault="001058C4">
            <w:pPr>
              <w:pStyle w:val="ConsPlusNormal"/>
            </w:pPr>
            <w:r>
              <w:t>-</w:t>
            </w:r>
          </w:p>
        </w:tc>
        <w:tc>
          <w:tcPr>
            <w:tcW w:w="2160" w:type="dxa"/>
          </w:tcPr>
          <w:p w:rsidR="001058C4" w:rsidRDefault="001058C4">
            <w:pPr>
              <w:pStyle w:val="ConsPlusNormal"/>
            </w:pPr>
            <w:r>
              <w:t>Гидрофобизирующее, защитное</w:t>
            </w:r>
          </w:p>
        </w:tc>
        <w:tc>
          <w:tcPr>
            <w:tcW w:w="3600" w:type="dxa"/>
          </w:tcPr>
          <w:p w:rsidR="001058C4" w:rsidRDefault="001058C4">
            <w:pPr>
              <w:pStyle w:val="ConsPlusNormal"/>
            </w:pPr>
            <w:r>
              <w:t>Наносятся на поверхность бетона.</w:t>
            </w:r>
          </w:p>
          <w:p w:rsidR="001058C4" w:rsidRDefault="001058C4">
            <w:pPr>
              <w:pStyle w:val="ConsPlusNormal"/>
            </w:pPr>
            <w:r>
              <w:t>Предотвращает попадание влаги в тело бетона</w:t>
            </w:r>
          </w:p>
        </w:tc>
      </w:tr>
      <w:tr w:rsidR="001058C4">
        <w:tc>
          <w:tcPr>
            <w:tcW w:w="1620" w:type="dxa"/>
            <w:vMerge/>
          </w:tcPr>
          <w:p w:rsidR="001058C4" w:rsidRDefault="001058C4">
            <w:pPr>
              <w:pStyle w:val="ConsPlusNormal"/>
            </w:pPr>
          </w:p>
        </w:tc>
        <w:tc>
          <w:tcPr>
            <w:tcW w:w="2520" w:type="dxa"/>
            <w:vMerge/>
          </w:tcPr>
          <w:p w:rsidR="001058C4" w:rsidRDefault="001058C4">
            <w:pPr>
              <w:pStyle w:val="ConsPlusNormal"/>
            </w:pPr>
          </w:p>
        </w:tc>
        <w:tc>
          <w:tcPr>
            <w:tcW w:w="960" w:type="dxa"/>
          </w:tcPr>
          <w:p w:rsidR="001058C4" w:rsidRDefault="001058C4">
            <w:pPr>
              <w:pStyle w:val="ConsPlusNormal"/>
            </w:pPr>
            <w:r>
              <w:t>II, III</w:t>
            </w:r>
          </w:p>
        </w:tc>
        <w:tc>
          <w:tcPr>
            <w:tcW w:w="1200" w:type="dxa"/>
          </w:tcPr>
          <w:p w:rsidR="001058C4" w:rsidRDefault="001058C4">
            <w:pPr>
              <w:pStyle w:val="ConsPlusNormal"/>
            </w:pPr>
            <w:r>
              <w:t>-</w:t>
            </w:r>
          </w:p>
        </w:tc>
        <w:tc>
          <w:tcPr>
            <w:tcW w:w="2160" w:type="dxa"/>
          </w:tcPr>
          <w:p w:rsidR="001058C4" w:rsidRDefault="001058C4">
            <w:pPr>
              <w:pStyle w:val="ConsPlusNormal"/>
            </w:pPr>
            <w:r>
              <w:t>Защитное, уплотняющее, гидроизолирующее</w:t>
            </w:r>
          </w:p>
        </w:tc>
        <w:tc>
          <w:tcPr>
            <w:tcW w:w="3600" w:type="dxa"/>
          </w:tcPr>
          <w:p w:rsidR="001058C4" w:rsidRDefault="001058C4">
            <w:pPr>
              <w:pStyle w:val="ConsPlusNormal"/>
            </w:pPr>
            <w:r>
              <w:t>Наносится на поверхность бетона.</w:t>
            </w:r>
          </w:p>
          <w:p w:rsidR="001058C4" w:rsidRDefault="001058C4">
            <w:pPr>
              <w:pStyle w:val="ConsPlusNormal"/>
            </w:pPr>
            <w:r>
              <w:t xml:space="preserve">Предотвращает попадание влаги в тело бетона, защищает поверхность бетона от воздействия некоторых </w:t>
            </w:r>
            <w:r>
              <w:lastRenderedPageBreak/>
              <w:t>жидких агрессивных сред, повышает сохранность арматуры в бетоне, стойкость бетона к морозным воздействиям</w:t>
            </w:r>
          </w:p>
        </w:tc>
      </w:tr>
      <w:tr w:rsidR="001058C4">
        <w:tc>
          <w:tcPr>
            <w:tcW w:w="1620" w:type="dxa"/>
            <w:vMerge/>
          </w:tcPr>
          <w:p w:rsidR="001058C4" w:rsidRDefault="001058C4">
            <w:pPr>
              <w:pStyle w:val="ConsPlusNormal"/>
            </w:pPr>
          </w:p>
        </w:tc>
        <w:tc>
          <w:tcPr>
            <w:tcW w:w="2520" w:type="dxa"/>
          </w:tcPr>
          <w:p w:rsidR="001058C4" w:rsidRDefault="001058C4">
            <w:pPr>
              <w:pStyle w:val="ConsPlusNormal"/>
            </w:pPr>
            <w:r>
              <w:t>Материалы на цементно-полимерной основе</w:t>
            </w:r>
          </w:p>
        </w:tc>
        <w:tc>
          <w:tcPr>
            <w:tcW w:w="960" w:type="dxa"/>
          </w:tcPr>
          <w:p w:rsidR="001058C4" w:rsidRDefault="001058C4">
            <w:pPr>
              <w:pStyle w:val="ConsPlusNormal"/>
            </w:pPr>
            <w:r>
              <w:t>II, III</w:t>
            </w:r>
          </w:p>
        </w:tc>
        <w:tc>
          <w:tcPr>
            <w:tcW w:w="1200" w:type="dxa"/>
          </w:tcPr>
          <w:p w:rsidR="001058C4" w:rsidRDefault="001058C4">
            <w:pPr>
              <w:pStyle w:val="ConsPlusNormal"/>
            </w:pPr>
            <w:r>
              <w:t>1,0 - 5,0</w:t>
            </w:r>
          </w:p>
        </w:tc>
        <w:tc>
          <w:tcPr>
            <w:tcW w:w="2160" w:type="dxa"/>
          </w:tcPr>
          <w:p w:rsidR="001058C4" w:rsidRDefault="001058C4">
            <w:pPr>
              <w:pStyle w:val="ConsPlusNormal"/>
            </w:pPr>
            <w:r>
              <w:t>Гидроизолирующее, кольматирующее, уплотняющее</w:t>
            </w:r>
          </w:p>
        </w:tc>
        <w:tc>
          <w:tcPr>
            <w:tcW w:w="3600" w:type="dxa"/>
          </w:tcPr>
          <w:p w:rsidR="001058C4" w:rsidRDefault="001058C4">
            <w:pPr>
              <w:pStyle w:val="ConsPlusNormal"/>
            </w:pPr>
            <w:r>
              <w:t>Наносится на поверхность бетона независимо от направления давления воды (прямое или обратное) по отношению к поверхности нанесения. Предотвращает попадание влаги в тело бетона, защищает поверхность бетона от воздействия некоторых жидких сред, повышает сохранность арматуры в бетоне. Обладает эффектом залечивания трещин в бетоне с шириной раскрытия не более 0,4 мм</w:t>
            </w:r>
          </w:p>
        </w:tc>
      </w:tr>
      <w:tr w:rsidR="001058C4">
        <w:tc>
          <w:tcPr>
            <w:tcW w:w="1620" w:type="dxa"/>
          </w:tcPr>
          <w:p w:rsidR="001058C4" w:rsidRDefault="001058C4">
            <w:pPr>
              <w:pStyle w:val="ConsPlusNormal"/>
            </w:pPr>
            <w:r>
              <w:t>Гидропломбы</w:t>
            </w:r>
          </w:p>
        </w:tc>
        <w:tc>
          <w:tcPr>
            <w:tcW w:w="2520" w:type="dxa"/>
          </w:tcPr>
          <w:p w:rsidR="001058C4" w:rsidRDefault="001058C4">
            <w:pPr>
              <w:pStyle w:val="ConsPlusNormal"/>
            </w:pPr>
            <w:r>
              <w:t>Материалы на цементно-полимерной основе</w:t>
            </w:r>
          </w:p>
        </w:tc>
        <w:tc>
          <w:tcPr>
            <w:tcW w:w="960" w:type="dxa"/>
          </w:tcPr>
          <w:p w:rsidR="001058C4" w:rsidRDefault="001058C4">
            <w:pPr>
              <w:pStyle w:val="ConsPlusNormal"/>
            </w:pPr>
            <w:r>
              <w:t>-</w:t>
            </w:r>
          </w:p>
        </w:tc>
        <w:tc>
          <w:tcPr>
            <w:tcW w:w="1200" w:type="dxa"/>
          </w:tcPr>
          <w:p w:rsidR="001058C4" w:rsidRDefault="001058C4">
            <w:pPr>
              <w:pStyle w:val="ConsPlusNormal"/>
            </w:pPr>
            <w:r>
              <w:t>-</w:t>
            </w:r>
          </w:p>
        </w:tc>
        <w:tc>
          <w:tcPr>
            <w:tcW w:w="2160" w:type="dxa"/>
          </w:tcPr>
          <w:p w:rsidR="001058C4" w:rsidRDefault="001058C4">
            <w:pPr>
              <w:pStyle w:val="ConsPlusNormal"/>
            </w:pPr>
            <w:r>
              <w:t>Тампонирующее, гидроизолирующее</w:t>
            </w:r>
          </w:p>
        </w:tc>
        <w:tc>
          <w:tcPr>
            <w:tcW w:w="3600" w:type="dxa"/>
          </w:tcPr>
          <w:p w:rsidR="001058C4" w:rsidRDefault="001058C4">
            <w:pPr>
              <w:pStyle w:val="ConsPlusNormal"/>
            </w:pPr>
            <w:r>
              <w:t>Наносится на поверхность бетона и дефектные места. Быстрое устранение напорных течей</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Р</w:t>
      </w:r>
    </w:p>
    <w:p w:rsidR="001058C4" w:rsidRDefault="001058C4">
      <w:pPr>
        <w:pStyle w:val="ConsPlusNormal"/>
        <w:jc w:val="both"/>
      </w:pPr>
    </w:p>
    <w:p w:rsidR="001058C4" w:rsidRDefault="001058C4">
      <w:pPr>
        <w:pStyle w:val="ConsPlusTitle"/>
        <w:jc w:val="center"/>
      </w:pPr>
      <w:r>
        <w:t>ТРЕБОВАНИЯ К ЗАЩИТЕ ДЕРЕВЯННЫХ КОНСТРУКЦИЙ</w:t>
      </w:r>
    </w:p>
    <w:p w:rsidR="001058C4" w:rsidRDefault="001058C4">
      <w:pPr>
        <w:pStyle w:val="ConsPlusNormal"/>
        <w:jc w:val="both"/>
      </w:pPr>
    </w:p>
    <w:p w:rsidR="001058C4" w:rsidRDefault="001058C4">
      <w:pPr>
        <w:pStyle w:val="ConsPlusNormal"/>
        <w:jc w:val="right"/>
      </w:pPr>
      <w:r>
        <w:t>Таблица Р.1</w:t>
      </w:r>
    </w:p>
    <w:p w:rsidR="001058C4" w:rsidRDefault="001058C4">
      <w:pPr>
        <w:pStyle w:val="ConsPlusNormal"/>
        <w:jc w:val="both"/>
      </w:pPr>
    </w:p>
    <w:p w:rsidR="001058C4" w:rsidRDefault="001058C4">
      <w:pPr>
        <w:pStyle w:val="ConsPlusNormal"/>
        <w:jc w:val="center"/>
      </w:pPr>
      <w:bookmarkStart w:id="91" w:name="P3360"/>
      <w:bookmarkEnd w:id="91"/>
      <w:r>
        <w:rPr>
          <w:b/>
        </w:rPr>
        <w:t>Степень агрессивного действия биологически</w:t>
      </w:r>
    </w:p>
    <w:p w:rsidR="001058C4" w:rsidRDefault="001058C4">
      <w:pPr>
        <w:pStyle w:val="ConsPlusNormal"/>
        <w:jc w:val="center"/>
      </w:pPr>
      <w:r>
        <w:rPr>
          <w:b/>
        </w:rPr>
        <w:t>активных сред на деревянные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600"/>
        <w:gridCol w:w="1920"/>
        <w:gridCol w:w="2160"/>
        <w:gridCol w:w="1680"/>
        <w:gridCol w:w="1200"/>
        <w:gridCol w:w="1320"/>
        <w:gridCol w:w="1200"/>
      </w:tblGrid>
      <w:tr w:rsidR="001058C4">
        <w:tc>
          <w:tcPr>
            <w:tcW w:w="1020" w:type="dxa"/>
            <w:gridSpan w:val="2"/>
            <w:vMerge w:val="restart"/>
            <w:vAlign w:val="center"/>
          </w:tcPr>
          <w:p w:rsidR="001058C4" w:rsidRDefault="001058C4">
            <w:pPr>
              <w:pStyle w:val="ConsPlusNormal"/>
              <w:jc w:val="center"/>
            </w:pPr>
            <w:r>
              <w:t xml:space="preserve">Класс </w:t>
            </w:r>
            <w:hyperlink w:anchor="P3207">
              <w:r>
                <w:rPr>
                  <w:color w:val="0000FF"/>
                </w:rPr>
                <w:t>&lt;1&gt;</w:t>
              </w:r>
            </w:hyperlink>
            <w:r>
              <w:t xml:space="preserve"> условий эксплуатации</w:t>
            </w:r>
          </w:p>
        </w:tc>
        <w:tc>
          <w:tcPr>
            <w:tcW w:w="1920" w:type="dxa"/>
            <w:vMerge w:val="restart"/>
            <w:vAlign w:val="center"/>
          </w:tcPr>
          <w:p w:rsidR="001058C4" w:rsidRDefault="001058C4">
            <w:pPr>
              <w:pStyle w:val="ConsPlusNormal"/>
              <w:jc w:val="center"/>
            </w:pPr>
            <w:r>
              <w:t>Общие условия эксплуатации конструкции</w:t>
            </w:r>
          </w:p>
        </w:tc>
        <w:tc>
          <w:tcPr>
            <w:tcW w:w="2160" w:type="dxa"/>
            <w:vMerge w:val="restart"/>
            <w:vAlign w:val="center"/>
          </w:tcPr>
          <w:p w:rsidR="001058C4" w:rsidRDefault="001058C4">
            <w:pPr>
              <w:pStyle w:val="ConsPlusNormal"/>
              <w:jc w:val="center"/>
            </w:pPr>
            <w:r>
              <w:t>Примеры зданий и сооружений</w:t>
            </w:r>
          </w:p>
        </w:tc>
        <w:tc>
          <w:tcPr>
            <w:tcW w:w="1680" w:type="dxa"/>
            <w:vMerge w:val="restart"/>
            <w:vAlign w:val="center"/>
          </w:tcPr>
          <w:p w:rsidR="001058C4" w:rsidRDefault="001058C4">
            <w:pPr>
              <w:pStyle w:val="ConsPlusNormal"/>
              <w:jc w:val="center"/>
            </w:pPr>
            <w:r>
              <w:t>Равновесная влажность древесины при эксплуатации, %</w:t>
            </w:r>
          </w:p>
        </w:tc>
        <w:tc>
          <w:tcPr>
            <w:tcW w:w="2520" w:type="dxa"/>
            <w:gridSpan w:val="2"/>
            <w:vAlign w:val="center"/>
          </w:tcPr>
          <w:p w:rsidR="001058C4" w:rsidRDefault="001058C4">
            <w:pPr>
              <w:pStyle w:val="ConsPlusNormal"/>
              <w:jc w:val="center"/>
            </w:pPr>
            <w:r>
              <w:t>Вид биологического агента</w:t>
            </w:r>
          </w:p>
        </w:tc>
        <w:tc>
          <w:tcPr>
            <w:tcW w:w="1200" w:type="dxa"/>
            <w:vMerge w:val="restart"/>
            <w:vAlign w:val="center"/>
          </w:tcPr>
          <w:p w:rsidR="001058C4" w:rsidRDefault="001058C4">
            <w:pPr>
              <w:pStyle w:val="ConsPlusNormal"/>
              <w:jc w:val="center"/>
            </w:pPr>
            <w:r>
              <w:t>Степень агрессивного воздействия на древесину</w:t>
            </w:r>
          </w:p>
        </w:tc>
      </w:tr>
      <w:tr w:rsidR="001058C4">
        <w:tc>
          <w:tcPr>
            <w:tcW w:w="1020" w:type="dxa"/>
            <w:gridSpan w:val="2"/>
            <w:vMerge/>
          </w:tcPr>
          <w:p w:rsidR="001058C4" w:rsidRDefault="001058C4">
            <w:pPr>
              <w:pStyle w:val="ConsPlusNormal"/>
            </w:pPr>
          </w:p>
        </w:tc>
        <w:tc>
          <w:tcPr>
            <w:tcW w:w="1920" w:type="dxa"/>
            <w:vMerge/>
          </w:tcPr>
          <w:p w:rsidR="001058C4" w:rsidRDefault="001058C4">
            <w:pPr>
              <w:pStyle w:val="ConsPlusNormal"/>
            </w:pPr>
          </w:p>
        </w:tc>
        <w:tc>
          <w:tcPr>
            <w:tcW w:w="2160" w:type="dxa"/>
            <w:vMerge/>
          </w:tcPr>
          <w:p w:rsidR="001058C4" w:rsidRDefault="001058C4">
            <w:pPr>
              <w:pStyle w:val="ConsPlusNormal"/>
            </w:pPr>
          </w:p>
        </w:tc>
        <w:tc>
          <w:tcPr>
            <w:tcW w:w="1680" w:type="dxa"/>
            <w:vMerge/>
          </w:tcPr>
          <w:p w:rsidR="001058C4" w:rsidRDefault="001058C4">
            <w:pPr>
              <w:pStyle w:val="ConsPlusNormal"/>
            </w:pPr>
          </w:p>
        </w:tc>
        <w:tc>
          <w:tcPr>
            <w:tcW w:w="1200" w:type="dxa"/>
            <w:vAlign w:val="center"/>
          </w:tcPr>
          <w:p w:rsidR="001058C4" w:rsidRDefault="001058C4">
            <w:pPr>
              <w:pStyle w:val="ConsPlusNormal"/>
              <w:jc w:val="center"/>
            </w:pPr>
            <w:r>
              <w:t>Дереворазрушающие грибы</w:t>
            </w:r>
          </w:p>
        </w:tc>
        <w:tc>
          <w:tcPr>
            <w:tcW w:w="1320" w:type="dxa"/>
            <w:vAlign w:val="center"/>
          </w:tcPr>
          <w:p w:rsidR="001058C4" w:rsidRDefault="001058C4">
            <w:pPr>
              <w:pStyle w:val="ConsPlusNormal"/>
              <w:jc w:val="center"/>
            </w:pPr>
            <w:r>
              <w:t>Дереворазрушающие насекомые</w:t>
            </w:r>
          </w:p>
        </w:tc>
        <w:tc>
          <w:tcPr>
            <w:tcW w:w="1200" w:type="dxa"/>
            <w:vMerge/>
          </w:tcPr>
          <w:p w:rsidR="001058C4" w:rsidRDefault="001058C4">
            <w:pPr>
              <w:pStyle w:val="ConsPlusNormal"/>
            </w:pPr>
          </w:p>
        </w:tc>
      </w:tr>
      <w:tr w:rsidR="001058C4">
        <w:tc>
          <w:tcPr>
            <w:tcW w:w="420" w:type="dxa"/>
          </w:tcPr>
          <w:p w:rsidR="001058C4" w:rsidRDefault="001058C4">
            <w:pPr>
              <w:pStyle w:val="ConsPlusNormal"/>
            </w:pPr>
            <w:r>
              <w:t>1</w:t>
            </w:r>
          </w:p>
        </w:tc>
        <w:tc>
          <w:tcPr>
            <w:tcW w:w="600" w:type="dxa"/>
          </w:tcPr>
          <w:p w:rsidR="001058C4" w:rsidRDefault="001058C4">
            <w:pPr>
              <w:pStyle w:val="ConsPlusNormal"/>
              <w:jc w:val="center"/>
            </w:pPr>
            <w:r>
              <w:t>1.1</w:t>
            </w:r>
          </w:p>
          <w:p w:rsidR="001058C4" w:rsidRDefault="001058C4">
            <w:pPr>
              <w:pStyle w:val="ConsPlusNormal"/>
              <w:jc w:val="center"/>
            </w:pPr>
            <w:r>
              <w:t>1.2</w:t>
            </w:r>
          </w:p>
        </w:tc>
        <w:tc>
          <w:tcPr>
            <w:tcW w:w="1920" w:type="dxa"/>
          </w:tcPr>
          <w:p w:rsidR="001058C4" w:rsidRDefault="001058C4">
            <w:pPr>
              <w:pStyle w:val="ConsPlusNormal"/>
            </w:pPr>
            <w:r>
              <w:t xml:space="preserve">Внутри отапливаемых помещений с сухим и нормальным режимом </w:t>
            </w:r>
            <w:hyperlink w:anchor="P3208">
              <w:r>
                <w:rPr>
                  <w:color w:val="0000FF"/>
                </w:rPr>
                <w:t>&lt;2&gt;</w:t>
              </w:r>
            </w:hyperlink>
          </w:p>
        </w:tc>
        <w:tc>
          <w:tcPr>
            <w:tcW w:w="2160" w:type="dxa"/>
          </w:tcPr>
          <w:p w:rsidR="001058C4" w:rsidRDefault="001058C4">
            <w:pPr>
              <w:pStyle w:val="ConsPlusNormal"/>
            </w:pPr>
            <w:r>
              <w:t>Общественные здания и сооружения, жилые дома</w:t>
            </w:r>
          </w:p>
        </w:tc>
        <w:tc>
          <w:tcPr>
            <w:tcW w:w="1680" w:type="dxa"/>
          </w:tcPr>
          <w:p w:rsidR="001058C4" w:rsidRDefault="001058C4">
            <w:pPr>
              <w:pStyle w:val="ConsPlusNormal"/>
              <w:jc w:val="center"/>
            </w:pPr>
            <w:r>
              <w:t>Не выше 15</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tcPr>
          <w:p w:rsidR="001058C4" w:rsidRDefault="001058C4">
            <w:pPr>
              <w:pStyle w:val="ConsPlusNormal"/>
              <w:jc w:val="center"/>
            </w:pPr>
            <w:r>
              <w:t>Неагрессивная</w:t>
            </w:r>
          </w:p>
        </w:tc>
      </w:tr>
      <w:tr w:rsidR="001058C4">
        <w:tc>
          <w:tcPr>
            <w:tcW w:w="420" w:type="dxa"/>
            <w:tcBorders>
              <w:bottom w:val="nil"/>
            </w:tcBorders>
          </w:tcPr>
          <w:p w:rsidR="001058C4" w:rsidRDefault="001058C4">
            <w:pPr>
              <w:pStyle w:val="ConsPlusNormal"/>
            </w:pPr>
            <w:r>
              <w:t>2</w:t>
            </w:r>
          </w:p>
        </w:tc>
        <w:tc>
          <w:tcPr>
            <w:tcW w:w="600" w:type="dxa"/>
          </w:tcPr>
          <w:p w:rsidR="001058C4" w:rsidRDefault="001058C4">
            <w:pPr>
              <w:pStyle w:val="ConsPlusNormal"/>
              <w:jc w:val="center"/>
            </w:pPr>
            <w:r>
              <w:t>2.1</w:t>
            </w:r>
          </w:p>
        </w:tc>
        <w:tc>
          <w:tcPr>
            <w:tcW w:w="1920" w:type="dxa"/>
          </w:tcPr>
          <w:p w:rsidR="001058C4" w:rsidRDefault="001058C4">
            <w:pPr>
              <w:pStyle w:val="ConsPlusNormal"/>
            </w:pPr>
            <w:r>
              <w:t xml:space="preserve">Внутри отапливаемых помещений с влажным режимом </w:t>
            </w:r>
            <w:hyperlink w:anchor="P3208">
              <w:r>
                <w:rPr>
                  <w:color w:val="0000FF"/>
                </w:rPr>
                <w:t>&lt;2&gt;</w:t>
              </w:r>
            </w:hyperlink>
          </w:p>
        </w:tc>
        <w:tc>
          <w:tcPr>
            <w:tcW w:w="2160" w:type="dxa"/>
          </w:tcPr>
          <w:p w:rsidR="001058C4" w:rsidRDefault="001058C4">
            <w:pPr>
              <w:pStyle w:val="ConsPlusNormal"/>
            </w:pPr>
            <w:r>
              <w:t>Аквапарки, бассейны, производственные, животноводческие и птицеводческие здания</w:t>
            </w:r>
          </w:p>
        </w:tc>
        <w:tc>
          <w:tcPr>
            <w:tcW w:w="1680" w:type="dxa"/>
          </w:tcPr>
          <w:p w:rsidR="001058C4" w:rsidRDefault="001058C4">
            <w:pPr>
              <w:pStyle w:val="ConsPlusNormal"/>
              <w:jc w:val="center"/>
            </w:pPr>
            <w:r>
              <w:t>Не выше 18, периодически выше 20</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vMerge w:val="restart"/>
          </w:tcPr>
          <w:p w:rsidR="001058C4" w:rsidRDefault="001058C4">
            <w:pPr>
              <w:pStyle w:val="ConsPlusNormal"/>
              <w:jc w:val="center"/>
            </w:pPr>
            <w:r>
              <w:t>Слабоагрессивная</w:t>
            </w:r>
          </w:p>
        </w:tc>
      </w:tr>
      <w:tr w:rsidR="001058C4">
        <w:tc>
          <w:tcPr>
            <w:tcW w:w="420" w:type="dxa"/>
            <w:tcBorders>
              <w:top w:val="nil"/>
            </w:tcBorders>
          </w:tcPr>
          <w:p w:rsidR="001058C4" w:rsidRDefault="001058C4">
            <w:pPr>
              <w:pStyle w:val="ConsPlusNormal"/>
            </w:pPr>
          </w:p>
        </w:tc>
        <w:tc>
          <w:tcPr>
            <w:tcW w:w="600" w:type="dxa"/>
          </w:tcPr>
          <w:p w:rsidR="001058C4" w:rsidRDefault="001058C4">
            <w:pPr>
              <w:pStyle w:val="ConsPlusNormal"/>
              <w:jc w:val="center"/>
            </w:pPr>
            <w:r>
              <w:t>2.2</w:t>
            </w:r>
          </w:p>
        </w:tc>
        <w:tc>
          <w:tcPr>
            <w:tcW w:w="1920" w:type="dxa"/>
          </w:tcPr>
          <w:p w:rsidR="001058C4" w:rsidRDefault="001058C4">
            <w:pPr>
              <w:pStyle w:val="ConsPlusNormal"/>
            </w:pPr>
            <w:r>
              <w:t xml:space="preserve">Внутри неотапливаемых помещений без источников тепло- </w:t>
            </w:r>
            <w:r>
              <w:lastRenderedPageBreak/>
              <w:t>и влаговыделений</w:t>
            </w:r>
          </w:p>
        </w:tc>
        <w:tc>
          <w:tcPr>
            <w:tcW w:w="2160" w:type="dxa"/>
          </w:tcPr>
          <w:p w:rsidR="001058C4" w:rsidRDefault="001058C4">
            <w:pPr>
              <w:pStyle w:val="ConsPlusNormal"/>
            </w:pPr>
            <w:r>
              <w:lastRenderedPageBreak/>
              <w:t xml:space="preserve">Складские здания различного назначения, неотапливаемые </w:t>
            </w:r>
            <w:r>
              <w:lastRenderedPageBreak/>
              <w:t>чердачные помещения</w:t>
            </w:r>
          </w:p>
        </w:tc>
        <w:tc>
          <w:tcPr>
            <w:tcW w:w="1680" w:type="dxa"/>
            <w:vMerge w:val="restart"/>
          </w:tcPr>
          <w:p w:rsidR="001058C4" w:rsidRDefault="001058C4">
            <w:pPr>
              <w:pStyle w:val="ConsPlusNormal"/>
              <w:jc w:val="center"/>
            </w:pPr>
            <w:r>
              <w:lastRenderedPageBreak/>
              <w:t>+</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vMerge/>
          </w:tcPr>
          <w:p w:rsidR="001058C4" w:rsidRDefault="001058C4">
            <w:pPr>
              <w:pStyle w:val="ConsPlusNormal"/>
            </w:pPr>
          </w:p>
        </w:tc>
      </w:tr>
      <w:tr w:rsidR="001058C4">
        <w:tc>
          <w:tcPr>
            <w:tcW w:w="420" w:type="dxa"/>
            <w:tcBorders>
              <w:bottom w:val="nil"/>
            </w:tcBorders>
          </w:tcPr>
          <w:p w:rsidR="001058C4" w:rsidRDefault="001058C4">
            <w:pPr>
              <w:pStyle w:val="ConsPlusNormal"/>
            </w:pPr>
            <w:r>
              <w:lastRenderedPageBreak/>
              <w:t>3</w:t>
            </w:r>
          </w:p>
        </w:tc>
        <w:tc>
          <w:tcPr>
            <w:tcW w:w="600" w:type="dxa"/>
          </w:tcPr>
          <w:p w:rsidR="001058C4" w:rsidRDefault="001058C4">
            <w:pPr>
              <w:pStyle w:val="ConsPlusNormal"/>
              <w:jc w:val="center"/>
            </w:pPr>
            <w:r>
              <w:t>3.1</w:t>
            </w:r>
          </w:p>
        </w:tc>
        <w:tc>
          <w:tcPr>
            <w:tcW w:w="1920" w:type="dxa"/>
          </w:tcPr>
          <w:p w:rsidR="001058C4" w:rsidRDefault="001058C4">
            <w:pPr>
              <w:pStyle w:val="ConsPlusNormal"/>
            </w:pPr>
            <w:r>
              <w:t>Вне помещений, но с защитой от атмосферных осадков</w:t>
            </w:r>
          </w:p>
        </w:tc>
        <w:tc>
          <w:tcPr>
            <w:tcW w:w="2160" w:type="dxa"/>
          </w:tcPr>
          <w:p w:rsidR="001058C4" w:rsidRDefault="001058C4">
            <w:pPr>
              <w:pStyle w:val="ConsPlusNormal"/>
            </w:pPr>
            <w:r>
              <w:t>Открытые спортивно-физкультурные сооружения, навесы</w:t>
            </w:r>
          </w:p>
        </w:tc>
        <w:tc>
          <w:tcPr>
            <w:tcW w:w="1680" w:type="dxa"/>
            <w:vMerge/>
          </w:tcPr>
          <w:p w:rsidR="001058C4" w:rsidRDefault="001058C4">
            <w:pPr>
              <w:pStyle w:val="ConsPlusNormal"/>
            </w:pP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vMerge/>
          </w:tcPr>
          <w:p w:rsidR="001058C4" w:rsidRDefault="001058C4">
            <w:pPr>
              <w:pStyle w:val="ConsPlusNormal"/>
            </w:pPr>
          </w:p>
        </w:tc>
      </w:tr>
      <w:tr w:rsidR="001058C4">
        <w:tc>
          <w:tcPr>
            <w:tcW w:w="420" w:type="dxa"/>
            <w:tcBorders>
              <w:top w:val="nil"/>
              <w:bottom w:val="nil"/>
            </w:tcBorders>
          </w:tcPr>
          <w:p w:rsidR="001058C4" w:rsidRDefault="001058C4">
            <w:pPr>
              <w:pStyle w:val="ConsPlusNormal"/>
            </w:pPr>
          </w:p>
        </w:tc>
        <w:tc>
          <w:tcPr>
            <w:tcW w:w="600" w:type="dxa"/>
          </w:tcPr>
          <w:p w:rsidR="001058C4" w:rsidRDefault="001058C4">
            <w:pPr>
              <w:pStyle w:val="ConsPlusNormal"/>
              <w:jc w:val="center"/>
            </w:pPr>
            <w:r>
              <w:t>3.2</w:t>
            </w:r>
          </w:p>
        </w:tc>
        <w:tc>
          <w:tcPr>
            <w:tcW w:w="1920" w:type="dxa"/>
          </w:tcPr>
          <w:p w:rsidR="001058C4" w:rsidRDefault="001058C4">
            <w:pPr>
              <w:pStyle w:val="ConsPlusNormal"/>
            </w:pPr>
            <w:r>
              <w:t xml:space="preserve">Внутри отапливаемых помещений с мокрым режимом </w:t>
            </w:r>
            <w:hyperlink w:anchor="P3208">
              <w:r>
                <w:rPr>
                  <w:color w:val="0000FF"/>
                </w:rPr>
                <w:t>&lt;2&gt;</w:t>
              </w:r>
            </w:hyperlink>
            <w:r>
              <w:t>, а также внутри неотапливаемых помещений с источниками тепло- и влаговыделений</w:t>
            </w:r>
          </w:p>
        </w:tc>
        <w:tc>
          <w:tcPr>
            <w:tcW w:w="2160" w:type="dxa"/>
          </w:tcPr>
          <w:p w:rsidR="001058C4" w:rsidRDefault="001058C4">
            <w:pPr>
              <w:pStyle w:val="ConsPlusNormal"/>
            </w:pPr>
            <w:r>
              <w:t>Производственные, животноводческие и птицеводческие здания</w:t>
            </w:r>
          </w:p>
        </w:tc>
        <w:tc>
          <w:tcPr>
            <w:tcW w:w="1680" w:type="dxa"/>
          </w:tcPr>
          <w:p w:rsidR="001058C4" w:rsidRDefault="001058C4">
            <w:pPr>
              <w:pStyle w:val="ConsPlusNormal"/>
              <w:jc w:val="center"/>
            </w:pPr>
            <w:r>
              <w:t>Периодически выше 20</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vMerge w:val="restart"/>
          </w:tcPr>
          <w:p w:rsidR="001058C4" w:rsidRDefault="001058C4">
            <w:pPr>
              <w:pStyle w:val="ConsPlusNormal"/>
              <w:jc w:val="center"/>
            </w:pPr>
            <w:r>
              <w:t>Среднеагрессивная</w:t>
            </w:r>
          </w:p>
        </w:tc>
      </w:tr>
      <w:tr w:rsidR="001058C4">
        <w:tc>
          <w:tcPr>
            <w:tcW w:w="420" w:type="dxa"/>
            <w:tcBorders>
              <w:top w:val="nil"/>
            </w:tcBorders>
          </w:tcPr>
          <w:p w:rsidR="001058C4" w:rsidRDefault="001058C4">
            <w:pPr>
              <w:pStyle w:val="ConsPlusNormal"/>
            </w:pPr>
          </w:p>
        </w:tc>
        <w:tc>
          <w:tcPr>
            <w:tcW w:w="600" w:type="dxa"/>
          </w:tcPr>
          <w:p w:rsidR="001058C4" w:rsidRDefault="001058C4">
            <w:pPr>
              <w:pStyle w:val="ConsPlusNormal"/>
              <w:jc w:val="center"/>
            </w:pPr>
            <w:r>
              <w:t>3.3</w:t>
            </w:r>
          </w:p>
        </w:tc>
        <w:tc>
          <w:tcPr>
            <w:tcW w:w="1920" w:type="dxa"/>
          </w:tcPr>
          <w:p w:rsidR="001058C4" w:rsidRDefault="001058C4">
            <w:pPr>
              <w:pStyle w:val="ConsPlusNormal"/>
            </w:pPr>
            <w:r>
              <w:t>На открытом воздухе (без контакта с землей)</w:t>
            </w:r>
          </w:p>
        </w:tc>
        <w:tc>
          <w:tcPr>
            <w:tcW w:w="2160" w:type="dxa"/>
          </w:tcPr>
          <w:p w:rsidR="001058C4" w:rsidRDefault="001058C4">
            <w:pPr>
              <w:pStyle w:val="ConsPlusNormal"/>
            </w:pPr>
            <w:r>
              <w:t>Здания и сооружения с расположением конструкций полностью или частично на открытом воздухе</w:t>
            </w:r>
          </w:p>
        </w:tc>
        <w:tc>
          <w:tcPr>
            <w:tcW w:w="1680" w:type="dxa"/>
          </w:tcPr>
          <w:p w:rsidR="001058C4" w:rsidRDefault="001058C4">
            <w:pPr>
              <w:pStyle w:val="ConsPlusNormal"/>
              <w:jc w:val="center"/>
            </w:pPr>
            <w:r>
              <w:t>До 20 и выше</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vMerge/>
          </w:tcPr>
          <w:p w:rsidR="001058C4" w:rsidRDefault="001058C4">
            <w:pPr>
              <w:pStyle w:val="ConsPlusNormal"/>
            </w:pPr>
          </w:p>
        </w:tc>
      </w:tr>
      <w:tr w:rsidR="001058C4">
        <w:tc>
          <w:tcPr>
            <w:tcW w:w="420" w:type="dxa"/>
          </w:tcPr>
          <w:p w:rsidR="001058C4" w:rsidRDefault="001058C4">
            <w:pPr>
              <w:pStyle w:val="ConsPlusNormal"/>
            </w:pPr>
            <w:r>
              <w:t>4</w:t>
            </w:r>
          </w:p>
        </w:tc>
        <w:tc>
          <w:tcPr>
            <w:tcW w:w="600" w:type="dxa"/>
          </w:tcPr>
          <w:p w:rsidR="001058C4" w:rsidRDefault="001058C4">
            <w:pPr>
              <w:pStyle w:val="ConsPlusNormal"/>
              <w:jc w:val="center"/>
            </w:pPr>
            <w:r>
              <w:t>4.1</w:t>
            </w:r>
          </w:p>
          <w:p w:rsidR="001058C4" w:rsidRDefault="001058C4">
            <w:pPr>
              <w:pStyle w:val="ConsPlusNormal"/>
              <w:jc w:val="center"/>
            </w:pPr>
            <w:r>
              <w:t>4.2</w:t>
            </w:r>
          </w:p>
        </w:tc>
        <w:tc>
          <w:tcPr>
            <w:tcW w:w="1920" w:type="dxa"/>
          </w:tcPr>
          <w:p w:rsidR="001058C4" w:rsidRDefault="001058C4">
            <w:pPr>
              <w:pStyle w:val="ConsPlusNormal"/>
            </w:pPr>
            <w:r>
              <w:t>На открытом воздухе при контакте с землей (зона "земля-воздух") или с водой</w:t>
            </w:r>
          </w:p>
        </w:tc>
        <w:tc>
          <w:tcPr>
            <w:tcW w:w="2160" w:type="dxa"/>
          </w:tcPr>
          <w:p w:rsidR="001058C4" w:rsidRDefault="001058C4">
            <w:pPr>
              <w:pStyle w:val="ConsPlusNormal"/>
            </w:pPr>
            <w:r>
              <w:t>Опоры линий электропередачи, сваи, градирни</w:t>
            </w:r>
          </w:p>
        </w:tc>
        <w:tc>
          <w:tcPr>
            <w:tcW w:w="1680" w:type="dxa"/>
          </w:tcPr>
          <w:p w:rsidR="001058C4" w:rsidRDefault="001058C4">
            <w:pPr>
              <w:pStyle w:val="ConsPlusNormal"/>
              <w:jc w:val="center"/>
            </w:pPr>
            <w:r>
              <w:t>Постоянно выше 20</w:t>
            </w:r>
          </w:p>
        </w:tc>
        <w:tc>
          <w:tcPr>
            <w:tcW w:w="1200" w:type="dxa"/>
          </w:tcPr>
          <w:p w:rsidR="001058C4" w:rsidRDefault="001058C4">
            <w:pPr>
              <w:pStyle w:val="ConsPlusNormal"/>
              <w:jc w:val="center"/>
            </w:pPr>
            <w:r>
              <w:t>+</w:t>
            </w:r>
          </w:p>
        </w:tc>
        <w:tc>
          <w:tcPr>
            <w:tcW w:w="1320" w:type="dxa"/>
          </w:tcPr>
          <w:p w:rsidR="001058C4" w:rsidRDefault="001058C4">
            <w:pPr>
              <w:pStyle w:val="ConsPlusNormal"/>
              <w:jc w:val="center"/>
            </w:pPr>
            <w:r>
              <w:t>+</w:t>
            </w:r>
          </w:p>
        </w:tc>
        <w:tc>
          <w:tcPr>
            <w:tcW w:w="1200" w:type="dxa"/>
          </w:tcPr>
          <w:p w:rsidR="001058C4" w:rsidRDefault="001058C4">
            <w:pPr>
              <w:pStyle w:val="ConsPlusNormal"/>
              <w:jc w:val="center"/>
            </w:pPr>
            <w:r>
              <w:t>Сильноагрессивная</w:t>
            </w:r>
          </w:p>
        </w:tc>
      </w:tr>
      <w:tr w:rsidR="001058C4">
        <w:tc>
          <w:tcPr>
            <w:tcW w:w="10500" w:type="dxa"/>
            <w:gridSpan w:val="8"/>
          </w:tcPr>
          <w:p w:rsidR="001058C4" w:rsidRDefault="001058C4">
            <w:pPr>
              <w:pStyle w:val="ConsPlusNormal"/>
              <w:ind w:firstLine="283"/>
              <w:jc w:val="both"/>
            </w:pPr>
            <w:r>
              <w:t xml:space="preserve">&lt;1&gt; Классы условий эксплуатации приняты по </w:t>
            </w:r>
            <w:hyperlink r:id="rId328">
              <w:r>
                <w:rPr>
                  <w:color w:val="0000FF"/>
                </w:rPr>
                <w:t>СП 64.13330.2011</w:t>
              </w:r>
            </w:hyperlink>
            <w:r>
              <w:t>.</w:t>
            </w:r>
          </w:p>
          <w:p w:rsidR="001058C4" w:rsidRDefault="001058C4">
            <w:pPr>
              <w:pStyle w:val="ConsPlusNormal"/>
              <w:ind w:firstLine="283"/>
              <w:jc w:val="both"/>
            </w:pPr>
            <w:r>
              <w:t xml:space="preserve">&lt;2&gt; Влажностные режимы помещений приняты по </w:t>
            </w:r>
            <w:hyperlink r:id="rId329">
              <w:r>
                <w:rPr>
                  <w:color w:val="0000FF"/>
                </w:rPr>
                <w:t>СП 50.13330.2012</w:t>
              </w:r>
            </w:hyperlink>
            <w:r>
              <w:t>.</w:t>
            </w:r>
          </w:p>
          <w:p w:rsidR="001058C4" w:rsidRDefault="001058C4">
            <w:pPr>
              <w:pStyle w:val="ConsPlusNormal"/>
            </w:pPr>
          </w:p>
          <w:p w:rsidR="001058C4" w:rsidRDefault="001058C4">
            <w:pPr>
              <w:pStyle w:val="ConsPlusNormal"/>
              <w:ind w:firstLine="283"/>
              <w:jc w:val="both"/>
            </w:pPr>
            <w:r>
              <w:t>Обозначение:</w:t>
            </w:r>
          </w:p>
          <w:p w:rsidR="001058C4" w:rsidRDefault="001058C4">
            <w:pPr>
              <w:pStyle w:val="ConsPlusNormal"/>
              <w:ind w:firstLine="283"/>
              <w:jc w:val="both"/>
            </w:pPr>
            <w:r>
              <w:t>"+" - возможно поражение древесины.</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right"/>
      </w:pPr>
      <w:r>
        <w:t>Таблица Р.2</w:t>
      </w:r>
    </w:p>
    <w:p w:rsidR="001058C4" w:rsidRDefault="001058C4">
      <w:pPr>
        <w:pStyle w:val="ConsPlusNormal"/>
        <w:jc w:val="both"/>
      </w:pPr>
    </w:p>
    <w:p w:rsidR="001058C4" w:rsidRDefault="001058C4">
      <w:pPr>
        <w:pStyle w:val="ConsPlusNormal"/>
        <w:jc w:val="center"/>
      </w:pPr>
      <w:bookmarkStart w:id="92" w:name="P3433"/>
      <w:bookmarkEnd w:id="92"/>
      <w:r>
        <w:rPr>
          <w:b/>
        </w:rPr>
        <w:t>Степень агрессивного действия газовых сред</w:t>
      </w:r>
    </w:p>
    <w:p w:rsidR="001058C4" w:rsidRDefault="001058C4">
      <w:pPr>
        <w:pStyle w:val="ConsPlusNormal"/>
        <w:jc w:val="center"/>
      </w:pPr>
      <w:r>
        <w:rPr>
          <w:b/>
        </w:rPr>
        <w:t>на деревянные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920"/>
        <w:gridCol w:w="3960"/>
      </w:tblGrid>
      <w:tr w:rsidR="001058C4">
        <w:tc>
          <w:tcPr>
            <w:tcW w:w="3180" w:type="dxa"/>
            <w:tcBorders>
              <w:top w:val="single" w:sz="4" w:space="0" w:color="auto"/>
              <w:bottom w:val="single" w:sz="4" w:space="0" w:color="auto"/>
            </w:tcBorders>
            <w:vAlign w:val="center"/>
          </w:tcPr>
          <w:p w:rsidR="001058C4" w:rsidRDefault="001058C4">
            <w:pPr>
              <w:pStyle w:val="ConsPlusNormal"/>
              <w:jc w:val="center"/>
            </w:pPr>
            <w:r>
              <w:t xml:space="preserve">Влажностный режим помещений </w:t>
            </w:r>
            <w:hyperlink w:anchor="P3474">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3475">
              <w:r>
                <w:rPr>
                  <w:color w:val="0000FF"/>
                </w:rPr>
                <w:t>&lt;2&gt;</w:t>
              </w:r>
            </w:hyperlink>
          </w:p>
        </w:tc>
        <w:tc>
          <w:tcPr>
            <w:tcW w:w="1920" w:type="dxa"/>
            <w:tcBorders>
              <w:top w:val="single" w:sz="4" w:space="0" w:color="auto"/>
              <w:bottom w:val="single" w:sz="4" w:space="0" w:color="auto"/>
            </w:tcBorders>
            <w:vAlign w:val="center"/>
          </w:tcPr>
          <w:p w:rsidR="001058C4" w:rsidRDefault="001058C4">
            <w:pPr>
              <w:pStyle w:val="ConsPlusNormal"/>
              <w:jc w:val="center"/>
            </w:pPr>
            <w:r>
              <w:t xml:space="preserve">Группа газов по </w:t>
            </w:r>
            <w:hyperlink w:anchor="P1008">
              <w:r>
                <w:rPr>
                  <w:color w:val="0000FF"/>
                </w:rPr>
                <w:t>таблице Б.2</w:t>
              </w:r>
            </w:hyperlink>
          </w:p>
        </w:tc>
        <w:tc>
          <w:tcPr>
            <w:tcW w:w="3960" w:type="dxa"/>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газовых сред на древесину</w:t>
            </w:r>
          </w:p>
        </w:tc>
      </w:tr>
      <w:tr w:rsidR="001058C4">
        <w:tc>
          <w:tcPr>
            <w:tcW w:w="3180" w:type="dxa"/>
            <w:vMerge w:val="restart"/>
            <w:tcBorders>
              <w:top w:val="single" w:sz="4" w:space="0" w:color="auto"/>
              <w:bottom w:val="single" w:sz="4" w:space="0" w:color="auto"/>
            </w:tcBorders>
          </w:tcPr>
          <w:p w:rsidR="001058C4" w:rsidRDefault="001058C4">
            <w:pPr>
              <w:pStyle w:val="ConsPlusNormal"/>
            </w:pPr>
            <w:r>
              <w:t>Сухой</w:t>
            </w:r>
          </w:p>
          <w:p w:rsidR="001058C4" w:rsidRDefault="001058C4">
            <w:pPr>
              <w:pStyle w:val="ConsPlusNormal"/>
            </w:pPr>
            <w:r>
              <w:t>--------</w:t>
            </w:r>
          </w:p>
          <w:p w:rsidR="001058C4" w:rsidRDefault="001058C4">
            <w:pPr>
              <w:pStyle w:val="ConsPlusNormal"/>
            </w:pPr>
            <w:r>
              <w:t>Сухая</w:t>
            </w:r>
          </w:p>
        </w:tc>
        <w:tc>
          <w:tcPr>
            <w:tcW w:w="1920" w:type="dxa"/>
            <w:tcBorders>
              <w:top w:val="single" w:sz="4" w:space="0" w:color="auto"/>
              <w:bottom w:val="nil"/>
            </w:tcBorders>
          </w:tcPr>
          <w:p w:rsidR="001058C4" w:rsidRDefault="001058C4">
            <w:pPr>
              <w:pStyle w:val="ConsPlusNormal"/>
              <w:jc w:val="center"/>
            </w:pPr>
            <w:r>
              <w:t>A</w:t>
            </w:r>
          </w:p>
        </w:tc>
        <w:tc>
          <w:tcPr>
            <w:tcW w:w="396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tcPr>
          <w:p w:rsidR="001058C4" w:rsidRDefault="001058C4">
            <w:pPr>
              <w:pStyle w:val="ConsPlusNormal"/>
              <w:jc w:val="center"/>
            </w:pPr>
            <w:r>
              <w:t>B</w:t>
            </w:r>
          </w:p>
        </w:tc>
        <w:tc>
          <w:tcPr>
            <w:tcW w:w="39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tcPr>
          <w:p w:rsidR="001058C4" w:rsidRDefault="001058C4">
            <w:pPr>
              <w:pStyle w:val="ConsPlusNormal"/>
              <w:jc w:val="center"/>
            </w:pPr>
            <w:r>
              <w:t>C</w:t>
            </w:r>
          </w:p>
        </w:tc>
        <w:tc>
          <w:tcPr>
            <w:tcW w:w="3960" w:type="dxa"/>
            <w:tcBorders>
              <w:top w:val="nil"/>
              <w:bottom w:val="nil"/>
            </w:tcBorders>
          </w:tcPr>
          <w:p w:rsidR="001058C4" w:rsidRDefault="001058C4">
            <w:pPr>
              <w:pStyle w:val="ConsPlusNormal"/>
              <w:jc w:val="center"/>
            </w:pPr>
            <w:r>
              <w:t>"</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single" w:sz="4" w:space="0" w:color="auto"/>
            </w:tcBorders>
          </w:tcPr>
          <w:p w:rsidR="001058C4" w:rsidRDefault="001058C4">
            <w:pPr>
              <w:pStyle w:val="ConsPlusNormal"/>
              <w:jc w:val="center"/>
            </w:pPr>
            <w:r>
              <w:t>D</w:t>
            </w:r>
          </w:p>
        </w:tc>
        <w:tc>
          <w:tcPr>
            <w:tcW w:w="3960" w:type="dxa"/>
            <w:tcBorders>
              <w:top w:val="nil"/>
              <w:bottom w:val="single" w:sz="4" w:space="0" w:color="auto"/>
            </w:tcBorders>
          </w:tcPr>
          <w:p w:rsidR="001058C4" w:rsidRDefault="001058C4">
            <w:pPr>
              <w:pStyle w:val="ConsPlusNormal"/>
              <w:jc w:val="center"/>
            </w:pPr>
            <w:r>
              <w:t>Слабоагрессивная</w:t>
            </w:r>
          </w:p>
        </w:tc>
      </w:tr>
      <w:tr w:rsidR="001058C4">
        <w:tc>
          <w:tcPr>
            <w:tcW w:w="3180" w:type="dxa"/>
            <w:vMerge w:val="restart"/>
            <w:tcBorders>
              <w:top w:val="single" w:sz="4" w:space="0" w:color="auto"/>
              <w:bottom w:val="single" w:sz="4" w:space="0" w:color="auto"/>
            </w:tcBorders>
          </w:tcPr>
          <w:p w:rsidR="001058C4" w:rsidRDefault="001058C4">
            <w:pPr>
              <w:pStyle w:val="ConsPlusNormal"/>
            </w:pPr>
            <w:r>
              <w:t>Нормальный</w:t>
            </w:r>
          </w:p>
          <w:p w:rsidR="001058C4" w:rsidRDefault="001058C4">
            <w:pPr>
              <w:pStyle w:val="ConsPlusNormal"/>
            </w:pPr>
            <w:r>
              <w:t>-----------------</w:t>
            </w:r>
          </w:p>
          <w:p w:rsidR="001058C4" w:rsidRDefault="001058C4">
            <w:pPr>
              <w:pStyle w:val="ConsPlusNormal"/>
            </w:pPr>
            <w:r>
              <w:t>Нормальная</w:t>
            </w:r>
          </w:p>
        </w:tc>
        <w:tc>
          <w:tcPr>
            <w:tcW w:w="1920" w:type="dxa"/>
            <w:tcBorders>
              <w:top w:val="single" w:sz="4" w:space="0" w:color="auto"/>
              <w:bottom w:val="nil"/>
            </w:tcBorders>
            <w:vAlign w:val="bottom"/>
          </w:tcPr>
          <w:p w:rsidR="001058C4" w:rsidRDefault="001058C4">
            <w:pPr>
              <w:pStyle w:val="ConsPlusNormal"/>
              <w:jc w:val="center"/>
            </w:pPr>
            <w:r>
              <w:t>A</w:t>
            </w:r>
          </w:p>
        </w:tc>
        <w:tc>
          <w:tcPr>
            <w:tcW w:w="396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vAlign w:val="bottom"/>
          </w:tcPr>
          <w:p w:rsidR="001058C4" w:rsidRDefault="001058C4">
            <w:pPr>
              <w:pStyle w:val="ConsPlusNormal"/>
              <w:jc w:val="center"/>
            </w:pPr>
            <w:r>
              <w:t>B</w:t>
            </w:r>
          </w:p>
        </w:tc>
        <w:tc>
          <w:tcPr>
            <w:tcW w:w="3960" w:type="dxa"/>
            <w:tcBorders>
              <w:top w:val="nil"/>
              <w:bottom w:val="nil"/>
            </w:tcBorders>
          </w:tcPr>
          <w:p w:rsidR="001058C4" w:rsidRDefault="001058C4">
            <w:pPr>
              <w:pStyle w:val="ConsPlusNormal"/>
              <w:jc w:val="center"/>
            </w:pPr>
            <w:r>
              <w:t>То же</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tcPr>
          <w:p w:rsidR="001058C4" w:rsidRDefault="001058C4">
            <w:pPr>
              <w:pStyle w:val="ConsPlusNormal"/>
              <w:jc w:val="center"/>
            </w:pPr>
            <w:r>
              <w:t>C</w:t>
            </w:r>
          </w:p>
        </w:tc>
        <w:tc>
          <w:tcPr>
            <w:tcW w:w="3960" w:type="dxa"/>
            <w:tcBorders>
              <w:top w:val="nil"/>
              <w:bottom w:val="nil"/>
            </w:tcBorders>
          </w:tcPr>
          <w:p w:rsidR="001058C4" w:rsidRDefault="001058C4">
            <w:pPr>
              <w:pStyle w:val="ConsPlusNormal"/>
              <w:jc w:val="center"/>
            </w:pPr>
            <w:r>
              <w:t>Слабоагрессивная</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single" w:sz="4" w:space="0" w:color="auto"/>
            </w:tcBorders>
          </w:tcPr>
          <w:p w:rsidR="001058C4" w:rsidRDefault="001058C4">
            <w:pPr>
              <w:pStyle w:val="ConsPlusNormal"/>
              <w:jc w:val="center"/>
            </w:pPr>
            <w:r>
              <w:t>D</w:t>
            </w:r>
          </w:p>
        </w:tc>
        <w:tc>
          <w:tcPr>
            <w:tcW w:w="3960" w:type="dxa"/>
            <w:tcBorders>
              <w:top w:val="nil"/>
              <w:bottom w:val="single" w:sz="4" w:space="0" w:color="auto"/>
            </w:tcBorders>
          </w:tcPr>
          <w:p w:rsidR="001058C4" w:rsidRDefault="001058C4">
            <w:pPr>
              <w:pStyle w:val="ConsPlusNormal"/>
              <w:jc w:val="center"/>
            </w:pPr>
            <w:r>
              <w:t>Среднеагрессивная</w:t>
            </w:r>
          </w:p>
        </w:tc>
      </w:tr>
      <w:tr w:rsidR="001058C4">
        <w:tc>
          <w:tcPr>
            <w:tcW w:w="3180" w:type="dxa"/>
            <w:vMerge w:val="restart"/>
            <w:tcBorders>
              <w:top w:val="single" w:sz="4" w:space="0" w:color="auto"/>
              <w:bottom w:val="single" w:sz="4" w:space="0" w:color="auto"/>
            </w:tcBorders>
          </w:tcPr>
          <w:p w:rsidR="001058C4" w:rsidRDefault="001058C4">
            <w:pPr>
              <w:pStyle w:val="ConsPlusNormal"/>
            </w:pPr>
            <w:r>
              <w:t>Влажный или мокрый</w:t>
            </w:r>
          </w:p>
          <w:p w:rsidR="001058C4" w:rsidRDefault="001058C4">
            <w:pPr>
              <w:pStyle w:val="ConsPlusNormal"/>
            </w:pPr>
            <w:r>
              <w:t>-----------------------------</w:t>
            </w:r>
          </w:p>
          <w:p w:rsidR="001058C4" w:rsidRDefault="001058C4">
            <w:pPr>
              <w:pStyle w:val="ConsPlusNormal"/>
            </w:pPr>
            <w:r>
              <w:t>Влажная</w:t>
            </w:r>
          </w:p>
        </w:tc>
        <w:tc>
          <w:tcPr>
            <w:tcW w:w="1920" w:type="dxa"/>
            <w:tcBorders>
              <w:top w:val="single" w:sz="4" w:space="0" w:color="auto"/>
              <w:bottom w:val="nil"/>
            </w:tcBorders>
          </w:tcPr>
          <w:p w:rsidR="001058C4" w:rsidRDefault="001058C4">
            <w:pPr>
              <w:pStyle w:val="ConsPlusNormal"/>
              <w:jc w:val="center"/>
            </w:pPr>
            <w:r>
              <w:t>A</w:t>
            </w:r>
          </w:p>
        </w:tc>
        <w:tc>
          <w:tcPr>
            <w:tcW w:w="396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tcPr>
          <w:p w:rsidR="001058C4" w:rsidRDefault="001058C4">
            <w:pPr>
              <w:pStyle w:val="ConsPlusNormal"/>
              <w:jc w:val="center"/>
            </w:pPr>
            <w:r>
              <w:t>B</w:t>
            </w:r>
          </w:p>
        </w:tc>
        <w:tc>
          <w:tcPr>
            <w:tcW w:w="3960" w:type="dxa"/>
            <w:tcBorders>
              <w:top w:val="nil"/>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nil"/>
            </w:tcBorders>
          </w:tcPr>
          <w:p w:rsidR="001058C4" w:rsidRDefault="001058C4">
            <w:pPr>
              <w:pStyle w:val="ConsPlusNormal"/>
              <w:jc w:val="center"/>
            </w:pPr>
            <w:r>
              <w:t>C</w:t>
            </w:r>
          </w:p>
        </w:tc>
        <w:tc>
          <w:tcPr>
            <w:tcW w:w="3960" w:type="dxa"/>
            <w:tcBorders>
              <w:top w:val="nil"/>
              <w:bottom w:val="nil"/>
            </w:tcBorders>
          </w:tcPr>
          <w:p w:rsidR="001058C4" w:rsidRDefault="001058C4">
            <w:pPr>
              <w:pStyle w:val="ConsPlusNormal"/>
              <w:jc w:val="center"/>
            </w:pPr>
            <w:r>
              <w:t>То же</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1920" w:type="dxa"/>
            <w:tcBorders>
              <w:top w:val="nil"/>
              <w:bottom w:val="single" w:sz="4" w:space="0" w:color="auto"/>
            </w:tcBorders>
          </w:tcPr>
          <w:p w:rsidR="001058C4" w:rsidRDefault="001058C4">
            <w:pPr>
              <w:pStyle w:val="ConsPlusNormal"/>
              <w:jc w:val="center"/>
            </w:pPr>
            <w:r>
              <w:t>D</w:t>
            </w:r>
          </w:p>
        </w:tc>
        <w:tc>
          <w:tcPr>
            <w:tcW w:w="3960" w:type="dxa"/>
            <w:tcBorders>
              <w:top w:val="nil"/>
              <w:bottom w:val="single" w:sz="4" w:space="0" w:color="auto"/>
            </w:tcBorders>
          </w:tcPr>
          <w:p w:rsidR="001058C4" w:rsidRDefault="001058C4">
            <w:pPr>
              <w:pStyle w:val="ConsPlusNormal"/>
              <w:jc w:val="center"/>
            </w:pPr>
            <w:r>
              <w:t>Среднеагрессивная</w:t>
            </w:r>
          </w:p>
        </w:tc>
      </w:tr>
      <w:tr w:rsidR="001058C4">
        <w:tc>
          <w:tcPr>
            <w:tcW w:w="9060" w:type="dxa"/>
            <w:gridSpan w:val="3"/>
            <w:tcBorders>
              <w:top w:val="single" w:sz="4" w:space="0" w:color="auto"/>
              <w:bottom w:val="single" w:sz="4" w:space="0" w:color="auto"/>
            </w:tcBorders>
          </w:tcPr>
          <w:p w:rsidR="001058C4" w:rsidRDefault="001058C4">
            <w:pPr>
              <w:pStyle w:val="ConsPlusNormal"/>
              <w:ind w:firstLine="283"/>
              <w:jc w:val="both"/>
            </w:pPr>
            <w:bookmarkStart w:id="93" w:name="P3474"/>
            <w:bookmarkEnd w:id="93"/>
            <w:r>
              <w:t xml:space="preserve">&lt;1&gt; Определяется по </w:t>
            </w:r>
            <w:hyperlink r:id="rId330">
              <w:r>
                <w:rPr>
                  <w:color w:val="0000FF"/>
                </w:rPr>
                <w:t>таблицам 1</w:t>
              </w:r>
            </w:hyperlink>
            <w:r>
              <w:t xml:space="preserve"> и </w:t>
            </w:r>
            <w:hyperlink r:id="rId331">
              <w:r>
                <w:rPr>
                  <w:color w:val="0000FF"/>
                </w:rPr>
                <w:t>2</w:t>
              </w:r>
            </w:hyperlink>
            <w:r>
              <w:t xml:space="preserve"> СП 50.13330.2012.</w:t>
            </w:r>
          </w:p>
          <w:p w:rsidR="001058C4" w:rsidRDefault="001058C4">
            <w:pPr>
              <w:pStyle w:val="ConsPlusNormal"/>
              <w:ind w:firstLine="283"/>
              <w:jc w:val="both"/>
            </w:pPr>
            <w:bookmarkStart w:id="94" w:name="P3475"/>
            <w:bookmarkEnd w:id="94"/>
            <w:r>
              <w:t xml:space="preserve">&lt;2&gt; Определяется по </w:t>
            </w:r>
            <w:hyperlink r:id="rId332">
              <w:r>
                <w:rPr>
                  <w:color w:val="0000FF"/>
                </w:rPr>
                <w:t>приложению В</w:t>
              </w:r>
            </w:hyperlink>
            <w:r>
              <w:t xml:space="preserve"> СП 50.13330.2012.</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помещениях с влажным или мокрым режимом.</w:t>
            </w:r>
          </w:p>
          <w:p w:rsidR="001058C4" w:rsidRDefault="001058C4">
            <w:pPr>
              <w:pStyle w:val="ConsPlusNormal"/>
              <w:ind w:firstLine="283"/>
              <w:jc w:val="both"/>
            </w:pPr>
            <w:r>
              <w:t>2 При наличии в газовой среде нескольких агрессивных газов степень агрессивного воздействия среды определяется по наиболее агрессивному газу.</w:t>
            </w:r>
          </w:p>
        </w:tc>
      </w:tr>
    </w:tbl>
    <w:p w:rsidR="001058C4" w:rsidRDefault="001058C4">
      <w:pPr>
        <w:pStyle w:val="ConsPlusNormal"/>
        <w:jc w:val="both"/>
      </w:pPr>
    </w:p>
    <w:p w:rsidR="001058C4" w:rsidRDefault="001058C4">
      <w:pPr>
        <w:pStyle w:val="ConsPlusNormal"/>
        <w:jc w:val="right"/>
      </w:pPr>
      <w:r>
        <w:t>Таблица Р.3</w:t>
      </w:r>
    </w:p>
    <w:p w:rsidR="001058C4" w:rsidRDefault="001058C4">
      <w:pPr>
        <w:pStyle w:val="ConsPlusNormal"/>
        <w:jc w:val="both"/>
      </w:pPr>
    </w:p>
    <w:p w:rsidR="001058C4" w:rsidRDefault="001058C4">
      <w:pPr>
        <w:pStyle w:val="ConsPlusNormal"/>
        <w:jc w:val="center"/>
      </w:pPr>
      <w:bookmarkStart w:id="95" w:name="P3483"/>
      <w:bookmarkEnd w:id="95"/>
      <w:r>
        <w:rPr>
          <w:b/>
        </w:rPr>
        <w:t>Степень агрессивного действия твердых сред</w:t>
      </w:r>
    </w:p>
    <w:p w:rsidR="001058C4" w:rsidRDefault="001058C4">
      <w:pPr>
        <w:pStyle w:val="ConsPlusNormal"/>
        <w:jc w:val="center"/>
      </w:pPr>
      <w:r>
        <w:rPr>
          <w:b/>
        </w:rPr>
        <w:t>на деревянные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2760"/>
        <w:gridCol w:w="3120"/>
      </w:tblGrid>
      <w:tr w:rsidR="001058C4">
        <w:tc>
          <w:tcPr>
            <w:tcW w:w="3180" w:type="dxa"/>
            <w:tcBorders>
              <w:top w:val="single" w:sz="4" w:space="0" w:color="auto"/>
              <w:bottom w:val="single" w:sz="4" w:space="0" w:color="auto"/>
            </w:tcBorders>
            <w:vAlign w:val="center"/>
          </w:tcPr>
          <w:p w:rsidR="001058C4" w:rsidRDefault="001058C4">
            <w:pPr>
              <w:pStyle w:val="ConsPlusNormal"/>
              <w:jc w:val="center"/>
            </w:pPr>
            <w:r>
              <w:t xml:space="preserve">Влажностный режим помещений </w:t>
            </w:r>
            <w:hyperlink w:anchor="P3518">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3520">
              <w:r>
                <w:rPr>
                  <w:color w:val="0000FF"/>
                </w:rPr>
                <w:t>&lt;3&gt;</w:t>
              </w:r>
            </w:hyperlink>
          </w:p>
        </w:tc>
        <w:tc>
          <w:tcPr>
            <w:tcW w:w="2760" w:type="dxa"/>
            <w:tcBorders>
              <w:top w:val="single" w:sz="4" w:space="0" w:color="auto"/>
              <w:bottom w:val="single" w:sz="4" w:space="0" w:color="auto"/>
            </w:tcBorders>
            <w:vAlign w:val="center"/>
          </w:tcPr>
          <w:p w:rsidR="001058C4" w:rsidRDefault="001058C4">
            <w:pPr>
              <w:pStyle w:val="ConsPlusNormal"/>
              <w:jc w:val="center"/>
            </w:pPr>
            <w:r>
              <w:t xml:space="preserve">Растворимость твердых сред в воде </w:t>
            </w:r>
            <w:hyperlink w:anchor="P3519">
              <w:r>
                <w:rPr>
                  <w:color w:val="0000FF"/>
                </w:rPr>
                <w:t>&lt;2&gt;</w:t>
              </w:r>
            </w:hyperlink>
            <w:r>
              <w:t xml:space="preserve"> и их гигроскопичность</w:t>
            </w:r>
          </w:p>
        </w:tc>
        <w:tc>
          <w:tcPr>
            <w:tcW w:w="3120" w:type="dxa"/>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твердых сред на древесину</w:t>
            </w:r>
          </w:p>
        </w:tc>
      </w:tr>
      <w:tr w:rsidR="001058C4">
        <w:tc>
          <w:tcPr>
            <w:tcW w:w="3180" w:type="dxa"/>
            <w:vMerge w:val="restart"/>
            <w:tcBorders>
              <w:top w:val="single" w:sz="4" w:space="0" w:color="auto"/>
              <w:bottom w:val="single" w:sz="4" w:space="0" w:color="auto"/>
            </w:tcBorders>
          </w:tcPr>
          <w:p w:rsidR="001058C4" w:rsidRDefault="001058C4">
            <w:pPr>
              <w:pStyle w:val="ConsPlusNormal"/>
            </w:pPr>
            <w:r>
              <w:t>Сухой</w:t>
            </w:r>
          </w:p>
          <w:p w:rsidR="001058C4" w:rsidRDefault="001058C4">
            <w:pPr>
              <w:pStyle w:val="ConsPlusNormal"/>
            </w:pPr>
            <w:r>
              <w:t>--------</w:t>
            </w:r>
          </w:p>
          <w:p w:rsidR="001058C4" w:rsidRDefault="001058C4">
            <w:pPr>
              <w:pStyle w:val="ConsPlusNormal"/>
            </w:pPr>
            <w:r>
              <w:t>Сухая</w:t>
            </w:r>
          </w:p>
        </w:tc>
        <w:tc>
          <w:tcPr>
            <w:tcW w:w="2760" w:type="dxa"/>
            <w:tcBorders>
              <w:top w:val="single" w:sz="4" w:space="0" w:color="auto"/>
              <w:bottom w:val="nil"/>
            </w:tcBorders>
          </w:tcPr>
          <w:p w:rsidR="001058C4" w:rsidRDefault="001058C4">
            <w:pPr>
              <w:pStyle w:val="ConsPlusNormal"/>
            </w:pPr>
            <w:r>
              <w:t>Малорастворимые</w:t>
            </w:r>
          </w:p>
        </w:tc>
        <w:tc>
          <w:tcPr>
            <w:tcW w:w="312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Хорошо растворимые, малогигроскопичные</w:t>
            </w:r>
          </w:p>
        </w:tc>
        <w:tc>
          <w:tcPr>
            <w:tcW w:w="3120" w:type="dxa"/>
            <w:tcBorders>
              <w:top w:val="nil"/>
              <w:bottom w:val="nil"/>
            </w:tcBorders>
          </w:tcPr>
          <w:p w:rsidR="001058C4" w:rsidRDefault="001058C4">
            <w:pPr>
              <w:pStyle w:val="ConsPlusNormal"/>
              <w:jc w:val="center"/>
            </w:pPr>
            <w:r>
              <w:t>То же</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Хорошо растворимые, гигроскопичные</w:t>
            </w:r>
          </w:p>
        </w:tc>
        <w:tc>
          <w:tcPr>
            <w:tcW w:w="3120" w:type="dxa"/>
            <w:tcBorders>
              <w:top w:val="nil"/>
              <w:bottom w:val="single" w:sz="4" w:space="0" w:color="auto"/>
            </w:tcBorders>
          </w:tcPr>
          <w:p w:rsidR="001058C4" w:rsidRDefault="001058C4">
            <w:pPr>
              <w:pStyle w:val="ConsPlusNormal"/>
              <w:jc w:val="center"/>
            </w:pPr>
            <w:r>
              <w:t>Слабоагрессивная</w:t>
            </w:r>
          </w:p>
        </w:tc>
      </w:tr>
      <w:tr w:rsidR="001058C4">
        <w:tc>
          <w:tcPr>
            <w:tcW w:w="3180" w:type="dxa"/>
            <w:vMerge w:val="restart"/>
            <w:tcBorders>
              <w:top w:val="single" w:sz="4" w:space="0" w:color="auto"/>
              <w:bottom w:val="single" w:sz="4" w:space="0" w:color="auto"/>
            </w:tcBorders>
          </w:tcPr>
          <w:p w:rsidR="001058C4" w:rsidRDefault="001058C4">
            <w:pPr>
              <w:pStyle w:val="ConsPlusNormal"/>
            </w:pPr>
            <w:r>
              <w:lastRenderedPageBreak/>
              <w:t>Нормальный</w:t>
            </w:r>
          </w:p>
          <w:p w:rsidR="001058C4" w:rsidRDefault="001058C4">
            <w:pPr>
              <w:pStyle w:val="ConsPlusNormal"/>
            </w:pPr>
            <w:r>
              <w:t>-----------------</w:t>
            </w:r>
          </w:p>
          <w:p w:rsidR="001058C4" w:rsidRDefault="001058C4">
            <w:pPr>
              <w:pStyle w:val="ConsPlusNormal"/>
            </w:pPr>
            <w:r>
              <w:t>Нормальная</w:t>
            </w:r>
          </w:p>
        </w:tc>
        <w:tc>
          <w:tcPr>
            <w:tcW w:w="2760" w:type="dxa"/>
            <w:tcBorders>
              <w:top w:val="single" w:sz="4" w:space="0" w:color="auto"/>
              <w:bottom w:val="nil"/>
            </w:tcBorders>
          </w:tcPr>
          <w:p w:rsidR="001058C4" w:rsidRDefault="001058C4">
            <w:pPr>
              <w:pStyle w:val="ConsPlusNormal"/>
            </w:pPr>
            <w:r>
              <w:t>Малорастворимые</w:t>
            </w:r>
          </w:p>
        </w:tc>
        <w:tc>
          <w:tcPr>
            <w:tcW w:w="312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Хорошо растворимые, малогигроскопичные</w:t>
            </w:r>
          </w:p>
        </w:tc>
        <w:tc>
          <w:tcPr>
            <w:tcW w:w="3120" w:type="dxa"/>
            <w:tcBorders>
              <w:top w:val="nil"/>
              <w:bottom w:val="nil"/>
            </w:tcBorders>
          </w:tcPr>
          <w:p w:rsidR="001058C4" w:rsidRDefault="001058C4">
            <w:pPr>
              <w:pStyle w:val="ConsPlusNormal"/>
              <w:jc w:val="center"/>
            </w:pPr>
            <w:r>
              <w:t>Слабоагрессивная</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Хорошо растворимые, гигроскопичные</w:t>
            </w:r>
          </w:p>
        </w:tc>
        <w:tc>
          <w:tcPr>
            <w:tcW w:w="3120" w:type="dxa"/>
            <w:tcBorders>
              <w:top w:val="nil"/>
              <w:bottom w:val="single" w:sz="4" w:space="0" w:color="auto"/>
            </w:tcBorders>
          </w:tcPr>
          <w:p w:rsidR="001058C4" w:rsidRDefault="001058C4">
            <w:pPr>
              <w:pStyle w:val="ConsPlusNormal"/>
              <w:jc w:val="center"/>
            </w:pPr>
            <w:r>
              <w:t>То же</w:t>
            </w:r>
          </w:p>
        </w:tc>
      </w:tr>
      <w:tr w:rsidR="001058C4">
        <w:tc>
          <w:tcPr>
            <w:tcW w:w="3180" w:type="dxa"/>
            <w:vMerge w:val="restart"/>
            <w:tcBorders>
              <w:top w:val="single" w:sz="4" w:space="0" w:color="auto"/>
              <w:bottom w:val="single" w:sz="4" w:space="0" w:color="auto"/>
            </w:tcBorders>
          </w:tcPr>
          <w:p w:rsidR="001058C4" w:rsidRDefault="001058C4">
            <w:pPr>
              <w:pStyle w:val="ConsPlusNormal"/>
            </w:pPr>
            <w:r>
              <w:t>Влажный или мокрый</w:t>
            </w:r>
          </w:p>
          <w:p w:rsidR="001058C4" w:rsidRDefault="001058C4">
            <w:pPr>
              <w:pStyle w:val="ConsPlusNormal"/>
            </w:pPr>
            <w:r>
              <w:t>-----------------------------</w:t>
            </w:r>
          </w:p>
          <w:p w:rsidR="001058C4" w:rsidRDefault="001058C4">
            <w:pPr>
              <w:pStyle w:val="ConsPlusNormal"/>
            </w:pPr>
            <w:r>
              <w:t>Влажная</w:t>
            </w:r>
          </w:p>
        </w:tc>
        <w:tc>
          <w:tcPr>
            <w:tcW w:w="2760" w:type="dxa"/>
            <w:tcBorders>
              <w:top w:val="single" w:sz="4" w:space="0" w:color="auto"/>
              <w:bottom w:val="nil"/>
            </w:tcBorders>
          </w:tcPr>
          <w:p w:rsidR="001058C4" w:rsidRDefault="001058C4">
            <w:pPr>
              <w:pStyle w:val="ConsPlusNormal"/>
            </w:pPr>
            <w:r>
              <w:t>Малорастворимые</w:t>
            </w:r>
          </w:p>
        </w:tc>
        <w:tc>
          <w:tcPr>
            <w:tcW w:w="312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nil"/>
            </w:tcBorders>
          </w:tcPr>
          <w:p w:rsidR="001058C4" w:rsidRDefault="001058C4">
            <w:pPr>
              <w:pStyle w:val="ConsPlusNormal"/>
            </w:pPr>
            <w:r>
              <w:t>Хорошо растворимые, малогигроскопичные</w:t>
            </w:r>
          </w:p>
        </w:tc>
        <w:tc>
          <w:tcPr>
            <w:tcW w:w="3120" w:type="dxa"/>
            <w:tcBorders>
              <w:top w:val="nil"/>
              <w:bottom w:val="nil"/>
            </w:tcBorders>
          </w:tcPr>
          <w:p w:rsidR="001058C4" w:rsidRDefault="001058C4">
            <w:pPr>
              <w:pStyle w:val="ConsPlusNormal"/>
              <w:jc w:val="center"/>
            </w:pPr>
            <w:r>
              <w:t>Слабоагрессивная</w:t>
            </w:r>
          </w:p>
        </w:tc>
      </w:tr>
      <w:tr w:rsidR="001058C4">
        <w:tc>
          <w:tcPr>
            <w:tcW w:w="3180" w:type="dxa"/>
            <w:vMerge/>
            <w:tcBorders>
              <w:top w:val="single" w:sz="4" w:space="0" w:color="auto"/>
              <w:bottom w:val="single" w:sz="4" w:space="0" w:color="auto"/>
            </w:tcBorders>
          </w:tcPr>
          <w:p w:rsidR="001058C4" w:rsidRDefault="001058C4">
            <w:pPr>
              <w:pStyle w:val="ConsPlusNormal"/>
            </w:pPr>
          </w:p>
        </w:tc>
        <w:tc>
          <w:tcPr>
            <w:tcW w:w="2760" w:type="dxa"/>
            <w:tcBorders>
              <w:top w:val="nil"/>
              <w:bottom w:val="single" w:sz="4" w:space="0" w:color="auto"/>
            </w:tcBorders>
          </w:tcPr>
          <w:p w:rsidR="001058C4" w:rsidRDefault="001058C4">
            <w:pPr>
              <w:pStyle w:val="ConsPlusNormal"/>
            </w:pPr>
            <w:r>
              <w:t>Хорошо растворимые, гигроскопичные</w:t>
            </w:r>
          </w:p>
        </w:tc>
        <w:tc>
          <w:tcPr>
            <w:tcW w:w="3120" w:type="dxa"/>
            <w:tcBorders>
              <w:top w:val="nil"/>
              <w:bottom w:val="single" w:sz="4" w:space="0" w:color="auto"/>
            </w:tcBorders>
          </w:tcPr>
          <w:p w:rsidR="001058C4" w:rsidRDefault="001058C4">
            <w:pPr>
              <w:pStyle w:val="ConsPlusNormal"/>
              <w:jc w:val="center"/>
            </w:pPr>
            <w:r>
              <w:t>Среднеагрессивная</w:t>
            </w:r>
          </w:p>
        </w:tc>
      </w:tr>
      <w:tr w:rsidR="001058C4">
        <w:tc>
          <w:tcPr>
            <w:tcW w:w="9060" w:type="dxa"/>
            <w:gridSpan w:val="3"/>
            <w:tcBorders>
              <w:top w:val="single" w:sz="4" w:space="0" w:color="auto"/>
              <w:bottom w:val="single" w:sz="4" w:space="0" w:color="auto"/>
            </w:tcBorders>
          </w:tcPr>
          <w:p w:rsidR="001058C4" w:rsidRDefault="001058C4">
            <w:pPr>
              <w:pStyle w:val="ConsPlusNormal"/>
              <w:ind w:firstLine="283"/>
              <w:jc w:val="both"/>
            </w:pPr>
            <w:bookmarkStart w:id="96" w:name="P3518"/>
            <w:bookmarkEnd w:id="96"/>
            <w:r>
              <w:t xml:space="preserve">&lt;1&gt; Определяется по </w:t>
            </w:r>
            <w:hyperlink r:id="rId333">
              <w:r>
                <w:rPr>
                  <w:color w:val="0000FF"/>
                </w:rPr>
                <w:t>таблицам 1</w:t>
              </w:r>
            </w:hyperlink>
            <w:r>
              <w:t xml:space="preserve"> и </w:t>
            </w:r>
            <w:hyperlink r:id="rId334">
              <w:r>
                <w:rPr>
                  <w:color w:val="0000FF"/>
                </w:rPr>
                <w:t>2</w:t>
              </w:r>
            </w:hyperlink>
            <w:r>
              <w:t xml:space="preserve"> СП 50.13330.2012.</w:t>
            </w:r>
          </w:p>
          <w:p w:rsidR="001058C4" w:rsidRDefault="001058C4">
            <w:pPr>
              <w:pStyle w:val="ConsPlusNormal"/>
              <w:ind w:firstLine="283"/>
              <w:jc w:val="both"/>
            </w:pPr>
            <w:bookmarkStart w:id="97" w:name="P3519"/>
            <w:bookmarkEnd w:id="97"/>
            <w:r>
              <w:t xml:space="preserve">&lt;2&gt; Перечень наиболее распространенных растворимых солей и их характеристики приведены в </w:t>
            </w:r>
            <w:hyperlink w:anchor="P1065">
              <w:r>
                <w:rPr>
                  <w:color w:val="0000FF"/>
                </w:rPr>
                <w:t>таблицах Б.3</w:t>
              </w:r>
            </w:hyperlink>
            <w:r>
              <w:t xml:space="preserve"> и </w:t>
            </w:r>
            <w:hyperlink w:anchor="P1114">
              <w:r>
                <w:rPr>
                  <w:color w:val="0000FF"/>
                </w:rPr>
                <w:t>Б.4</w:t>
              </w:r>
            </w:hyperlink>
            <w:r>
              <w:t>.</w:t>
            </w:r>
          </w:p>
          <w:p w:rsidR="001058C4" w:rsidRDefault="001058C4">
            <w:pPr>
              <w:pStyle w:val="ConsPlusNormal"/>
              <w:ind w:firstLine="283"/>
              <w:jc w:val="both"/>
            </w:pPr>
            <w:bookmarkStart w:id="98" w:name="P3520"/>
            <w:bookmarkEnd w:id="98"/>
            <w:r>
              <w:t xml:space="preserve">&lt;3&gt; Определяется по </w:t>
            </w:r>
            <w:hyperlink r:id="rId335">
              <w:r>
                <w:rPr>
                  <w:color w:val="0000FF"/>
                </w:rPr>
                <w:t>приложению В</w:t>
              </w:r>
            </w:hyperlink>
            <w:r>
              <w:t xml:space="preserve"> СП 50.13330.2012.</w:t>
            </w:r>
          </w:p>
          <w:p w:rsidR="001058C4" w:rsidRDefault="001058C4">
            <w:pPr>
              <w:pStyle w:val="ConsPlusNormal"/>
            </w:pPr>
          </w:p>
          <w:p w:rsidR="001058C4" w:rsidRDefault="001058C4">
            <w:pPr>
              <w:pStyle w:val="ConsPlusNormal"/>
              <w:ind w:firstLine="283"/>
              <w:jc w:val="both"/>
            </w:pPr>
            <w:r>
              <w:t>Примечание - Для деревянных конструкций в отсутствие металлических элементов хлоридные среды не являются агрессивными.</w:t>
            </w:r>
          </w:p>
        </w:tc>
      </w:tr>
    </w:tbl>
    <w:p w:rsidR="001058C4" w:rsidRDefault="001058C4">
      <w:pPr>
        <w:pStyle w:val="ConsPlusNormal"/>
        <w:jc w:val="both"/>
      </w:pPr>
    </w:p>
    <w:p w:rsidR="001058C4" w:rsidRDefault="001058C4">
      <w:pPr>
        <w:pStyle w:val="ConsPlusNormal"/>
        <w:jc w:val="right"/>
      </w:pPr>
      <w:r>
        <w:t>Таблица Р.4</w:t>
      </w:r>
    </w:p>
    <w:p w:rsidR="001058C4" w:rsidRDefault="001058C4">
      <w:pPr>
        <w:pStyle w:val="ConsPlusNormal"/>
        <w:jc w:val="both"/>
      </w:pPr>
    </w:p>
    <w:p w:rsidR="001058C4" w:rsidRDefault="001058C4">
      <w:pPr>
        <w:pStyle w:val="ConsPlusNormal"/>
        <w:jc w:val="center"/>
      </w:pPr>
      <w:bookmarkStart w:id="99" w:name="P3526"/>
      <w:bookmarkEnd w:id="99"/>
      <w:r>
        <w:rPr>
          <w:b/>
        </w:rPr>
        <w:t>Степень агрессивного действия жидких</w:t>
      </w:r>
    </w:p>
    <w:p w:rsidR="001058C4" w:rsidRDefault="001058C4">
      <w:pPr>
        <w:pStyle w:val="ConsPlusNormal"/>
        <w:jc w:val="center"/>
      </w:pPr>
      <w:r>
        <w:rPr>
          <w:b/>
        </w:rPr>
        <w:t>неорганических сред на деревянные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080"/>
        <w:gridCol w:w="1680"/>
        <w:gridCol w:w="1320"/>
        <w:gridCol w:w="1800"/>
        <w:gridCol w:w="1680"/>
      </w:tblGrid>
      <w:tr w:rsidR="001058C4">
        <w:tc>
          <w:tcPr>
            <w:tcW w:w="1500" w:type="dxa"/>
            <w:tcBorders>
              <w:top w:val="single" w:sz="4" w:space="0" w:color="auto"/>
              <w:bottom w:val="single" w:sz="4" w:space="0" w:color="auto"/>
            </w:tcBorders>
            <w:vAlign w:val="center"/>
          </w:tcPr>
          <w:p w:rsidR="001058C4" w:rsidRDefault="001058C4">
            <w:pPr>
              <w:pStyle w:val="ConsPlusNormal"/>
              <w:jc w:val="center"/>
            </w:pPr>
            <w:r>
              <w:t>Среда</w:t>
            </w:r>
          </w:p>
        </w:tc>
        <w:tc>
          <w:tcPr>
            <w:tcW w:w="1080" w:type="dxa"/>
            <w:tcBorders>
              <w:top w:val="single" w:sz="4" w:space="0" w:color="auto"/>
              <w:bottom w:val="single" w:sz="4" w:space="0" w:color="auto"/>
            </w:tcBorders>
            <w:vAlign w:val="center"/>
          </w:tcPr>
          <w:p w:rsidR="001058C4" w:rsidRDefault="001058C4">
            <w:pPr>
              <w:pStyle w:val="ConsPlusNormal"/>
              <w:jc w:val="center"/>
            </w:pPr>
            <w:r>
              <w:t>Концентрация, %</w:t>
            </w:r>
          </w:p>
        </w:tc>
        <w:tc>
          <w:tcPr>
            <w:tcW w:w="1680" w:type="dxa"/>
            <w:tcBorders>
              <w:top w:val="single" w:sz="4" w:space="0" w:color="auto"/>
              <w:bottom w:val="single" w:sz="4" w:space="0" w:color="auto"/>
            </w:tcBorders>
            <w:vAlign w:val="center"/>
          </w:tcPr>
          <w:p w:rsidR="001058C4" w:rsidRDefault="001058C4">
            <w:pPr>
              <w:pStyle w:val="ConsPlusNormal"/>
              <w:jc w:val="center"/>
            </w:pPr>
            <w:r>
              <w:t xml:space="preserve">Степень агрессивного воздействия неорганических жидких сред на древесину </w:t>
            </w:r>
            <w:hyperlink w:anchor="P3594">
              <w:r>
                <w:rPr>
                  <w:color w:val="0000FF"/>
                </w:rPr>
                <w:t>&lt;1&gt;</w:t>
              </w:r>
            </w:hyperlink>
          </w:p>
        </w:tc>
        <w:tc>
          <w:tcPr>
            <w:tcW w:w="1320" w:type="dxa"/>
            <w:tcBorders>
              <w:top w:val="single" w:sz="4" w:space="0" w:color="auto"/>
              <w:bottom w:val="single" w:sz="4" w:space="0" w:color="auto"/>
            </w:tcBorders>
            <w:vAlign w:val="center"/>
          </w:tcPr>
          <w:p w:rsidR="001058C4" w:rsidRDefault="001058C4">
            <w:pPr>
              <w:pStyle w:val="ConsPlusNormal"/>
              <w:jc w:val="center"/>
            </w:pPr>
            <w:r>
              <w:t>Среда</w:t>
            </w:r>
          </w:p>
        </w:tc>
        <w:tc>
          <w:tcPr>
            <w:tcW w:w="1800" w:type="dxa"/>
            <w:tcBorders>
              <w:top w:val="single" w:sz="4" w:space="0" w:color="auto"/>
              <w:bottom w:val="single" w:sz="4" w:space="0" w:color="auto"/>
            </w:tcBorders>
            <w:vAlign w:val="center"/>
          </w:tcPr>
          <w:p w:rsidR="001058C4" w:rsidRDefault="001058C4">
            <w:pPr>
              <w:pStyle w:val="ConsPlusNormal"/>
              <w:jc w:val="center"/>
            </w:pPr>
            <w:r>
              <w:t>Концентрация, %</w:t>
            </w:r>
          </w:p>
        </w:tc>
        <w:tc>
          <w:tcPr>
            <w:tcW w:w="1680" w:type="dxa"/>
            <w:tcBorders>
              <w:top w:val="single" w:sz="4" w:space="0" w:color="auto"/>
              <w:bottom w:val="single" w:sz="4" w:space="0" w:color="auto"/>
            </w:tcBorders>
            <w:vAlign w:val="center"/>
          </w:tcPr>
          <w:p w:rsidR="001058C4" w:rsidRDefault="001058C4">
            <w:pPr>
              <w:pStyle w:val="ConsPlusNormal"/>
              <w:jc w:val="center"/>
            </w:pPr>
            <w:r>
              <w:t xml:space="preserve">Степень агрессивного воздействия неорганических жидких сред на древесину </w:t>
            </w:r>
            <w:hyperlink w:anchor="P3594">
              <w:r>
                <w:rPr>
                  <w:color w:val="0000FF"/>
                </w:rPr>
                <w:t>&lt;1&gt;</w:t>
              </w:r>
            </w:hyperlink>
          </w:p>
        </w:tc>
      </w:tr>
      <w:tr w:rsidR="001058C4">
        <w:tblPrEx>
          <w:tblBorders>
            <w:insideH w:val="none" w:sz="0" w:space="0" w:color="auto"/>
          </w:tblBorders>
        </w:tblPrEx>
        <w:tc>
          <w:tcPr>
            <w:tcW w:w="1500" w:type="dxa"/>
            <w:tcBorders>
              <w:top w:val="single" w:sz="4" w:space="0" w:color="auto"/>
              <w:bottom w:val="nil"/>
            </w:tcBorders>
          </w:tcPr>
          <w:p w:rsidR="001058C4" w:rsidRDefault="001058C4">
            <w:pPr>
              <w:pStyle w:val="ConsPlusNormal"/>
            </w:pPr>
            <w:r>
              <w:t>Вода:</w:t>
            </w:r>
          </w:p>
        </w:tc>
        <w:tc>
          <w:tcPr>
            <w:tcW w:w="1080" w:type="dxa"/>
            <w:tcBorders>
              <w:top w:val="single" w:sz="4" w:space="0" w:color="auto"/>
              <w:bottom w:val="nil"/>
            </w:tcBorders>
          </w:tcPr>
          <w:p w:rsidR="001058C4" w:rsidRDefault="001058C4">
            <w:pPr>
              <w:pStyle w:val="ConsPlusNormal"/>
            </w:pPr>
          </w:p>
        </w:tc>
        <w:tc>
          <w:tcPr>
            <w:tcW w:w="1680" w:type="dxa"/>
            <w:tcBorders>
              <w:top w:val="single" w:sz="4" w:space="0" w:color="auto"/>
              <w:bottom w:val="nil"/>
            </w:tcBorders>
          </w:tcPr>
          <w:p w:rsidR="001058C4" w:rsidRDefault="001058C4">
            <w:pPr>
              <w:pStyle w:val="ConsPlusNormal"/>
            </w:pPr>
          </w:p>
        </w:tc>
        <w:tc>
          <w:tcPr>
            <w:tcW w:w="1320" w:type="dxa"/>
            <w:tcBorders>
              <w:top w:val="single" w:sz="4" w:space="0" w:color="auto"/>
              <w:bottom w:val="nil"/>
            </w:tcBorders>
          </w:tcPr>
          <w:p w:rsidR="001058C4" w:rsidRDefault="001058C4">
            <w:pPr>
              <w:pStyle w:val="ConsPlusNormal"/>
            </w:pPr>
            <w:r>
              <w:t>Кислота:</w:t>
            </w:r>
          </w:p>
        </w:tc>
        <w:tc>
          <w:tcPr>
            <w:tcW w:w="1800" w:type="dxa"/>
            <w:tcBorders>
              <w:top w:val="single" w:sz="4" w:space="0" w:color="auto"/>
              <w:bottom w:val="nil"/>
            </w:tcBorders>
          </w:tcPr>
          <w:p w:rsidR="001058C4" w:rsidRDefault="001058C4">
            <w:pPr>
              <w:pStyle w:val="ConsPlusNormal"/>
            </w:pPr>
          </w:p>
        </w:tc>
        <w:tc>
          <w:tcPr>
            <w:tcW w:w="168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p>
        </w:tc>
        <w:tc>
          <w:tcPr>
            <w:tcW w:w="1080" w:type="dxa"/>
            <w:tcBorders>
              <w:top w:val="nil"/>
              <w:bottom w:val="nil"/>
            </w:tcBorders>
          </w:tcPr>
          <w:p w:rsidR="001058C4" w:rsidRDefault="001058C4">
            <w:pPr>
              <w:pStyle w:val="ConsPlusNormal"/>
            </w:pPr>
          </w:p>
        </w:tc>
        <w:tc>
          <w:tcPr>
            <w:tcW w:w="1680" w:type="dxa"/>
            <w:tcBorders>
              <w:top w:val="nil"/>
              <w:bottom w:val="nil"/>
            </w:tcBorders>
          </w:tcPr>
          <w:p w:rsidR="001058C4" w:rsidRDefault="001058C4">
            <w:pPr>
              <w:pStyle w:val="ConsPlusNormal"/>
            </w:pPr>
          </w:p>
        </w:tc>
        <w:tc>
          <w:tcPr>
            <w:tcW w:w="1320" w:type="dxa"/>
            <w:tcBorders>
              <w:top w:val="nil"/>
              <w:bottom w:val="nil"/>
            </w:tcBorders>
          </w:tcPr>
          <w:p w:rsidR="001058C4" w:rsidRDefault="001058C4">
            <w:pPr>
              <w:pStyle w:val="ConsPlusNormal"/>
            </w:pPr>
            <w:r>
              <w:t>серная,</w:t>
            </w:r>
          </w:p>
        </w:tc>
        <w:tc>
          <w:tcPr>
            <w:tcW w:w="1800" w:type="dxa"/>
            <w:tcBorders>
              <w:top w:val="nil"/>
              <w:bottom w:val="nil"/>
            </w:tcBorders>
          </w:tcPr>
          <w:p w:rsidR="001058C4" w:rsidRDefault="001058C4">
            <w:pPr>
              <w:pStyle w:val="ConsPlusNormal"/>
            </w:pPr>
            <w:r>
              <w:t>Св. 5 до 10</w:t>
            </w:r>
          </w:p>
        </w:tc>
        <w:tc>
          <w:tcPr>
            <w:tcW w:w="1680" w:type="dxa"/>
            <w:vMerge w:val="restart"/>
            <w:tcBorders>
              <w:top w:val="nil"/>
              <w:bottom w:val="single" w:sz="4" w:space="0" w:color="auto"/>
            </w:tcBorders>
            <w:vAlign w:val="center"/>
          </w:tcPr>
          <w:p w:rsidR="001058C4" w:rsidRDefault="001058C4">
            <w:pPr>
              <w:pStyle w:val="ConsPlusNormal"/>
              <w:jc w:val="center"/>
            </w:pPr>
            <w:r>
              <w:t>Среднеагрессивная</w:t>
            </w: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речная,</w:t>
            </w:r>
          </w:p>
        </w:tc>
        <w:tc>
          <w:tcPr>
            <w:tcW w:w="1080" w:type="dxa"/>
            <w:tcBorders>
              <w:top w:val="nil"/>
              <w:bottom w:val="nil"/>
            </w:tcBorders>
          </w:tcPr>
          <w:p w:rsidR="001058C4" w:rsidRDefault="001058C4">
            <w:pPr>
              <w:pStyle w:val="ConsPlusNormal"/>
              <w:jc w:val="center"/>
            </w:pPr>
            <w:r>
              <w:t>-</w:t>
            </w:r>
          </w:p>
        </w:tc>
        <w:tc>
          <w:tcPr>
            <w:tcW w:w="1680" w:type="dxa"/>
            <w:vMerge w:val="restart"/>
            <w:tcBorders>
              <w:top w:val="nil"/>
              <w:bottom w:val="nil"/>
            </w:tcBorders>
            <w:vAlign w:val="center"/>
          </w:tcPr>
          <w:p w:rsidR="001058C4" w:rsidRDefault="001058C4">
            <w:pPr>
              <w:pStyle w:val="ConsPlusNormal"/>
              <w:jc w:val="center"/>
            </w:pPr>
            <w:r>
              <w:t>Неагрессивная</w:t>
            </w:r>
          </w:p>
        </w:tc>
        <w:tc>
          <w:tcPr>
            <w:tcW w:w="1320" w:type="dxa"/>
            <w:tcBorders>
              <w:top w:val="nil"/>
              <w:bottom w:val="nil"/>
            </w:tcBorders>
          </w:tcPr>
          <w:p w:rsidR="001058C4" w:rsidRDefault="001058C4">
            <w:pPr>
              <w:pStyle w:val="ConsPlusNormal"/>
            </w:pPr>
            <w:r>
              <w:t>азотная,</w:t>
            </w:r>
          </w:p>
        </w:tc>
        <w:tc>
          <w:tcPr>
            <w:tcW w:w="1800" w:type="dxa"/>
            <w:tcBorders>
              <w:top w:val="nil"/>
              <w:bottom w:val="nil"/>
            </w:tcBorders>
          </w:tcPr>
          <w:p w:rsidR="001058C4" w:rsidRDefault="001058C4">
            <w:pPr>
              <w:pStyle w:val="ConsPlusNormal"/>
            </w:pPr>
            <w:r>
              <w:t>Св. 5 до 10</w:t>
            </w:r>
          </w:p>
        </w:tc>
        <w:tc>
          <w:tcPr>
            <w:tcW w:w="1680" w:type="dxa"/>
            <w:vMerge/>
            <w:tcBorders>
              <w:top w:val="nil"/>
              <w:bottom w:val="single" w:sz="4" w:space="0" w:color="auto"/>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озерная,</w:t>
            </w:r>
          </w:p>
        </w:tc>
        <w:tc>
          <w:tcPr>
            <w:tcW w:w="1080" w:type="dxa"/>
            <w:tcBorders>
              <w:top w:val="nil"/>
              <w:bottom w:val="nil"/>
            </w:tcBorders>
          </w:tcPr>
          <w:p w:rsidR="001058C4" w:rsidRDefault="001058C4">
            <w:pPr>
              <w:pStyle w:val="ConsPlusNormal"/>
              <w:jc w:val="center"/>
            </w:pPr>
            <w:r>
              <w:t>-</w:t>
            </w:r>
          </w:p>
        </w:tc>
        <w:tc>
          <w:tcPr>
            <w:tcW w:w="1680" w:type="dxa"/>
            <w:vMerge/>
            <w:tcBorders>
              <w:top w:val="nil"/>
              <w:bottom w:val="nil"/>
            </w:tcBorders>
          </w:tcPr>
          <w:p w:rsidR="001058C4" w:rsidRDefault="001058C4">
            <w:pPr>
              <w:pStyle w:val="ConsPlusNormal"/>
            </w:pPr>
          </w:p>
        </w:tc>
        <w:tc>
          <w:tcPr>
            <w:tcW w:w="1320" w:type="dxa"/>
            <w:tcBorders>
              <w:top w:val="nil"/>
              <w:bottom w:val="nil"/>
            </w:tcBorders>
          </w:tcPr>
          <w:p w:rsidR="001058C4" w:rsidRDefault="001058C4">
            <w:pPr>
              <w:pStyle w:val="ConsPlusNormal"/>
            </w:pPr>
            <w:r>
              <w:t>соляная,</w:t>
            </w:r>
          </w:p>
        </w:tc>
        <w:tc>
          <w:tcPr>
            <w:tcW w:w="1800" w:type="dxa"/>
            <w:tcBorders>
              <w:top w:val="nil"/>
              <w:bottom w:val="nil"/>
            </w:tcBorders>
          </w:tcPr>
          <w:p w:rsidR="001058C4" w:rsidRDefault="001058C4">
            <w:pPr>
              <w:pStyle w:val="ConsPlusNormal"/>
            </w:pPr>
            <w:r>
              <w:t>До 5</w:t>
            </w:r>
          </w:p>
        </w:tc>
        <w:tc>
          <w:tcPr>
            <w:tcW w:w="1680" w:type="dxa"/>
            <w:vMerge/>
            <w:tcBorders>
              <w:top w:val="nil"/>
              <w:bottom w:val="single" w:sz="4" w:space="0" w:color="auto"/>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морская</w:t>
            </w:r>
          </w:p>
        </w:tc>
        <w:tc>
          <w:tcPr>
            <w:tcW w:w="1080" w:type="dxa"/>
            <w:tcBorders>
              <w:top w:val="nil"/>
              <w:bottom w:val="nil"/>
            </w:tcBorders>
          </w:tcPr>
          <w:p w:rsidR="001058C4" w:rsidRDefault="001058C4">
            <w:pPr>
              <w:pStyle w:val="ConsPlusNormal"/>
              <w:jc w:val="center"/>
            </w:pPr>
            <w:r>
              <w:t>-</w:t>
            </w:r>
          </w:p>
        </w:tc>
        <w:tc>
          <w:tcPr>
            <w:tcW w:w="1680" w:type="dxa"/>
            <w:vMerge/>
            <w:tcBorders>
              <w:top w:val="nil"/>
              <w:bottom w:val="nil"/>
            </w:tcBorders>
          </w:tcPr>
          <w:p w:rsidR="001058C4" w:rsidRDefault="001058C4">
            <w:pPr>
              <w:pStyle w:val="ConsPlusNormal"/>
            </w:pPr>
          </w:p>
        </w:tc>
        <w:tc>
          <w:tcPr>
            <w:tcW w:w="1320" w:type="dxa"/>
            <w:tcBorders>
              <w:top w:val="nil"/>
              <w:bottom w:val="nil"/>
            </w:tcBorders>
          </w:tcPr>
          <w:p w:rsidR="001058C4" w:rsidRDefault="001058C4">
            <w:pPr>
              <w:pStyle w:val="ConsPlusNormal"/>
            </w:pPr>
            <w:r>
              <w:t>фосфорная</w:t>
            </w:r>
          </w:p>
        </w:tc>
        <w:tc>
          <w:tcPr>
            <w:tcW w:w="1800" w:type="dxa"/>
            <w:tcBorders>
              <w:top w:val="nil"/>
              <w:bottom w:val="nil"/>
            </w:tcBorders>
          </w:tcPr>
          <w:p w:rsidR="001058C4" w:rsidRDefault="001058C4">
            <w:pPr>
              <w:pStyle w:val="ConsPlusNormal"/>
            </w:pPr>
            <w:r>
              <w:t>Св. 10</w:t>
            </w:r>
          </w:p>
        </w:tc>
        <w:tc>
          <w:tcPr>
            <w:tcW w:w="1680" w:type="dxa"/>
            <w:vMerge/>
            <w:tcBorders>
              <w:top w:val="nil"/>
              <w:bottom w:val="single" w:sz="4" w:space="0" w:color="auto"/>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p>
        </w:tc>
        <w:tc>
          <w:tcPr>
            <w:tcW w:w="1080" w:type="dxa"/>
            <w:tcBorders>
              <w:top w:val="nil"/>
              <w:bottom w:val="nil"/>
            </w:tcBorders>
          </w:tcPr>
          <w:p w:rsidR="001058C4" w:rsidRDefault="001058C4">
            <w:pPr>
              <w:pStyle w:val="ConsPlusNormal"/>
            </w:pPr>
          </w:p>
        </w:tc>
        <w:tc>
          <w:tcPr>
            <w:tcW w:w="1680" w:type="dxa"/>
            <w:tcBorders>
              <w:top w:val="nil"/>
              <w:bottom w:val="nil"/>
            </w:tcBorders>
          </w:tcPr>
          <w:p w:rsidR="001058C4" w:rsidRDefault="001058C4">
            <w:pPr>
              <w:pStyle w:val="ConsPlusNormal"/>
            </w:pPr>
          </w:p>
        </w:tc>
        <w:tc>
          <w:tcPr>
            <w:tcW w:w="1320" w:type="dxa"/>
            <w:tcBorders>
              <w:top w:val="nil"/>
              <w:bottom w:val="nil"/>
            </w:tcBorders>
          </w:tcPr>
          <w:p w:rsidR="001058C4" w:rsidRDefault="001058C4">
            <w:pPr>
              <w:pStyle w:val="ConsPlusNormal"/>
            </w:pPr>
            <w:r>
              <w:t>Аммиак</w:t>
            </w:r>
          </w:p>
        </w:tc>
        <w:tc>
          <w:tcPr>
            <w:tcW w:w="1800" w:type="dxa"/>
            <w:tcBorders>
              <w:top w:val="nil"/>
              <w:bottom w:val="nil"/>
            </w:tcBorders>
          </w:tcPr>
          <w:p w:rsidR="001058C4" w:rsidRDefault="001058C4">
            <w:pPr>
              <w:pStyle w:val="ConsPlusNormal"/>
            </w:pPr>
            <w:r>
              <w:t>Св. 5 до 10</w:t>
            </w:r>
          </w:p>
        </w:tc>
        <w:tc>
          <w:tcPr>
            <w:tcW w:w="1680" w:type="dxa"/>
            <w:vMerge/>
            <w:tcBorders>
              <w:top w:val="nil"/>
              <w:bottom w:val="single" w:sz="4" w:space="0" w:color="auto"/>
            </w:tcBorders>
          </w:tcPr>
          <w:p w:rsidR="001058C4" w:rsidRDefault="001058C4">
            <w:pPr>
              <w:pStyle w:val="ConsPlusNormal"/>
            </w:pPr>
          </w:p>
        </w:tc>
      </w:tr>
      <w:tr w:rsidR="001058C4">
        <w:tc>
          <w:tcPr>
            <w:tcW w:w="1500" w:type="dxa"/>
            <w:tcBorders>
              <w:top w:val="nil"/>
              <w:bottom w:val="single" w:sz="4" w:space="0" w:color="auto"/>
            </w:tcBorders>
          </w:tcPr>
          <w:p w:rsidR="001058C4" w:rsidRDefault="001058C4">
            <w:pPr>
              <w:pStyle w:val="ConsPlusNormal"/>
            </w:pPr>
          </w:p>
        </w:tc>
        <w:tc>
          <w:tcPr>
            <w:tcW w:w="1080" w:type="dxa"/>
            <w:tcBorders>
              <w:top w:val="nil"/>
              <w:bottom w:val="single" w:sz="4" w:space="0" w:color="auto"/>
            </w:tcBorders>
          </w:tcPr>
          <w:p w:rsidR="001058C4" w:rsidRDefault="001058C4">
            <w:pPr>
              <w:pStyle w:val="ConsPlusNormal"/>
            </w:pPr>
          </w:p>
        </w:tc>
        <w:tc>
          <w:tcPr>
            <w:tcW w:w="1680" w:type="dxa"/>
            <w:tcBorders>
              <w:top w:val="nil"/>
              <w:bottom w:val="single" w:sz="4" w:space="0" w:color="auto"/>
            </w:tcBorders>
          </w:tcPr>
          <w:p w:rsidR="001058C4" w:rsidRDefault="001058C4">
            <w:pPr>
              <w:pStyle w:val="ConsPlusNormal"/>
            </w:pPr>
          </w:p>
        </w:tc>
        <w:tc>
          <w:tcPr>
            <w:tcW w:w="1320" w:type="dxa"/>
            <w:tcBorders>
              <w:top w:val="nil"/>
              <w:bottom w:val="single" w:sz="4" w:space="0" w:color="auto"/>
            </w:tcBorders>
          </w:tcPr>
          <w:p w:rsidR="001058C4" w:rsidRDefault="001058C4">
            <w:pPr>
              <w:pStyle w:val="ConsPlusNormal"/>
            </w:pPr>
            <w:r>
              <w:t>Щелочи</w:t>
            </w:r>
          </w:p>
        </w:tc>
        <w:tc>
          <w:tcPr>
            <w:tcW w:w="1800" w:type="dxa"/>
            <w:tcBorders>
              <w:top w:val="nil"/>
              <w:bottom w:val="single" w:sz="4" w:space="0" w:color="auto"/>
            </w:tcBorders>
          </w:tcPr>
          <w:p w:rsidR="001058C4" w:rsidRDefault="001058C4">
            <w:pPr>
              <w:pStyle w:val="ConsPlusNormal"/>
            </w:pPr>
            <w:r>
              <w:t>До 2 и св. 30</w:t>
            </w:r>
          </w:p>
        </w:tc>
        <w:tc>
          <w:tcPr>
            <w:tcW w:w="1680" w:type="dxa"/>
            <w:vMerge/>
            <w:tcBorders>
              <w:top w:val="nil"/>
              <w:bottom w:val="single" w:sz="4" w:space="0" w:color="auto"/>
            </w:tcBorders>
          </w:tcPr>
          <w:p w:rsidR="001058C4" w:rsidRDefault="001058C4">
            <w:pPr>
              <w:pStyle w:val="ConsPlusNormal"/>
            </w:pPr>
          </w:p>
        </w:tc>
      </w:tr>
      <w:tr w:rsidR="001058C4">
        <w:tblPrEx>
          <w:tblBorders>
            <w:insideH w:val="none" w:sz="0" w:space="0" w:color="auto"/>
          </w:tblBorders>
        </w:tblPrEx>
        <w:tc>
          <w:tcPr>
            <w:tcW w:w="1500" w:type="dxa"/>
            <w:tcBorders>
              <w:top w:val="single" w:sz="4" w:space="0" w:color="auto"/>
              <w:bottom w:val="nil"/>
            </w:tcBorders>
          </w:tcPr>
          <w:p w:rsidR="001058C4" w:rsidRDefault="001058C4">
            <w:pPr>
              <w:pStyle w:val="ConsPlusNormal"/>
            </w:pPr>
            <w:r>
              <w:t>Кислота:</w:t>
            </w:r>
          </w:p>
        </w:tc>
        <w:tc>
          <w:tcPr>
            <w:tcW w:w="1080" w:type="dxa"/>
            <w:tcBorders>
              <w:top w:val="single" w:sz="4" w:space="0" w:color="auto"/>
              <w:bottom w:val="nil"/>
            </w:tcBorders>
          </w:tcPr>
          <w:p w:rsidR="001058C4" w:rsidRDefault="001058C4">
            <w:pPr>
              <w:pStyle w:val="ConsPlusNormal"/>
            </w:pPr>
          </w:p>
        </w:tc>
        <w:tc>
          <w:tcPr>
            <w:tcW w:w="1680" w:type="dxa"/>
            <w:tcBorders>
              <w:top w:val="single" w:sz="4" w:space="0" w:color="auto"/>
              <w:bottom w:val="nil"/>
            </w:tcBorders>
          </w:tcPr>
          <w:p w:rsidR="001058C4" w:rsidRDefault="001058C4">
            <w:pPr>
              <w:pStyle w:val="ConsPlusNormal"/>
            </w:pPr>
          </w:p>
        </w:tc>
        <w:tc>
          <w:tcPr>
            <w:tcW w:w="1320" w:type="dxa"/>
            <w:tcBorders>
              <w:top w:val="single" w:sz="4" w:space="0" w:color="auto"/>
              <w:bottom w:val="nil"/>
            </w:tcBorders>
          </w:tcPr>
          <w:p w:rsidR="001058C4" w:rsidRDefault="001058C4">
            <w:pPr>
              <w:pStyle w:val="ConsPlusNormal"/>
            </w:pPr>
            <w:r>
              <w:t>Кислота:</w:t>
            </w:r>
          </w:p>
        </w:tc>
        <w:tc>
          <w:tcPr>
            <w:tcW w:w="1800" w:type="dxa"/>
            <w:tcBorders>
              <w:top w:val="single" w:sz="4" w:space="0" w:color="auto"/>
              <w:bottom w:val="nil"/>
            </w:tcBorders>
          </w:tcPr>
          <w:p w:rsidR="001058C4" w:rsidRDefault="001058C4">
            <w:pPr>
              <w:pStyle w:val="ConsPlusNormal"/>
            </w:pPr>
          </w:p>
        </w:tc>
        <w:tc>
          <w:tcPr>
            <w:tcW w:w="168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фосфорная,</w:t>
            </w:r>
          </w:p>
        </w:tc>
        <w:tc>
          <w:tcPr>
            <w:tcW w:w="1080" w:type="dxa"/>
            <w:tcBorders>
              <w:top w:val="nil"/>
              <w:bottom w:val="nil"/>
            </w:tcBorders>
          </w:tcPr>
          <w:p w:rsidR="001058C4" w:rsidRDefault="001058C4">
            <w:pPr>
              <w:pStyle w:val="ConsPlusNormal"/>
            </w:pPr>
            <w:r>
              <w:t>До 10</w:t>
            </w:r>
          </w:p>
        </w:tc>
        <w:tc>
          <w:tcPr>
            <w:tcW w:w="1680" w:type="dxa"/>
            <w:vMerge w:val="restart"/>
            <w:tcBorders>
              <w:top w:val="nil"/>
              <w:bottom w:val="single" w:sz="4" w:space="0" w:color="auto"/>
            </w:tcBorders>
            <w:vAlign w:val="center"/>
          </w:tcPr>
          <w:p w:rsidR="001058C4" w:rsidRDefault="001058C4">
            <w:pPr>
              <w:pStyle w:val="ConsPlusNormal"/>
              <w:jc w:val="center"/>
            </w:pPr>
            <w:r>
              <w:t>Слабоагрессивная</w:t>
            </w:r>
          </w:p>
        </w:tc>
        <w:tc>
          <w:tcPr>
            <w:tcW w:w="1320" w:type="dxa"/>
            <w:tcBorders>
              <w:top w:val="nil"/>
              <w:bottom w:val="nil"/>
            </w:tcBorders>
          </w:tcPr>
          <w:p w:rsidR="001058C4" w:rsidRDefault="001058C4">
            <w:pPr>
              <w:pStyle w:val="ConsPlusNormal"/>
            </w:pPr>
            <w:r>
              <w:t>серная,</w:t>
            </w:r>
          </w:p>
        </w:tc>
        <w:tc>
          <w:tcPr>
            <w:tcW w:w="1800" w:type="dxa"/>
            <w:tcBorders>
              <w:top w:val="nil"/>
              <w:bottom w:val="nil"/>
            </w:tcBorders>
          </w:tcPr>
          <w:p w:rsidR="001058C4" w:rsidRDefault="001058C4">
            <w:pPr>
              <w:pStyle w:val="ConsPlusNonformat"/>
              <w:jc w:val="both"/>
            </w:pPr>
            <w:r>
              <w:t>Св. 10</w:t>
            </w:r>
          </w:p>
        </w:tc>
        <w:tc>
          <w:tcPr>
            <w:tcW w:w="1680" w:type="dxa"/>
            <w:vMerge w:val="restart"/>
            <w:tcBorders>
              <w:top w:val="nil"/>
              <w:bottom w:val="single" w:sz="4" w:space="0" w:color="auto"/>
            </w:tcBorders>
            <w:vAlign w:val="center"/>
          </w:tcPr>
          <w:p w:rsidR="001058C4" w:rsidRDefault="001058C4">
            <w:pPr>
              <w:pStyle w:val="ConsPlusNormal"/>
              <w:jc w:val="center"/>
            </w:pPr>
            <w:r>
              <w:t>Сильноагрессивная</w:t>
            </w: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серная,</w:t>
            </w:r>
          </w:p>
        </w:tc>
        <w:tc>
          <w:tcPr>
            <w:tcW w:w="1080" w:type="dxa"/>
            <w:tcBorders>
              <w:top w:val="nil"/>
              <w:bottom w:val="nil"/>
            </w:tcBorders>
          </w:tcPr>
          <w:p w:rsidR="001058C4" w:rsidRDefault="001058C4">
            <w:pPr>
              <w:pStyle w:val="ConsPlusNormal"/>
            </w:pPr>
            <w:r>
              <w:t>До 5</w:t>
            </w:r>
          </w:p>
        </w:tc>
        <w:tc>
          <w:tcPr>
            <w:tcW w:w="1680" w:type="dxa"/>
            <w:vMerge/>
            <w:tcBorders>
              <w:top w:val="nil"/>
              <w:bottom w:val="single" w:sz="4" w:space="0" w:color="auto"/>
            </w:tcBorders>
          </w:tcPr>
          <w:p w:rsidR="001058C4" w:rsidRDefault="001058C4">
            <w:pPr>
              <w:pStyle w:val="ConsPlusNormal"/>
            </w:pPr>
          </w:p>
        </w:tc>
        <w:tc>
          <w:tcPr>
            <w:tcW w:w="1320" w:type="dxa"/>
            <w:tcBorders>
              <w:top w:val="nil"/>
              <w:bottom w:val="nil"/>
            </w:tcBorders>
          </w:tcPr>
          <w:p w:rsidR="001058C4" w:rsidRDefault="001058C4">
            <w:pPr>
              <w:pStyle w:val="ConsPlusNormal"/>
            </w:pPr>
            <w:r>
              <w:t>азотная,</w:t>
            </w:r>
          </w:p>
        </w:tc>
        <w:tc>
          <w:tcPr>
            <w:tcW w:w="1800" w:type="dxa"/>
            <w:tcBorders>
              <w:top w:val="nil"/>
              <w:bottom w:val="nil"/>
            </w:tcBorders>
          </w:tcPr>
          <w:p w:rsidR="001058C4" w:rsidRDefault="001058C4">
            <w:pPr>
              <w:pStyle w:val="ConsPlusNonformat"/>
              <w:jc w:val="both"/>
            </w:pPr>
            <w:r>
              <w:t xml:space="preserve"> "  10</w:t>
            </w:r>
          </w:p>
        </w:tc>
        <w:tc>
          <w:tcPr>
            <w:tcW w:w="1680" w:type="dxa"/>
            <w:vMerge/>
            <w:tcBorders>
              <w:top w:val="nil"/>
              <w:bottom w:val="single" w:sz="4" w:space="0" w:color="auto"/>
            </w:tcBorders>
          </w:tcPr>
          <w:p w:rsidR="001058C4" w:rsidRDefault="001058C4">
            <w:pPr>
              <w:pStyle w:val="ConsPlusNormal"/>
            </w:pPr>
          </w:p>
        </w:tc>
      </w:tr>
      <w:tr w:rsidR="001058C4">
        <w:tblPrEx>
          <w:tblBorders>
            <w:insideH w:val="none" w:sz="0" w:space="0" w:color="auto"/>
          </w:tblBorders>
        </w:tblPrEx>
        <w:tc>
          <w:tcPr>
            <w:tcW w:w="1500" w:type="dxa"/>
            <w:tcBorders>
              <w:top w:val="nil"/>
              <w:bottom w:val="nil"/>
            </w:tcBorders>
          </w:tcPr>
          <w:p w:rsidR="001058C4" w:rsidRDefault="001058C4">
            <w:pPr>
              <w:pStyle w:val="ConsPlusNormal"/>
            </w:pPr>
            <w:r>
              <w:t>азотная</w:t>
            </w:r>
          </w:p>
        </w:tc>
        <w:tc>
          <w:tcPr>
            <w:tcW w:w="1080" w:type="dxa"/>
            <w:tcBorders>
              <w:top w:val="nil"/>
              <w:bottom w:val="nil"/>
            </w:tcBorders>
          </w:tcPr>
          <w:p w:rsidR="001058C4" w:rsidRDefault="001058C4">
            <w:pPr>
              <w:pStyle w:val="ConsPlusNormal"/>
            </w:pPr>
            <w:r>
              <w:t>До 5</w:t>
            </w:r>
          </w:p>
        </w:tc>
        <w:tc>
          <w:tcPr>
            <w:tcW w:w="1680" w:type="dxa"/>
            <w:vMerge/>
            <w:tcBorders>
              <w:top w:val="nil"/>
              <w:bottom w:val="single" w:sz="4" w:space="0" w:color="auto"/>
            </w:tcBorders>
          </w:tcPr>
          <w:p w:rsidR="001058C4" w:rsidRDefault="001058C4">
            <w:pPr>
              <w:pStyle w:val="ConsPlusNormal"/>
            </w:pPr>
          </w:p>
        </w:tc>
        <w:tc>
          <w:tcPr>
            <w:tcW w:w="1320" w:type="dxa"/>
            <w:tcBorders>
              <w:top w:val="nil"/>
              <w:bottom w:val="nil"/>
            </w:tcBorders>
          </w:tcPr>
          <w:p w:rsidR="001058C4" w:rsidRDefault="001058C4">
            <w:pPr>
              <w:pStyle w:val="ConsPlusNormal"/>
            </w:pPr>
            <w:r>
              <w:t>соляная</w:t>
            </w:r>
          </w:p>
        </w:tc>
        <w:tc>
          <w:tcPr>
            <w:tcW w:w="1800" w:type="dxa"/>
            <w:tcBorders>
              <w:top w:val="nil"/>
              <w:bottom w:val="nil"/>
            </w:tcBorders>
          </w:tcPr>
          <w:p w:rsidR="001058C4" w:rsidRDefault="001058C4">
            <w:pPr>
              <w:pStyle w:val="ConsPlusNonformat"/>
              <w:jc w:val="both"/>
            </w:pPr>
            <w:r>
              <w:t xml:space="preserve"> "   5</w:t>
            </w:r>
          </w:p>
        </w:tc>
        <w:tc>
          <w:tcPr>
            <w:tcW w:w="1680" w:type="dxa"/>
            <w:vMerge/>
            <w:tcBorders>
              <w:top w:val="nil"/>
              <w:bottom w:val="single" w:sz="4" w:space="0" w:color="auto"/>
            </w:tcBorders>
          </w:tcPr>
          <w:p w:rsidR="001058C4" w:rsidRDefault="001058C4">
            <w:pPr>
              <w:pStyle w:val="ConsPlusNormal"/>
            </w:pPr>
          </w:p>
        </w:tc>
      </w:tr>
      <w:tr w:rsidR="001058C4">
        <w:tc>
          <w:tcPr>
            <w:tcW w:w="1500" w:type="dxa"/>
            <w:tcBorders>
              <w:top w:val="nil"/>
              <w:bottom w:val="single" w:sz="4" w:space="0" w:color="auto"/>
            </w:tcBorders>
          </w:tcPr>
          <w:p w:rsidR="001058C4" w:rsidRDefault="001058C4">
            <w:pPr>
              <w:pStyle w:val="ConsPlusNormal"/>
            </w:pPr>
            <w:r>
              <w:t>Аммиак</w:t>
            </w:r>
          </w:p>
        </w:tc>
        <w:tc>
          <w:tcPr>
            <w:tcW w:w="1080" w:type="dxa"/>
            <w:tcBorders>
              <w:top w:val="nil"/>
              <w:bottom w:val="single" w:sz="4" w:space="0" w:color="auto"/>
            </w:tcBorders>
          </w:tcPr>
          <w:p w:rsidR="001058C4" w:rsidRDefault="001058C4">
            <w:pPr>
              <w:pStyle w:val="ConsPlusNormal"/>
            </w:pPr>
            <w:r>
              <w:t>До 5</w:t>
            </w:r>
          </w:p>
        </w:tc>
        <w:tc>
          <w:tcPr>
            <w:tcW w:w="1680" w:type="dxa"/>
            <w:vMerge/>
            <w:tcBorders>
              <w:top w:val="nil"/>
              <w:bottom w:val="single" w:sz="4" w:space="0" w:color="auto"/>
            </w:tcBorders>
          </w:tcPr>
          <w:p w:rsidR="001058C4" w:rsidRDefault="001058C4">
            <w:pPr>
              <w:pStyle w:val="ConsPlusNormal"/>
            </w:pPr>
          </w:p>
        </w:tc>
        <w:tc>
          <w:tcPr>
            <w:tcW w:w="1320" w:type="dxa"/>
            <w:tcBorders>
              <w:top w:val="nil"/>
              <w:bottom w:val="single" w:sz="4" w:space="0" w:color="auto"/>
            </w:tcBorders>
          </w:tcPr>
          <w:p w:rsidR="001058C4" w:rsidRDefault="001058C4">
            <w:pPr>
              <w:pStyle w:val="ConsPlusNormal"/>
            </w:pPr>
            <w:r>
              <w:t>Щелочи</w:t>
            </w:r>
          </w:p>
        </w:tc>
        <w:tc>
          <w:tcPr>
            <w:tcW w:w="1800" w:type="dxa"/>
            <w:tcBorders>
              <w:top w:val="nil"/>
              <w:bottom w:val="single" w:sz="4" w:space="0" w:color="auto"/>
            </w:tcBorders>
          </w:tcPr>
          <w:p w:rsidR="001058C4" w:rsidRDefault="001058C4">
            <w:pPr>
              <w:pStyle w:val="ConsPlusNonformat"/>
              <w:jc w:val="both"/>
            </w:pPr>
            <w:r>
              <w:t xml:space="preserve"> "   2 до 30</w:t>
            </w:r>
          </w:p>
        </w:tc>
        <w:tc>
          <w:tcPr>
            <w:tcW w:w="1680" w:type="dxa"/>
            <w:vMerge/>
            <w:tcBorders>
              <w:top w:val="nil"/>
              <w:bottom w:val="single" w:sz="4" w:space="0" w:color="auto"/>
            </w:tcBorders>
          </w:tcPr>
          <w:p w:rsidR="001058C4" w:rsidRDefault="001058C4">
            <w:pPr>
              <w:pStyle w:val="ConsPlusNormal"/>
            </w:pPr>
          </w:p>
        </w:tc>
      </w:tr>
      <w:tr w:rsidR="001058C4">
        <w:tc>
          <w:tcPr>
            <w:tcW w:w="9060" w:type="dxa"/>
            <w:gridSpan w:val="6"/>
            <w:tcBorders>
              <w:top w:val="single" w:sz="4" w:space="0" w:color="auto"/>
              <w:bottom w:val="single" w:sz="4" w:space="0" w:color="auto"/>
            </w:tcBorders>
          </w:tcPr>
          <w:p w:rsidR="001058C4" w:rsidRDefault="001058C4">
            <w:pPr>
              <w:pStyle w:val="ConsPlusNormal"/>
              <w:ind w:firstLine="283"/>
              <w:jc w:val="both"/>
            </w:pPr>
            <w:bookmarkStart w:id="100" w:name="P3594"/>
            <w:bookmarkEnd w:id="100"/>
            <w:r>
              <w:t>&lt;1&gt; При температуре среды 45 °C - 50 °C степень агрессивного воздействия повышается на один уровень.</w:t>
            </w:r>
          </w:p>
        </w:tc>
      </w:tr>
    </w:tbl>
    <w:p w:rsidR="001058C4" w:rsidRDefault="001058C4">
      <w:pPr>
        <w:pStyle w:val="ConsPlusNormal"/>
        <w:jc w:val="both"/>
      </w:pPr>
    </w:p>
    <w:p w:rsidR="001058C4" w:rsidRDefault="001058C4">
      <w:pPr>
        <w:pStyle w:val="ConsPlusNormal"/>
        <w:jc w:val="right"/>
      </w:pPr>
      <w:r>
        <w:lastRenderedPageBreak/>
        <w:t>Таблица Р.5</w:t>
      </w:r>
    </w:p>
    <w:p w:rsidR="001058C4" w:rsidRDefault="001058C4">
      <w:pPr>
        <w:pStyle w:val="ConsPlusNormal"/>
        <w:jc w:val="both"/>
      </w:pPr>
    </w:p>
    <w:p w:rsidR="001058C4" w:rsidRDefault="001058C4">
      <w:pPr>
        <w:pStyle w:val="ConsPlusNormal"/>
        <w:jc w:val="center"/>
      </w:pPr>
      <w:bookmarkStart w:id="101" w:name="P3598"/>
      <w:bookmarkEnd w:id="101"/>
      <w:r>
        <w:rPr>
          <w:b/>
        </w:rPr>
        <w:t>Степень агрессивного действия органических</w:t>
      </w:r>
    </w:p>
    <w:p w:rsidR="001058C4" w:rsidRDefault="001058C4">
      <w:pPr>
        <w:pStyle w:val="ConsPlusNormal"/>
        <w:jc w:val="center"/>
      </w:pPr>
      <w:r>
        <w:rPr>
          <w:b/>
        </w:rPr>
        <w:t>жидких сред на деревянные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2400"/>
        <w:gridCol w:w="2280"/>
        <w:gridCol w:w="2520"/>
      </w:tblGrid>
      <w:tr w:rsidR="001058C4">
        <w:tc>
          <w:tcPr>
            <w:tcW w:w="1860" w:type="dxa"/>
            <w:tcBorders>
              <w:top w:val="single" w:sz="4" w:space="0" w:color="auto"/>
              <w:bottom w:val="single" w:sz="4" w:space="0" w:color="auto"/>
            </w:tcBorders>
            <w:vAlign w:val="center"/>
          </w:tcPr>
          <w:p w:rsidR="001058C4" w:rsidRDefault="001058C4">
            <w:pPr>
              <w:pStyle w:val="ConsPlusNormal"/>
              <w:jc w:val="center"/>
            </w:pPr>
            <w:r>
              <w:t>Среда</w:t>
            </w:r>
          </w:p>
        </w:tc>
        <w:tc>
          <w:tcPr>
            <w:tcW w:w="2400" w:type="dxa"/>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органических жидких сред на древесину</w:t>
            </w:r>
          </w:p>
        </w:tc>
        <w:tc>
          <w:tcPr>
            <w:tcW w:w="2280" w:type="dxa"/>
            <w:tcBorders>
              <w:top w:val="single" w:sz="4" w:space="0" w:color="auto"/>
              <w:bottom w:val="single" w:sz="4" w:space="0" w:color="auto"/>
            </w:tcBorders>
            <w:vAlign w:val="center"/>
          </w:tcPr>
          <w:p w:rsidR="001058C4" w:rsidRDefault="001058C4">
            <w:pPr>
              <w:pStyle w:val="ConsPlusNormal"/>
              <w:jc w:val="center"/>
            </w:pPr>
            <w:r>
              <w:t>Среда</w:t>
            </w:r>
          </w:p>
        </w:tc>
        <w:tc>
          <w:tcPr>
            <w:tcW w:w="2520" w:type="dxa"/>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органических жидких сред на древесину</w:t>
            </w:r>
          </w:p>
        </w:tc>
      </w:tr>
      <w:tr w:rsidR="001058C4">
        <w:tc>
          <w:tcPr>
            <w:tcW w:w="1860" w:type="dxa"/>
            <w:tcBorders>
              <w:top w:val="single" w:sz="4" w:space="0" w:color="auto"/>
              <w:bottom w:val="nil"/>
            </w:tcBorders>
          </w:tcPr>
          <w:p w:rsidR="001058C4" w:rsidRDefault="001058C4">
            <w:pPr>
              <w:pStyle w:val="ConsPlusNormal"/>
            </w:pPr>
            <w:r>
              <w:t>Нефть и нефтепродукты</w:t>
            </w:r>
          </w:p>
        </w:tc>
        <w:tc>
          <w:tcPr>
            <w:tcW w:w="2400" w:type="dxa"/>
            <w:tcBorders>
              <w:top w:val="single" w:sz="4" w:space="0" w:color="auto"/>
              <w:bottom w:val="nil"/>
            </w:tcBorders>
          </w:tcPr>
          <w:p w:rsidR="001058C4" w:rsidRDefault="001058C4">
            <w:pPr>
              <w:pStyle w:val="ConsPlusNormal"/>
              <w:jc w:val="center"/>
            </w:pPr>
            <w:r>
              <w:t>Неагрессивная</w:t>
            </w:r>
          </w:p>
        </w:tc>
        <w:tc>
          <w:tcPr>
            <w:tcW w:w="2280" w:type="dxa"/>
            <w:vMerge w:val="restart"/>
            <w:tcBorders>
              <w:top w:val="single" w:sz="4" w:space="0" w:color="auto"/>
              <w:bottom w:val="nil"/>
            </w:tcBorders>
          </w:tcPr>
          <w:p w:rsidR="001058C4" w:rsidRDefault="001058C4">
            <w:pPr>
              <w:pStyle w:val="ConsPlusNormal"/>
            </w:pPr>
            <w:r>
              <w:t>Растворы органических кислот:</w:t>
            </w:r>
          </w:p>
          <w:p w:rsidR="001058C4" w:rsidRDefault="001058C4">
            <w:pPr>
              <w:pStyle w:val="ConsPlusNormal"/>
            </w:pPr>
            <w:r>
              <w:t>уксусная, лимонная, щавелевая и т.д.</w:t>
            </w:r>
          </w:p>
        </w:tc>
        <w:tc>
          <w:tcPr>
            <w:tcW w:w="2520" w:type="dxa"/>
            <w:vMerge w:val="restart"/>
            <w:tcBorders>
              <w:top w:val="single" w:sz="4" w:space="0" w:color="auto"/>
              <w:bottom w:val="nil"/>
            </w:tcBorders>
          </w:tcPr>
          <w:p w:rsidR="001058C4" w:rsidRDefault="001058C4">
            <w:pPr>
              <w:pStyle w:val="ConsPlusNormal"/>
              <w:jc w:val="center"/>
            </w:pPr>
            <w:r>
              <w:t>Слабоагрессивная</w:t>
            </w:r>
          </w:p>
        </w:tc>
      </w:tr>
      <w:tr w:rsidR="001058C4">
        <w:tblPrEx>
          <w:tblBorders>
            <w:insideH w:val="none" w:sz="0" w:space="0" w:color="auto"/>
          </w:tblBorders>
        </w:tblPrEx>
        <w:trPr>
          <w:trHeight w:val="230"/>
        </w:trPr>
        <w:tc>
          <w:tcPr>
            <w:tcW w:w="1860" w:type="dxa"/>
            <w:vMerge w:val="restart"/>
            <w:tcBorders>
              <w:top w:val="nil"/>
              <w:bottom w:val="single" w:sz="4" w:space="0" w:color="auto"/>
            </w:tcBorders>
          </w:tcPr>
          <w:p w:rsidR="001058C4" w:rsidRDefault="001058C4">
            <w:pPr>
              <w:pStyle w:val="ConsPlusNormal"/>
            </w:pPr>
            <w:r>
              <w:t>Масла:</w:t>
            </w:r>
          </w:p>
          <w:p w:rsidR="001058C4" w:rsidRDefault="001058C4">
            <w:pPr>
              <w:pStyle w:val="ConsPlusNormal"/>
            </w:pPr>
            <w:r>
              <w:t>минеральные, растительные, животные</w:t>
            </w:r>
          </w:p>
        </w:tc>
        <w:tc>
          <w:tcPr>
            <w:tcW w:w="2400" w:type="dxa"/>
            <w:vMerge w:val="restart"/>
            <w:tcBorders>
              <w:top w:val="nil"/>
              <w:bottom w:val="single" w:sz="4" w:space="0" w:color="auto"/>
            </w:tcBorders>
          </w:tcPr>
          <w:p w:rsidR="001058C4" w:rsidRDefault="001058C4">
            <w:pPr>
              <w:pStyle w:val="ConsPlusNormal"/>
              <w:jc w:val="center"/>
            </w:pPr>
            <w:r>
              <w:t>То же</w:t>
            </w:r>
          </w:p>
        </w:tc>
        <w:tc>
          <w:tcPr>
            <w:tcW w:w="2280" w:type="dxa"/>
            <w:vMerge/>
            <w:tcBorders>
              <w:top w:val="single" w:sz="4" w:space="0" w:color="auto"/>
              <w:bottom w:val="nil"/>
            </w:tcBorders>
          </w:tcPr>
          <w:p w:rsidR="001058C4" w:rsidRDefault="001058C4">
            <w:pPr>
              <w:pStyle w:val="ConsPlusNormal"/>
            </w:pPr>
          </w:p>
        </w:tc>
        <w:tc>
          <w:tcPr>
            <w:tcW w:w="2520" w:type="dxa"/>
            <w:vMerge/>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1860" w:type="dxa"/>
            <w:vMerge/>
            <w:tcBorders>
              <w:top w:val="nil"/>
              <w:bottom w:val="single" w:sz="4" w:space="0" w:color="auto"/>
            </w:tcBorders>
          </w:tcPr>
          <w:p w:rsidR="001058C4" w:rsidRDefault="001058C4">
            <w:pPr>
              <w:pStyle w:val="ConsPlusNormal"/>
            </w:pPr>
          </w:p>
        </w:tc>
        <w:tc>
          <w:tcPr>
            <w:tcW w:w="2400" w:type="dxa"/>
            <w:vMerge/>
            <w:tcBorders>
              <w:top w:val="nil"/>
              <w:bottom w:val="single" w:sz="4" w:space="0" w:color="auto"/>
            </w:tcBorders>
          </w:tcPr>
          <w:p w:rsidR="001058C4" w:rsidRDefault="001058C4">
            <w:pPr>
              <w:pStyle w:val="ConsPlusNormal"/>
            </w:pPr>
          </w:p>
        </w:tc>
        <w:tc>
          <w:tcPr>
            <w:tcW w:w="2280" w:type="dxa"/>
            <w:tcBorders>
              <w:top w:val="nil"/>
              <w:bottom w:val="single" w:sz="4" w:space="0" w:color="auto"/>
            </w:tcBorders>
          </w:tcPr>
          <w:p w:rsidR="001058C4" w:rsidRDefault="001058C4">
            <w:pPr>
              <w:pStyle w:val="ConsPlusNormal"/>
            </w:pPr>
            <w:r>
              <w:t>Растворители: бензол, ацетон</w:t>
            </w:r>
          </w:p>
        </w:tc>
        <w:tc>
          <w:tcPr>
            <w:tcW w:w="2520" w:type="dxa"/>
            <w:tcBorders>
              <w:top w:val="nil"/>
              <w:bottom w:val="single" w:sz="4" w:space="0" w:color="auto"/>
            </w:tcBorders>
          </w:tcPr>
          <w:p w:rsidR="001058C4" w:rsidRDefault="001058C4">
            <w:pPr>
              <w:pStyle w:val="ConsPlusNormal"/>
              <w:jc w:val="center"/>
            </w:pPr>
            <w:r>
              <w:t>То же</w:t>
            </w:r>
          </w:p>
        </w:tc>
      </w:tr>
    </w:tbl>
    <w:p w:rsidR="001058C4" w:rsidRDefault="001058C4">
      <w:pPr>
        <w:pStyle w:val="ConsPlusNormal"/>
        <w:jc w:val="both"/>
      </w:pPr>
    </w:p>
    <w:p w:rsidR="001058C4" w:rsidRDefault="001058C4">
      <w:pPr>
        <w:pStyle w:val="ConsPlusNormal"/>
        <w:jc w:val="right"/>
      </w:pPr>
      <w:r>
        <w:t>Таблица Р.6</w:t>
      </w:r>
    </w:p>
    <w:p w:rsidR="001058C4" w:rsidRDefault="001058C4">
      <w:pPr>
        <w:pStyle w:val="ConsPlusNormal"/>
        <w:jc w:val="both"/>
      </w:pPr>
    </w:p>
    <w:p w:rsidR="001058C4" w:rsidRDefault="001058C4">
      <w:pPr>
        <w:pStyle w:val="ConsPlusNormal"/>
        <w:jc w:val="center"/>
      </w:pPr>
      <w:bookmarkStart w:id="102" w:name="P3618"/>
      <w:bookmarkEnd w:id="102"/>
      <w:r>
        <w:rPr>
          <w:b/>
        </w:rPr>
        <w:t>Защита деревянных конструкций от биологической</w:t>
      </w:r>
    </w:p>
    <w:p w:rsidR="001058C4" w:rsidRDefault="001058C4">
      <w:pPr>
        <w:pStyle w:val="ConsPlusNormal"/>
        <w:jc w:val="center"/>
      </w:pPr>
      <w:r>
        <w:rPr>
          <w:b/>
        </w:rPr>
        <w:t>коррозии при различной влажности среды</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120"/>
        <w:gridCol w:w="3000"/>
      </w:tblGrid>
      <w:tr w:rsidR="001058C4">
        <w:tc>
          <w:tcPr>
            <w:tcW w:w="2940" w:type="dxa"/>
            <w:vAlign w:val="center"/>
          </w:tcPr>
          <w:p w:rsidR="001058C4" w:rsidRDefault="001058C4">
            <w:pPr>
              <w:pStyle w:val="ConsPlusNormal"/>
              <w:jc w:val="center"/>
            </w:pPr>
            <w:r>
              <w:t xml:space="preserve">Степень агрессивного воздействия по </w:t>
            </w:r>
            <w:hyperlink w:anchor="P3360">
              <w:r>
                <w:rPr>
                  <w:color w:val="0000FF"/>
                </w:rPr>
                <w:t>таблице Р.1</w:t>
              </w:r>
            </w:hyperlink>
          </w:p>
        </w:tc>
        <w:tc>
          <w:tcPr>
            <w:tcW w:w="3120" w:type="dxa"/>
            <w:vAlign w:val="center"/>
          </w:tcPr>
          <w:p w:rsidR="001058C4" w:rsidRDefault="001058C4">
            <w:pPr>
              <w:pStyle w:val="ConsPlusNormal"/>
              <w:jc w:val="center"/>
            </w:pPr>
            <w:r>
              <w:t xml:space="preserve">Влажностный режим помещений </w:t>
            </w:r>
            <w:hyperlink w:anchor="P3656">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3657">
              <w:r>
                <w:rPr>
                  <w:color w:val="0000FF"/>
                </w:rPr>
                <w:t>&lt;2&gt;</w:t>
              </w:r>
            </w:hyperlink>
          </w:p>
        </w:tc>
        <w:tc>
          <w:tcPr>
            <w:tcW w:w="3000" w:type="dxa"/>
            <w:vAlign w:val="center"/>
          </w:tcPr>
          <w:p w:rsidR="001058C4" w:rsidRDefault="001058C4">
            <w:pPr>
              <w:pStyle w:val="ConsPlusNormal"/>
              <w:jc w:val="center"/>
            </w:pPr>
            <w:r>
              <w:t xml:space="preserve">Защита по </w:t>
            </w:r>
            <w:hyperlink w:anchor="P3670">
              <w:r>
                <w:rPr>
                  <w:color w:val="0000FF"/>
                </w:rPr>
                <w:t>таблице С.1</w:t>
              </w:r>
            </w:hyperlink>
          </w:p>
        </w:tc>
      </w:tr>
      <w:tr w:rsidR="001058C4">
        <w:tc>
          <w:tcPr>
            <w:tcW w:w="2940" w:type="dxa"/>
            <w:vMerge w:val="restart"/>
          </w:tcPr>
          <w:p w:rsidR="001058C4" w:rsidRDefault="001058C4">
            <w:pPr>
              <w:pStyle w:val="ConsPlusNormal"/>
              <w:jc w:val="center"/>
            </w:pPr>
            <w:r>
              <w:t>Неагрессивная</w:t>
            </w:r>
          </w:p>
        </w:tc>
        <w:tc>
          <w:tcPr>
            <w:tcW w:w="3120" w:type="dxa"/>
            <w:tcBorders>
              <w:bottom w:val="nil"/>
            </w:tcBorders>
          </w:tcPr>
          <w:p w:rsidR="001058C4" w:rsidRDefault="001058C4">
            <w:pPr>
              <w:pStyle w:val="ConsPlusNormal"/>
              <w:ind w:firstLine="283"/>
            </w:pPr>
            <w:r>
              <w:t>Сухой, нормальный</w:t>
            </w:r>
          </w:p>
          <w:p w:rsidR="001058C4" w:rsidRDefault="001058C4">
            <w:pPr>
              <w:pStyle w:val="ConsPlusNormal"/>
              <w:ind w:firstLine="283"/>
            </w:pPr>
            <w:r>
              <w:t>--------------------------</w:t>
            </w:r>
          </w:p>
          <w:p w:rsidR="001058C4" w:rsidRDefault="001058C4">
            <w:pPr>
              <w:pStyle w:val="ConsPlusNormal"/>
              <w:ind w:firstLine="283"/>
            </w:pPr>
            <w:r>
              <w:t>Сухая, нормальная</w:t>
            </w:r>
          </w:p>
        </w:tc>
        <w:tc>
          <w:tcPr>
            <w:tcW w:w="3000" w:type="dxa"/>
            <w:tcBorders>
              <w:bottom w:val="nil"/>
            </w:tcBorders>
          </w:tcPr>
          <w:p w:rsidR="001058C4" w:rsidRDefault="001058C4">
            <w:pPr>
              <w:pStyle w:val="ConsPlusNormal"/>
              <w:jc w:val="center"/>
            </w:pPr>
            <w:r>
              <w:t>Без защиты</w:t>
            </w:r>
          </w:p>
        </w:tc>
      </w:tr>
      <w:tr w:rsidR="001058C4">
        <w:tc>
          <w:tcPr>
            <w:tcW w:w="2940" w:type="dxa"/>
            <w:vMerge/>
          </w:tcPr>
          <w:p w:rsidR="001058C4" w:rsidRDefault="001058C4">
            <w:pPr>
              <w:pStyle w:val="ConsPlusNormal"/>
            </w:pPr>
          </w:p>
        </w:tc>
        <w:tc>
          <w:tcPr>
            <w:tcW w:w="3120" w:type="dxa"/>
            <w:tcBorders>
              <w:top w:val="nil"/>
            </w:tcBorders>
          </w:tcPr>
          <w:p w:rsidR="001058C4" w:rsidRDefault="001058C4">
            <w:pPr>
              <w:pStyle w:val="ConsPlusNormal"/>
              <w:ind w:firstLine="283"/>
            </w:pPr>
            <w:r>
              <w:t>Влажный, мокрый</w:t>
            </w:r>
          </w:p>
          <w:p w:rsidR="001058C4" w:rsidRDefault="001058C4">
            <w:pPr>
              <w:pStyle w:val="ConsPlusNormal"/>
              <w:ind w:firstLine="283"/>
            </w:pPr>
            <w:r>
              <w:t>------------------------</w:t>
            </w:r>
          </w:p>
          <w:p w:rsidR="001058C4" w:rsidRDefault="001058C4">
            <w:pPr>
              <w:pStyle w:val="ConsPlusNormal"/>
              <w:ind w:firstLine="283"/>
            </w:pPr>
            <w:r>
              <w:t>Влажная</w:t>
            </w:r>
          </w:p>
        </w:tc>
        <w:tc>
          <w:tcPr>
            <w:tcW w:w="3000" w:type="dxa"/>
            <w:tcBorders>
              <w:top w:val="nil"/>
            </w:tcBorders>
          </w:tcPr>
          <w:p w:rsidR="001058C4" w:rsidRDefault="001058C4">
            <w:pPr>
              <w:pStyle w:val="ConsPlusNormal"/>
              <w:jc w:val="center"/>
            </w:pPr>
            <w:r>
              <w:t>4, 5</w:t>
            </w:r>
          </w:p>
        </w:tc>
      </w:tr>
      <w:tr w:rsidR="001058C4">
        <w:tc>
          <w:tcPr>
            <w:tcW w:w="2940" w:type="dxa"/>
            <w:vMerge w:val="restart"/>
          </w:tcPr>
          <w:p w:rsidR="001058C4" w:rsidRDefault="001058C4">
            <w:pPr>
              <w:pStyle w:val="ConsPlusNormal"/>
              <w:jc w:val="center"/>
            </w:pPr>
            <w:r>
              <w:t>Слабоагрессивная</w:t>
            </w:r>
          </w:p>
        </w:tc>
        <w:tc>
          <w:tcPr>
            <w:tcW w:w="3120" w:type="dxa"/>
            <w:tcBorders>
              <w:bottom w:val="nil"/>
            </w:tcBorders>
          </w:tcPr>
          <w:p w:rsidR="001058C4" w:rsidRDefault="001058C4">
            <w:pPr>
              <w:pStyle w:val="ConsPlusNormal"/>
              <w:ind w:firstLine="283"/>
            </w:pPr>
            <w:r>
              <w:t>Сухой, нормальный</w:t>
            </w:r>
          </w:p>
          <w:p w:rsidR="001058C4" w:rsidRDefault="001058C4">
            <w:pPr>
              <w:pStyle w:val="ConsPlusNormal"/>
              <w:ind w:firstLine="283"/>
            </w:pPr>
            <w:r>
              <w:t>--------------------------</w:t>
            </w:r>
          </w:p>
          <w:p w:rsidR="001058C4" w:rsidRDefault="001058C4">
            <w:pPr>
              <w:pStyle w:val="ConsPlusNormal"/>
              <w:ind w:firstLine="283"/>
            </w:pPr>
            <w:r>
              <w:t>Сухая, нормальная</w:t>
            </w:r>
          </w:p>
        </w:tc>
        <w:tc>
          <w:tcPr>
            <w:tcW w:w="3000" w:type="dxa"/>
            <w:tcBorders>
              <w:bottom w:val="nil"/>
            </w:tcBorders>
          </w:tcPr>
          <w:p w:rsidR="001058C4" w:rsidRDefault="001058C4">
            <w:pPr>
              <w:pStyle w:val="ConsPlusNormal"/>
              <w:jc w:val="center"/>
            </w:pPr>
            <w:r>
              <w:t>Без защиты</w:t>
            </w:r>
          </w:p>
        </w:tc>
      </w:tr>
      <w:tr w:rsidR="001058C4">
        <w:tc>
          <w:tcPr>
            <w:tcW w:w="2940" w:type="dxa"/>
            <w:vMerge/>
          </w:tcPr>
          <w:p w:rsidR="001058C4" w:rsidRDefault="001058C4">
            <w:pPr>
              <w:pStyle w:val="ConsPlusNormal"/>
            </w:pPr>
          </w:p>
        </w:tc>
        <w:tc>
          <w:tcPr>
            <w:tcW w:w="3120" w:type="dxa"/>
            <w:tcBorders>
              <w:top w:val="nil"/>
            </w:tcBorders>
          </w:tcPr>
          <w:p w:rsidR="001058C4" w:rsidRDefault="001058C4">
            <w:pPr>
              <w:pStyle w:val="ConsPlusNormal"/>
              <w:ind w:firstLine="283"/>
            </w:pPr>
            <w:r>
              <w:t>Влажный, мокрый</w:t>
            </w:r>
          </w:p>
          <w:p w:rsidR="001058C4" w:rsidRDefault="001058C4">
            <w:pPr>
              <w:pStyle w:val="ConsPlusNormal"/>
              <w:ind w:firstLine="283"/>
            </w:pPr>
            <w:r>
              <w:t>------------------------</w:t>
            </w:r>
          </w:p>
          <w:p w:rsidR="001058C4" w:rsidRDefault="001058C4">
            <w:pPr>
              <w:pStyle w:val="ConsPlusNormal"/>
              <w:ind w:firstLine="283"/>
            </w:pPr>
            <w:r>
              <w:t>Влажная</w:t>
            </w:r>
          </w:p>
        </w:tc>
        <w:tc>
          <w:tcPr>
            <w:tcW w:w="3000" w:type="dxa"/>
            <w:tcBorders>
              <w:top w:val="nil"/>
            </w:tcBorders>
          </w:tcPr>
          <w:p w:rsidR="001058C4" w:rsidRDefault="001058C4">
            <w:pPr>
              <w:pStyle w:val="ConsPlusNormal"/>
              <w:jc w:val="center"/>
            </w:pPr>
            <w:r>
              <w:t>6, 7, 10</w:t>
            </w:r>
          </w:p>
        </w:tc>
      </w:tr>
      <w:tr w:rsidR="001058C4">
        <w:tc>
          <w:tcPr>
            <w:tcW w:w="2940" w:type="dxa"/>
            <w:vMerge w:val="restart"/>
          </w:tcPr>
          <w:p w:rsidR="001058C4" w:rsidRDefault="001058C4">
            <w:pPr>
              <w:pStyle w:val="ConsPlusNormal"/>
              <w:jc w:val="center"/>
            </w:pPr>
            <w:r>
              <w:t>Среднеагрессивная</w:t>
            </w:r>
          </w:p>
        </w:tc>
        <w:tc>
          <w:tcPr>
            <w:tcW w:w="3120" w:type="dxa"/>
            <w:tcBorders>
              <w:bottom w:val="nil"/>
            </w:tcBorders>
          </w:tcPr>
          <w:p w:rsidR="001058C4" w:rsidRDefault="001058C4">
            <w:pPr>
              <w:pStyle w:val="ConsPlusNormal"/>
              <w:ind w:firstLine="283"/>
            </w:pPr>
            <w:r>
              <w:t>Сухой, нормальный</w:t>
            </w:r>
          </w:p>
          <w:p w:rsidR="001058C4" w:rsidRDefault="001058C4">
            <w:pPr>
              <w:pStyle w:val="ConsPlusNormal"/>
              <w:ind w:firstLine="283"/>
            </w:pPr>
            <w:r>
              <w:t>--------------------------</w:t>
            </w:r>
          </w:p>
          <w:p w:rsidR="001058C4" w:rsidRDefault="001058C4">
            <w:pPr>
              <w:pStyle w:val="ConsPlusNormal"/>
              <w:ind w:firstLine="283"/>
            </w:pPr>
            <w:r>
              <w:t>Сухая, нормальная</w:t>
            </w:r>
          </w:p>
        </w:tc>
        <w:tc>
          <w:tcPr>
            <w:tcW w:w="3000" w:type="dxa"/>
            <w:tcBorders>
              <w:bottom w:val="nil"/>
            </w:tcBorders>
          </w:tcPr>
          <w:p w:rsidR="001058C4" w:rsidRDefault="001058C4">
            <w:pPr>
              <w:pStyle w:val="ConsPlusNormal"/>
              <w:jc w:val="center"/>
            </w:pPr>
            <w:r>
              <w:t>10</w:t>
            </w:r>
          </w:p>
        </w:tc>
      </w:tr>
      <w:tr w:rsidR="001058C4">
        <w:tc>
          <w:tcPr>
            <w:tcW w:w="2940" w:type="dxa"/>
            <w:vMerge/>
          </w:tcPr>
          <w:p w:rsidR="001058C4" w:rsidRDefault="001058C4">
            <w:pPr>
              <w:pStyle w:val="ConsPlusNormal"/>
            </w:pPr>
          </w:p>
        </w:tc>
        <w:tc>
          <w:tcPr>
            <w:tcW w:w="3120" w:type="dxa"/>
            <w:tcBorders>
              <w:top w:val="nil"/>
            </w:tcBorders>
          </w:tcPr>
          <w:p w:rsidR="001058C4" w:rsidRDefault="001058C4">
            <w:pPr>
              <w:pStyle w:val="ConsPlusNormal"/>
              <w:ind w:firstLine="283"/>
            </w:pPr>
            <w:r>
              <w:t>Влажный, мокрый</w:t>
            </w:r>
          </w:p>
          <w:p w:rsidR="001058C4" w:rsidRDefault="001058C4">
            <w:pPr>
              <w:pStyle w:val="ConsPlusNormal"/>
              <w:ind w:firstLine="283"/>
            </w:pPr>
            <w:r>
              <w:t>------------------------</w:t>
            </w:r>
          </w:p>
          <w:p w:rsidR="001058C4" w:rsidRDefault="001058C4">
            <w:pPr>
              <w:pStyle w:val="ConsPlusNormal"/>
              <w:ind w:firstLine="283"/>
            </w:pPr>
            <w:r>
              <w:t>Влажная</w:t>
            </w:r>
          </w:p>
        </w:tc>
        <w:tc>
          <w:tcPr>
            <w:tcW w:w="3000" w:type="dxa"/>
            <w:tcBorders>
              <w:top w:val="nil"/>
            </w:tcBorders>
          </w:tcPr>
          <w:p w:rsidR="001058C4" w:rsidRDefault="001058C4">
            <w:pPr>
              <w:pStyle w:val="ConsPlusNormal"/>
              <w:jc w:val="center"/>
            </w:pPr>
            <w:r>
              <w:t>4, 5, 10</w:t>
            </w:r>
          </w:p>
        </w:tc>
      </w:tr>
      <w:tr w:rsidR="001058C4">
        <w:tc>
          <w:tcPr>
            <w:tcW w:w="2940" w:type="dxa"/>
          </w:tcPr>
          <w:p w:rsidR="001058C4" w:rsidRDefault="001058C4">
            <w:pPr>
              <w:pStyle w:val="ConsPlusNormal"/>
              <w:jc w:val="center"/>
            </w:pPr>
            <w:r>
              <w:t>Сильноагрессивная</w:t>
            </w:r>
          </w:p>
        </w:tc>
        <w:tc>
          <w:tcPr>
            <w:tcW w:w="3120" w:type="dxa"/>
          </w:tcPr>
          <w:p w:rsidR="001058C4" w:rsidRDefault="001058C4">
            <w:pPr>
              <w:pStyle w:val="ConsPlusNormal"/>
              <w:ind w:firstLine="283"/>
            </w:pPr>
            <w:r>
              <w:t>Жидкая среда</w:t>
            </w:r>
          </w:p>
        </w:tc>
        <w:tc>
          <w:tcPr>
            <w:tcW w:w="3000" w:type="dxa"/>
          </w:tcPr>
          <w:p w:rsidR="001058C4" w:rsidRDefault="001058C4">
            <w:pPr>
              <w:pStyle w:val="ConsPlusNormal"/>
              <w:jc w:val="center"/>
            </w:pPr>
            <w:r>
              <w:t>10</w:t>
            </w:r>
          </w:p>
        </w:tc>
      </w:tr>
      <w:tr w:rsidR="001058C4">
        <w:tc>
          <w:tcPr>
            <w:tcW w:w="9060" w:type="dxa"/>
            <w:gridSpan w:val="3"/>
          </w:tcPr>
          <w:p w:rsidR="001058C4" w:rsidRDefault="001058C4">
            <w:pPr>
              <w:pStyle w:val="ConsPlusNormal"/>
              <w:ind w:firstLine="283"/>
            </w:pPr>
            <w:bookmarkStart w:id="103" w:name="P3656"/>
            <w:bookmarkEnd w:id="103"/>
            <w:r>
              <w:t xml:space="preserve">&lt;1&gt; Определяется по </w:t>
            </w:r>
            <w:hyperlink r:id="rId336">
              <w:r>
                <w:rPr>
                  <w:color w:val="0000FF"/>
                </w:rPr>
                <w:t>таблицам 1</w:t>
              </w:r>
            </w:hyperlink>
            <w:r>
              <w:t xml:space="preserve"> и </w:t>
            </w:r>
            <w:hyperlink r:id="rId337">
              <w:r>
                <w:rPr>
                  <w:color w:val="0000FF"/>
                </w:rPr>
                <w:t>2</w:t>
              </w:r>
            </w:hyperlink>
            <w:r>
              <w:t xml:space="preserve"> СП 50.13330.2012.</w:t>
            </w:r>
          </w:p>
          <w:p w:rsidR="001058C4" w:rsidRDefault="001058C4">
            <w:pPr>
              <w:pStyle w:val="ConsPlusNormal"/>
              <w:ind w:firstLine="283"/>
            </w:pPr>
            <w:bookmarkStart w:id="104" w:name="P3657"/>
            <w:bookmarkEnd w:id="104"/>
            <w:r>
              <w:t xml:space="preserve">&lt;2&gt; Определяется по </w:t>
            </w:r>
            <w:hyperlink r:id="rId338">
              <w:r>
                <w:rPr>
                  <w:color w:val="0000FF"/>
                </w:rPr>
                <w:t>приложению В</w:t>
              </w:r>
            </w:hyperlink>
            <w:r>
              <w:t xml:space="preserve"> СП 50.13330.2012.</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С</w:t>
      </w:r>
    </w:p>
    <w:p w:rsidR="001058C4" w:rsidRDefault="001058C4">
      <w:pPr>
        <w:pStyle w:val="ConsPlusNormal"/>
        <w:jc w:val="both"/>
      </w:pPr>
    </w:p>
    <w:p w:rsidR="001058C4" w:rsidRDefault="001058C4">
      <w:pPr>
        <w:pStyle w:val="ConsPlusTitle"/>
        <w:jc w:val="center"/>
      </w:pPr>
      <w:r>
        <w:t>СРЕДСТВА И СПОСОБЫ ЗАЩИТЫ ОТ БИОЛОГИЧЕСКОЙ</w:t>
      </w:r>
    </w:p>
    <w:p w:rsidR="001058C4" w:rsidRDefault="001058C4">
      <w:pPr>
        <w:pStyle w:val="ConsPlusTitle"/>
        <w:jc w:val="center"/>
      </w:pPr>
      <w:r>
        <w:t>КОРРОЗИИ ДЕРЕВЯННЫХ КОНСТРУКЦИЙ</w:t>
      </w:r>
    </w:p>
    <w:p w:rsidR="001058C4" w:rsidRDefault="001058C4">
      <w:pPr>
        <w:pStyle w:val="ConsPlusNormal"/>
        <w:jc w:val="both"/>
      </w:pPr>
    </w:p>
    <w:p w:rsidR="001058C4" w:rsidRDefault="001058C4">
      <w:pPr>
        <w:pStyle w:val="ConsPlusNormal"/>
        <w:jc w:val="right"/>
      </w:pPr>
      <w:r>
        <w:t>Таблица С.1</w:t>
      </w:r>
    </w:p>
    <w:p w:rsidR="001058C4" w:rsidRDefault="001058C4">
      <w:pPr>
        <w:pStyle w:val="ConsPlusNormal"/>
        <w:jc w:val="both"/>
      </w:pPr>
    </w:p>
    <w:p w:rsidR="001058C4" w:rsidRDefault="001058C4">
      <w:pPr>
        <w:pStyle w:val="ConsPlusNormal"/>
        <w:jc w:val="center"/>
      </w:pPr>
      <w:bookmarkStart w:id="105" w:name="P3670"/>
      <w:bookmarkEnd w:id="105"/>
      <w:r>
        <w:rPr>
          <w:b/>
        </w:rPr>
        <w:t>Виды защитных покрытий от биологической коррозии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3240"/>
        <w:gridCol w:w="2280"/>
        <w:gridCol w:w="1560"/>
        <w:gridCol w:w="1560"/>
      </w:tblGrid>
      <w:tr w:rsidR="001058C4">
        <w:tc>
          <w:tcPr>
            <w:tcW w:w="3660" w:type="dxa"/>
            <w:gridSpan w:val="2"/>
            <w:vMerge w:val="restart"/>
            <w:vAlign w:val="center"/>
          </w:tcPr>
          <w:p w:rsidR="001058C4" w:rsidRDefault="001058C4">
            <w:pPr>
              <w:pStyle w:val="ConsPlusNormal"/>
              <w:jc w:val="center"/>
            </w:pPr>
            <w:r>
              <w:t>Вид защитного средства</w:t>
            </w:r>
          </w:p>
        </w:tc>
        <w:tc>
          <w:tcPr>
            <w:tcW w:w="2280" w:type="dxa"/>
            <w:vMerge w:val="restart"/>
            <w:vAlign w:val="center"/>
          </w:tcPr>
          <w:p w:rsidR="001058C4" w:rsidRDefault="001058C4">
            <w:pPr>
              <w:pStyle w:val="ConsPlusNormal"/>
              <w:jc w:val="center"/>
            </w:pPr>
            <w:r>
              <w:t>Химическая основа средства</w:t>
            </w:r>
          </w:p>
        </w:tc>
        <w:tc>
          <w:tcPr>
            <w:tcW w:w="3120" w:type="dxa"/>
            <w:gridSpan w:val="2"/>
            <w:vAlign w:val="center"/>
          </w:tcPr>
          <w:p w:rsidR="001058C4" w:rsidRDefault="001058C4">
            <w:pPr>
              <w:pStyle w:val="ConsPlusNormal"/>
              <w:jc w:val="center"/>
            </w:pPr>
            <w:r>
              <w:t>Способ обработки и норма расхода</w:t>
            </w:r>
          </w:p>
        </w:tc>
      </w:tr>
      <w:tr w:rsidR="001058C4">
        <w:tc>
          <w:tcPr>
            <w:tcW w:w="3660" w:type="dxa"/>
            <w:gridSpan w:val="2"/>
            <w:vMerge/>
          </w:tcPr>
          <w:p w:rsidR="001058C4" w:rsidRDefault="001058C4">
            <w:pPr>
              <w:pStyle w:val="ConsPlusNormal"/>
            </w:pPr>
          </w:p>
        </w:tc>
        <w:tc>
          <w:tcPr>
            <w:tcW w:w="2280" w:type="dxa"/>
            <w:vMerge/>
          </w:tcPr>
          <w:p w:rsidR="001058C4" w:rsidRDefault="001058C4">
            <w:pPr>
              <w:pStyle w:val="ConsPlusNormal"/>
            </w:pPr>
          </w:p>
        </w:tc>
        <w:tc>
          <w:tcPr>
            <w:tcW w:w="1560" w:type="dxa"/>
            <w:vAlign w:val="center"/>
          </w:tcPr>
          <w:p w:rsidR="001058C4" w:rsidRDefault="001058C4">
            <w:pPr>
              <w:pStyle w:val="ConsPlusNormal"/>
              <w:jc w:val="center"/>
            </w:pPr>
            <w:r>
              <w:t>нанесение на поверхность, г/м</w:t>
            </w:r>
            <w:r>
              <w:rPr>
                <w:vertAlign w:val="superscript"/>
              </w:rPr>
              <w:t>2</w:t>
            </w:r>
          </w:p>
        </w:tc>
        <w:tc>
          <w:tcPr>
            <w:tcW w:w="1560" w:type="dxa"/>
            <w:vAlign w:val="center"/>
          </w:tcPr>
          <w:p w:rsidR="001058C4" w:rsidRDefault="001058C4">
            <w:pPr>
              <w:pStyle w:val="ConsPlusNormal"/>
              <w:jc w:val="center"/>
            </w:pPr>
            <w:r>
              <w:t>консервирование, кг/м</w:t>
            </w:r>
            <w:r>
              <w:rPr>
                <w:vertAlign w:val="superscript"/>
              </w:rPr>
              <w:t>3</w:t>
            </w:r>
          </w:p>
        </w:tc>
      </w:tr>
      <w:tr w:rsidR="001058C4">
        <w:tc>
          <w:tcPr>
            <w:tcW w:w="9060" w:type="dxa"/>
            <w:gridSpan w:val="5"/>
          </w:tcPr>
          <w:p w:rsidR="001058C4" w:rsidRDefault="001058C4">
            <w:pPr>
              <w:pStyle w:val="ConsPlusNormal"/>
              <w:jc w:val="center"/>
            </w:pPr>
            <w:r>
              <w:t>Биозащитные</w:t>
            </w:r>
          </w:p>
        </w:tc>
      </w:tr>
      <w:tr w:rsidR="001058C4">
        <w:tblPrEx>
          <w:tblBorders>
            <w:insideH w:val="nil"/>
          </w:tblBorders>
        </w:tblPrEx>
        <w:tc>
          <w:tcPr>
            <w:tcW w:w="420" w:type="dxa"/>
            <w:tcBorders>
              <w:bottom w:val="nil"/>
              <w:right w:val="nil"/>
            </w:tcBorders>
          </w:tcPr>
          <w:p w:rsidR="001058C4" w:rsidRDefault="001058C4">
            <w:pPr>
              <w:pStyle w:val="ConsPlusNormal"/>
            </w:pPr>
            <w:r>
              <w:t>1</w:t>
            </w:r>
          </w:p>
        </w:tc>
        <w:tc>
          <w:tcPr>
            <w:tcW w:w="3240" w:type="dxa"/>
            <w:tcBorders>
              <w:left w:val="nil"/>
              <w:bottom w:val="nil"/>
            </w:tcBorders>
          </w:tcPr>
          <w:p w:rsidR="001058C4" w:rsidRDefault="001058C4">
            <w:pPr>
              <w:pStyle w:val="ConsPlusNormal"/>
            </w:pPr>
            <w:r>
              <w:t>Антисептики водорастворимые</w:t>
            </w:r>
          </w:p>
        </w:tc>
        <w:tc>
          <w:tcPr>
            <w:tcW w:w="2280" w:type="dxa"/>
            <w:tcBorders>
              <w:bottom w:val="nil"/>
            </w:tcBorders>
          </w:tcPr>
          <w:p w:rsidR="001058C4" w:rsidRDefault="001058C4">
            <w:pPr>
              <w:pStyle w:val="ConsPlusNormal"/>
            </w:pPr>
          </w:p>
        </w:tc>
        <w:tc>
          <w:tcPr>
            <w:tcW w:w="1560" w:type="dxa"/>
            <w:tcBorders>
              <w:bottom w:val="nil"/>
            </w:tcBorders>
          </w:tcPr>
          <w:p w:rsidR="001058C4" w:rsidRDefault="001058C4">
            <w:pPr>
              <w:pStyle w:val="ConsPlusNormal"/>
            </w:pPr>
          </w:p>
        </w:tc>
        <w:tc>
          <w:tcPr>
            <w:tcW w:w="1560" w:type="dxa"/>
            <w:tcBorders>
              <w:bottom w:val="nil"/>
            </w:tcBorders>
          </w:tcPr>
          <w:p w:rsidR="001058C4" w:rsidRDefault="001058C4">
            <w:pPr>
              <w:pStyle w:val="ConsPlusNormal"/>
            </w:pPr>
          </w:p>
        </w:tc>
      </w:tr>
      <w:tr w:rsidR="001058C4">
        <w:tblPrEx>
          <w:tblBorders>
            <w:insideH w:val="nil"/>
          </w:tblBorders>
        </w:tblPrEx>
        <w:tc>
          <w:tcPr>
            <w:tcW w:w="3660" w:type="dxa"/>
            <w:gridSpan w:val="2"/>
            <w:tcBorders>
              <w:top w:val="nil"/>
              <w:bottom w:val="nil"/>
            </w:tcBorders>
          </w:tcPr>
          <w:p w:rsidR="001058C4" w:rsidRDefault="001058C4">
            <w:pPr>
              <w:pStyle w:val="ConsPlusNormal"/>
              <w:ind w:left="567"/>
            </w:pPr>
            <w:r>
              <w:t>А - вымываемые</w:t>
            </w:r>
          </w:p>
        </w:tc>
        <w:tc>
          <w:tcPr>
            <w:tcW w:w="2280" w:type="dxa"/>
            <w:tcBorders>
              <w:top w:val="nil"/>
              <w:bottom w:val="nil"/>
            </w:tcBorders>
          </w:tcPr>
          <w:p w:rsidR="001058C4" w:rsidRDefault="001058C4">
            <w:pPr>
              <w:pStyle w:val="ConsPlusNormal"/>
            </w:pPr>
            <w:r>
              <w:t>Фториды, бораты</w:t>
            </w:r>
          </w:p>
        </w:tc>
        <w:tc>
          <w:tcPr>
            <w:tcW w:w="1560" w:type="dxa"/>
            <w:tcBorders>
              <w:top w:val="nil"/>
              <w:bottom w:val="nil"/>
            </w:tcBorders>
          </w:tcPr>
          <w:p w:rsidR="001058C4" w:rsidRDefault="001058C4">
            <w:pPr>
              <w:pStyle w:val="ConsPlusNormal"/>
              <w:jc w:val="center"/>
            </w:pPr>
            <w:r>
              <w:t>400 - 500</w:t>
            </w:r>
          </w:p>
        </w:tc>
        <w:tc>
          <w:tcPr>
            <w:tcW w:w="1560" w:type="dxa"/>
            <w:tcBorders>
              <w:top w:val="nil"/>
              <w:bottom w:val="nil"/>
            </w:tcBorders>
          </w:tcPr>
          <w:p w:rsidR="001058C4" w:rsidRDefault="001058C4">
            <w:pPr>
              <w:pStyle w:val="ConsPlusNormal"/>
              <w:jc w:val="center"/>
            </w:pPr>
            <w:r>
              <w:t>-</w:t>
            </w:r>
          </w:p>
        </w:tc>
      </w:tr>
      <w:tr w:rsidR="001058C4">
        <w:tblPrEx>
          <w:tblBorders>
            <w:insideH w:val="nil"/>
          </w:tblBorders>
        </w:tblPrEx>
        <w:tc>
          <w:tcPr>
            <w:tcW w:w="3660" w:type="dxa"/>
            <w:gridSpan w:val="2"/>
            <w:tcBorders>
              <w:top w:val="nil"/>
            </w:tcBorders>
          </w:tcPr>
          <w:p w:rsidR="001058C4" w:rsidRDefault="001058C4">
            <w:pPr>
              <w:pStyle w:val="ConsPlusNormal"/>
              <w:ind w:left="567"/>
            </w:pPr>
            <w:r>
              <w:t>Б - трудновымываемые</w:t>
            </w:r>
          </w:p>
        </w:tc>
        <w:tc>
          <w:tcPr>
            <w:tcW w:w="2280" w:type="dxa"/>
            <w:tcBorders>
              <w:top w:val="nil"/>
            </w:tcBorders>
          </w:tcPr>
          <w:p w:rsidR="001058C4" w:rsidRDefault="001058C4">
            <w:pPr>
              <w:pStyle w:val="ConsPlusNormal"/>
            </w:pPr>
            <w:r>
              <w:t>Хром, медь, мышьяк</w:t>
            </w:r>
          </w:p>
        </w:tc>
        <w:tc>
          <w:tcPr>
            <w:tcW w:w="1560" w:type="dxa"/>
            <w:tcBorders>
              <w:top w:val="nil"/>
            </w:tcBorders>
          </w:tcPr>
          <w:p w:rsidR="001058C4" w:rsidRDefault="001058C4">
            <w:pPr>
              <w:pStyle w:val="ConsPlusNormal"/>
              <w:jc w:val="center"/>
            </w:pPr>
            <w:r>
              <w:t>400 - 500</w:t>
            </w:r>
          </w:p>
        </w:tc>
        <w:tc>
          <w:tcPr>
            <w:tcW w:w="1560" w:type="dxa"/>
            <w:tcBorders>
              <w:top w:val="nil"/>
            </w:tcBorders>
          </w:tcPr>
          <w:p w:rsidR="001058C4" w:rsidRDefault="001058C4">
            <w:pPr>
              <w:pStyle w:val="ConsPlusNormal"/>
              <w:jc w:val="center"/>
            </w:pPr>
            <w:r>
              <w:t>8 - 15</w:t>
            </w:r>
          </w:p>
        </w:tc>
      </w:tr>
      <w:tr w:rsidR="001058C4">
        <w:tc>
          <w:tcPr>
            <w:tcW w:w="420" w:type="dxa"/>
            <w:tcBorders>
              <w:right w:val="nil"/>
            </w:tcBorders>
          </w:tcPr>
          <w:p w:rsidR="001058C4" w:rsidRDefault="001058C4">
            <w:pPr>
              <w:pStyle w:val="ConsPlusNormal"/>
            </w:pPr>
            <w:r>
              <w:t>2</w:t>
            </w:r>
          </w:p>
        </w:tc>
        <w:tc>
          <w:tcPr>
            <w:tcW w:w="3240" w:type="dxa"/>
            <w:tcBorders>
              <w:left w:val="nil"/>
            </w:tcBorders>
          </w:tcPr>
          <w:p w:rsidR="001058C4" w:rsidRDefault="001058C4">
            <w:pPr>
              <w:pStyle w:val="ConsPlusNormal"/>
            </w:pPr>
            <w:r>
              <w:t>Антисептики органорастворимые</w:t>
            </w:r>
          </w:p>
        </w:tc>
        <w:tc>
          <w:tcPr>
            <w:tcW w:w="2280" w:type="dxa"/>
          </w:tcPr>
          <w:p w:rsidR="001058C4" w:rsidRDefault="001058C4">
            <w:pPr>
              <w:pStyle w:val="ConsPlusNormal"/>
            </w:pPr>
            <w:r>
              <w:t>Алкидная</w:t>
            </w:r>
          </w:p>
        </w:tc>
        <w:tc>
          <w:tcPr>
            <w:tcW w:w="1560" w:type="dxa"/>
          </w:tcPr>
          <w:p w:rsidR="001058C4" w:rsidRDefault="001058C4">
            <w:pPr>
              <w:pStyle w:val="ConsPlusNormal"/>
              <w:jc w:val="center"/>
            </w:pPr>
            <w:r>
              <w:t>150 - 200</w:t>
            </w:r>
          </w:p>
        </w:tc>
        <w:tc>
          <w:tcPr>
            <w:tcW w:w="1560" w:type="dxa"/>
          </w:tcPr>
          <w:p w:rsidR="001058C4" w:rsidRDefault="001058C4">
            <w:pPr>
              <w:pStyle w:val="ConsPlusNormal"/>
              <w:jc w:val="center"/>
            </w:pPr>
            <w:r>
              <w:t>-</w:t>
            </w:r>
          </w:p>
        </w:tc>
      </w:tr>
      <w:tr w:rsidR="001058C4">
        <w:tc>
          <w:tcPr>
            <w:tcW w:w="420" w:type="dxa"/>
            <w:tcBorders>
              <w:right w:val="nil"/>
            </w:tcBorders>
          </w:tcPr>
          <w:p w:rsidR="001058C4" w:rsidRDefault="001058C4">
            <w:pPr>
              <w:pStyle w:val="ConsPlusNormal"/>
            </w:pPr>
            <w:r>
              <w:t>3</w:t>
            </w:r>
          </w:p>
        </w:tc>
        <w:tc>
          <w:tcPr>
            <w:tcW w:w="3240" w:type="dxa"/>
            <w:tcBorders>
              <w:left w:val="nil"/>
            </w:tcBorders>
          </w:tcPr>
          <w:p w:rsidR="001058C4" w:rsidRDefault="001058C4">
            <w:pPr>
              <w:pStyle w:val="ConsPlusNormal"/>
            </w:pPr>
            <w:r>
              <w:t>Антисептики маслянистые (пропиточные масла)</w:t>
            </w:r>
          </w:p>
        </w:tc>
        <w:tc>
          <w:tcPr>
            <w:tcW w:w="2280" w:type="dxa"/>
          </w:tcPr>
          <w:p w:rsidR="001058C4" w:rsidRDefault="001058C4">
            <w:pPr>
              <w:pStyle w:val="ConsPlusNormal"/>
            </w:pPr>
            <w:r>
              <w:t>Каменноугольное, сланцевое, антраценовое</w:t>
            </w:r>
          </w:p>
        </w:tc>
        <w:tc>
          <w:tcPr>
            <w:tcW w:w="1560" w:type="dxa"/>
          </w:tcPr>
          <w:p w:rsidR="001058C4" w:rsidRDefault="001058C4">
            <w:pPr>
              <w:pStyle w:val="ConsPlusNormal"/>
              <w:jc w:val="center"/>
            </w:pPr>
            <w:r>
              <w:t>-</w:t>
            </w:r>
          </w:p>
        </w:tc>
        <w:tc>
          <w:tcPr>
            <w:tcW w:w="1560" w:type="dxa"/>
          </w:tcPr>
          <w:p w:rsidR="001058C4" w:rsidRDefault="001058C4">
            <w:pPr>
              <w:pStyle w:val="ConsPlusNormal"/>
              <w:jc w:val="center"/>
            </w:pPr>
            <w:r>
              <w:t>75 - 100</w:t>
            </w:r>
          </w:p>
        </w:tc>
      </w:tr>
      <w:tr w:rsidR="001058C4">
        <w:tc>
          <w:tcPr>
            <w:tcW w:w="9060" w:type="dxa"/>
            <w:gridSpan w:val="5"/>
          </w:tcPr>
          <w:p w:rsidR="001058C4" w:rsidRDefault="001058C4">
            <w:pPr>
              <w:pStyle w:val="ConsPlusNormal"/>
              <w:jc w:val="center"/>
            </w:pPr>
            <w:r>
              <w:t>Влагозащитные</w:t>
            </w:r>
          </w:p>
        </w:tc>
      </w:tr>
      <w:tr w:rsidR="001058C4">
        <w:tc>
          <w:tcPr>
            <w:tcW w:w="420" w:type="dxa"/>
            <w:tcBorders>
              <w:right w:val="nil"/>
            </w:tcBorders>
          </w:tcPr>
          <w:p w:rsidR="001058C4" w:rsidRDefault="001058C4">
            <w:pPr>
              <w:pStyle w:val="ConsPlusNormal"/>
            </w:pPr>
            <w:r>
              <w:t>4</w:t>
            </w:r>
          </w:p>
        </w:tc>
        <w:tc>
          <w:tcPr>
            <w:tcW w:w="3240" w:type="dxa"/>
            <w:tcBorders>
              <w:left w:val="nil"/>
            </w:tcBorders>
          </w:tcPr>
          <w:p w:rsidR="001058C4" w:rsidRDefault="001058C4">
            <w:pPr>
              <w:pStyle w:val="ConsPlusNormal"/>
            </w:pPr>
            <w:r>
              <w:t>Лакокрасочные материалы водоразбавляемые (лаки, краски, эмали)</w:t>
            </w:r>
          </w:p>
        </w:tc>
        <w:tc>
          <w:tcPr>
            <w:tcW w:w="2280" w:type="dxa"/>
          </w:tcPr>
          <w:p w:rsidR="001058C4" w:rsidRDefault="001058C4">
            <w:pPr>
              <w:pStyle w:val="ConsPlusNormal"/>
            </w:pPr>
            <w:r>
              <w:t>Акриловая, акрилово-алкидная</w:t>
            </w:r>
          </w:p>
        </w:tc>
        <w:tc>
          <w:tcPr>
            <w:tcW w:w="1560" w:type="dxa"/>
          </w:tcPr>
          <w:p w:rsidR="001058C4" w:rsidRDefault="001058C4">
            <w:pPr>
              <w:pStyle w:val="ConsPlusNormal"/>
              <w:jc w:val="center"/>
            </w:pPr>
            <w:r>
              <w:t>100 - 150</w:t>
            </w:r>
          </w:p>
        </w:tc>
        <w:tc>
          <w:tcPr>
            <w:tcW w:w="1560" w:type="dxa"/>
          </w:tcPr>
          <w:p w:rsidR="001058C4" w:rsidRDefault="001058C4">
            <w:pPr>
              <w:pStyle w:val="ConsPlusNormal"/>
              <w:jc w:val="center"/>
            </w:pPr>
            <w:r>
              <w:t>-</w:t>
            </w:r>
          </w:p>
        </w:tc>
      </w:tr>
      <w:tr w:rsidR="001058C4">
        <w:tblPrEx>
          <w:tblBorders>
            <w:insideH w:val="nil"/>
          </w:tblBorders>
        </w:tblPrEx>
        <w:tc>
          <w:tcPr>
            <w:tcW w:w="420" w:type="dxa"/>
            <w:tcBorders>
              <w:bottom w:val="nil"/>
              <w:right w:val="nil"/>
            </w:tcBorders>
          </w:tcPr>
          <w:p w:rsidR="001058C4" w:rsidRDefault="001058C4">
            <w:pPr>
              <w:pStyle w:val="ConsPlusNormal"/>
            </w:pPr>
            <w:r>
              <w:t>5</w:t>
            </w:r>
          </w:p>
        </w:tc>
        <w:tc>
          <w:tcPr>
            <w:tcW w:w="3240" w:type="dxa"/>
            <w:tcBorders>
              <w:left w:val="nil"/>
              <w:bottom w:val="nil"/>
            </w:tcBorders>
          </w:tcPr>
          <w:p w:rsidR="001058C4" w:rsidRDefault="001058C4">
            <w:pPr>
              <w:pStyle w:val="ConsPlusNormal"/>
            </w:pPr>
            <w:r>
              <w:t>Лакокрасочные материалы органоразбавляемые</w:t>
            </w:r>
          </w:p>
        </w:tc>
        <w:tc>
          <w:tcPr>
            <w:tcW w:w="2280" w:type="dxa"/>
            <w:tcBorders>
              <w:bottom w:val="nil"/>
            </w:tcBorders>
          </w:tcPr>
          <w:p w:rsidR="001058C4" w:rsidRDefault="001058C4">
            <w:pPr>
              <w:pStyle w:val="ConsPlusNormal"/>
            </w:pPr>
          </w:p>
        </w:tc>
        <w:tc>
          <w:tcPr>
            <w:tcW w:w="1560" w:type="dxa"/>
            <w:tcBorders>
              <w:bottom w:val="nil"/>
            </w:tcBorders>
          </w:tcPr>
          <w:p w:rsidR="001058C4" w:rsidRDefault="001058C4">
            <w:pPr>
              <w:pStyle w:val="ConsPlusNormal"/>
            </w:pPr>
          </w:p>
        </w:tc>
        <w:tc>
          <w:tcPr>
            <w:tcW w:w="1560" w:type="dxa"/>
            <w:tcBorders>
              <w:bottom w:val="nil"/>
            </w:tcBorders>
          </w:tcPr>
          <w:p w:rsidR="001058C4" w:rsidRDefault="001058C4">
            <w:pPr>
              <w:pStyle w:val="ConsPlusNormal"/>
            </w:pPr>
          </w:p>
        </w:tc>
      </w:tr>
      <w:tr w:rsidR="001058C4">
        <w:tblPrEx>
          <w:tblBorders>
            <w:insideH w:val="nil"/>
          </w:tblBorders>
        </w:tblPrEx>
        <w:tc>
          <w:tcPr>
            <w:tcW w:w="3660" w:type="dxa"/>
            <w:gridSpan w:val="2"/>
            <w:tcBorders>
              <w:top w:val="nil"/>
              <w:bottom w:val="nil"/>
            </w:tcBorders>
          </w:tcPr>
          <w:p w:rsidR="001058C4" w:rsidRDefault="001058C4">
            <w:pPr>
              <w:pStyle w:val="ConsPlusNormal"/>
              <w:ind w:left="567"/>
            </w:pPr>
            <w:r>
              <w:t>А - лаки, краски, эмали</w:t>
            </w:r>
          </w:p>
        </w:tc>
        <w:tc>
          <w:tcPr>
            <w:tcW w:w="2280" w:type="dxa"/>
            <w:tcBorders>
              <w:top w:val="nil"/>
              <w:bottom w:val="nil"/>
            </w:tcBorders>
          </w:tcPr>
          <w:p w:rsidR="001058C4" w:rsidRDefault="001058C4">
            <w:pPr>
              <w:pStyle w:val="ConsPlusNormal"/>
            </w:pPr>
            <w:r>
              <w:t>Алкидная, уретано-алкидная</w:t>
            </w:r>
          </w:p>
        </w:tc>
        <w:tc>
          <w:tcPr>
            <w:tcW w:w="1560" w:type="dxa"/>
            <w:tcBorders>
              <w:top w:val="nil"/>
              <w:bottom w:val="nil"/>
            </w:tcBorders>
          </w:tcPr>
          <w:p w:rsidR="001058C4" w:rsidRDefault="001058C4">
            <w:pPr>
              <w:pStyle w:val="ConsPlusNormal"/>
              <w:jc w:val="center"/>
            </w:pPr>
            <w:r>
              <w:t>100 - 150</w:t>
            </w:r>
          </w:p>
        </w:tc>
        <w:tc>
          <w:tcPr>
            <w:tcW w:w="1560" w:type="dxa"/>
            <w:tcBorders>
              <w:top w:val="nil"/>
              <w:bottom w:val="nil"/>
            </w:tcBorders>
          </w:tcPr>
          <w:p w:rsidR="001058C4" w:rsidRDefault="001058C4">
            <w:pPr>
              <w:pStyle w:val="ConsPlusNormal"/>
              <w:jc w:val="center"/>
            </w:pPr>
            <w:r>
              <w:t>-</w:t>
            </w:r>
          </w:p>
        </w:tc>
      </w:tr>
      <w:tr w:rsidR="001058C4">
        <w:tblPrEx>
          <w:tblBorders>
            <w:insideH w:val="nil"/>
          </w:tblBorders>
        </w:tblPrEx>
        <w:tc>
          <w:tcPr>
            <w:tcW w:w="3660" w:type="dxa"/>
            <w:gridSpan w:val="2"/>
            <w:tcBorders>
              <w:top w:val="nil"/>
            </w:tcBorders>
          </w:tcPr>
          <w:p w:rsidR="001058C4" w:rsidRDefault="001058C4">
            <w:pPr>
              <w:pStyle w:val="ConsPlusNormal"/>
              <w:ind w:left="567"/>
            </w:pPr>
            <w:r>
              <w:t>Б - шпатлевки</w:t>
            </w:r>
          </w:p>
        </w:tc>
        <w:tc>
          <w:tcPr>
            <w:tcW w:w="2280" w:type="dxa"/>
            <w:tcBorders>
              <w:top w:val="nil"/>
            </w:tcBorders>
          </w:tcPr>
          <w:p w:rsidR="001058C4" w:rsidRDefault="001058C4">
            <w:pPr>
              <w:pStyle w:val="ConsPlusNormal"/>
            </w:pPr>
            <w:r>
              <w:t>Эпоксидная</w:t>
            </w:r>
          </w:p>
        </w:tc>
        <w:tc>
          <w:tcPr>
            <w:tcW w:w="1560" w:type="dxa"/>
            <w:tcBorders>
              <w:top w:val="nil"/>
            </w:tcBorders>
          </w:tcPr>
          <w:p w:rsidR="001058C4" w:rsidRDefault="001058C4">
            <w:pPr>
              <w:pStyle w:val="ConsPlusNormal"/>
              <w:jc w:val="center"/>
            </w:pPr>
            <w:r>
              <w:t>800 - 1000</w:t>
            </w:r>
          </w:p>
        </w:tc>
        <w:tc>
          <w:tcPr>
            <w:tcW w:w="1560" w:type="dxa"/>
            <w:tcBorders>
              <w:top w:val="nil"/>
            </w:tcBorders>
          </w:tcPr>
          <w:p w:rsidR="001058C4" w:rsidRDefault="001058C4">
            <w:pPr>
              <w:pStyle w:val="ConsPlusNormal"/>
              <w:jc w:val="center"/>
            </w:pPr>
            <w:r>
              <w:t>-</w:t>
            </w:r>
          </w:p>
        </w:tc>
      </w:tr>
      <w:tr w:rsidR="001058C4">
        <w:tc>
          <w:tcPr>
            <w:tcW w:w="9060" w:type="dxa"/>
            <w:gridSpan w:val="5"/>
          </w:tcPr>
          <w:p w:rsidR="001058C4" w:rsidRDefault="001058C4">
            <w:pPr>
              <w:pStyle w:val="ConsPlusNormal"/>
              <w:jc w:val="center"/>
            </w:pPr>
            <w:r>
              <w:t>Биовлагозащитные</w:t>
            </w:r>
          </w:p>
        </w:tc>
      </w:tr>
      <w:tr w:rsidR="001058C4">
        <w:tc>
          <w:tcPr>
            <w:tcW w:w="420" w:type="dxa"/>
            <w:tcBorders>
              <w:right w:val="nil"/>
            </w:tcBorders>
          </w:tcPr>
          <w:p w:rsidR="001058C4" w:rsidRDefault="001058C4">
            <w:pPr>
              <w:pStyle w:val="ConsPlusNormal"/>
            </w:pPr>
            <w:r>
              <w:t>6</w:t>
            </w:r>
          </w:p>
        </w:tc>
        <w:tc>
          <w:tcPr>
            <w:tcW w:w="3240" w:type="dxa"/>
            <w:tcBorders>
              <w:left w:val="nil"/>
            </w:tcBorders>
          </w:tcPr>
          <w:p w:rsidR="001058C4" w:rsidRDefault="001058C4">
            <w:pPr>
              <w:pStyle w:val="ConsPlusNormal"/>
            </w:pPr>
            <w:r>
              <w:t>Пропиточные составы водоразбавляемые</w:t>
            </w:r>
          </w:p>
        </w:tc>
        <w:tc>
          <w:tcPr>
            <w:tcW w:w="2280" w:type="dxa"/>
          </w:tcPr>
          <w:p w:rsidR="001058C4" w:rsidRDefault="001058C4">
            <w:pPr>
              <w:pStyle w:val="ConsPlusNormal"/>
            </w:pPr>
            <w:r>
              <w:t>Акриловая, акрилово-алкидная</w:t>
            </w:r>
          </w:p>
        </w:tc>
        <w:tc>
          <w:tcPr>
            <w:tcW w:w="1560" w:type="dxa"/>
          </w:tcPr>
          <w:p w:rsidR="001058C4" w:rsidRDefault="001058C4">
            <w:pPr>
              <w:pStyle w:val="ConsPlusNormal"/>
              <w:jc w:val="center"/>
            </w:pPr>
            <w:r>
              <w:t>120 - 150</w:t>
            </w:r>
          </w:p>
        </w:tc>
        <w:tc>
          <w:tcPr>
            <w:tcW w:w="1560" w:type="dxa"/>
          </w:tcPr>
          <w:p w:rsidR="001058C4" w:rsidRDefault="001058C4">
            <w:pPr>
              <w:pStyle w:val="ConsPlusNormal"/>
              <w:jc w:val="center"/>
            </w:pPr>
            <w:r>
              <w:t>-</w:t>
            </w:r>
          </w:p>
        </w:tc>
      </w:tr>
      <w:tr w:rsidR="001058C4">
        <w:tc>
          <w:tcPr>
            <w:tcW w:w="420" w:type="dxa"/>
            <w:tcBorders>
              <w:right w:val="nil"/>
            </w:tcBorders>
          </w:tcPr>
          <w:p w:rsidR="001058C4" w:rsidRDefault="001058C4">
            <w:pPr>
              <w:pStyle w:val="ConsPlusNormal"/>
            </w:pPr>
            <w:r>
              <w:t>7</w:t>
            </w:r>
          </w:p>
        </w:tc>
        <w:tc>
          <w:tcPr>
            <w:tcW w:w="3240" w:type="dxa"/>
            <w:tcBorders>
              <w:left w:val="nil"/>
            </w:tcBorders>
          </w:tcPr>
          <w:p w:rsidR="001058C4" w:rsidRDefault="001058C4">
            <w:pPr>
              <w:pStyle w:val="ConsPlusNormal"/>
            </w:pPr>
            <w:r>
              <w:t>Пропиточные составы органоразбавляемые</w:t>
            </w:r>
          </w:p>
        </w:tc>
        <w:tc>
          <w:tcPr>
            <w:tcW w:w="2280" w:type="dxa"/>
          </w:tcPr>
          <w:p w:rsidR="001058C4" w:rsidRDefault="001058C4">
            <w:pPr>
              <w:pStyle w:val="ConsPlusNormal"/>
            </w:pPr>
            <w:r>
              <w:t>Алкидная</w:t>
            </w:r>
          </w:p>
        </w:tc>
        <w:tc>
          <w:tcPr>
            <w:tcW w:w="1560" w:type="dxa"/>
          </w:tcPr>
          <w:p w:rsidR="001058C4" w:rsidRDefault="001058C4">
            <w:pPr>
              <w:pStyle w:val="ConsPlusNormal"/>
              <w:jc w:val="center"/>
            </w:pPr>
            <w:r>
              <w:t>120 - 150</w:t>
            </w:r>
          </w:p>
        </w:tc>
        <w:tc>
          <w:tcPr>
            <w:tcW w:w="1560" w:type="dxa"/>
          </w:tcPr>
          <w:p w:rsidR="001058C4" w:rsidRDefault="001058C4">
            <w:pPr>
              <w:pStyle w:val="ConsPlusNormal"/>
              <w:jc w:val="center"/>
            </w:pPr>
            <w:r>
              <w:t>-</w:t>
            </w:r>
          </w:p>
        </w:tc>
      </w:tr>
      <w:tr w:rsidR="001058C4">
        <w:tc>
          <w:tcPr>
            <w:tcW w:w="420" w:type="dxa"/>
            <w:tcBorders>
              <w:right w:val="nil"/>
            </w:tcBorders>
          </w:tcPr>
          <w:p w:rsidR="001058C4" w:rsidRDefault="001058C4">
            <w:pPr>
              <w:pStyle w:val="ConsPlusNormal"/>
            </w:pPr>
            <w:r>
              <w:t>8</w:t>
            </w:r>
          </w:p>
        </w:tc>
        <w:tc>
          <w:tcPr>
            <w:tcW w:w="3240" w:type="dxa"/>
            <w:tcBorders>
              <w:left w:val="nil"/>
            </w:tcBorders>
          </w:tcPr>
          <w:p w:rsidR="001058C4" w:rsidRDefault="001058C4">
            <w:pPr>
              <w:pStyle w:val="ConsPlusNormal"/>
            </w:pPr>
            <w:r>
              <w:t>Пленкообразующие составы водоразбавляемые</w:t>
            </w:r>
          </w:p>
        </w:tc>
        <w:tc>
          <w:tcPr>
            <w:tcW w:w="2280" w:type="dxa"/>
          </w:tcPr>
          <w:p w:rsidR="001058C4" w:rsidRDefault="001058C4">
            <w:pPr>
              <w:pStyle w:val="ConsPlusNormal"/>
            </w:pPr>
            <w:r>
              <w:t>Акриловая, акрилово-алкидная</w:t>
            </w:r>
          </w:p>
        </w:tc>
        <w:tc>
          <w:tcPr>
            <w:tcW w:w="1560" w:type="dxa"/>
          </w:tcPr>
          <w:p w:rsidR="001058C4" w:rsidRDefault="001058C4">
            <w:pPr>
              <w:pStyle w:val="ConsPlusNormal"/>
              <w:jc w:val="center"/>
            </w:pPr>
            <w:r>
              <w:t>150 - 200</w:t>
            </w:r>
          </w:p>
        </w:tc>
        <w:tc>
          <w:tcPr>
            <w:tcW w:w="1560" w:type="dxa"/>
          </w:tcPr>
          <w:p w:rsidR="001058C4" w:rsidRDefault="001058C4">
            <w:pPr>
              <w:pStyle w:val="ConsPlusNormal"/>
              <w:jc w:val="center"/>
            </w:pPr>
            <w:r>
              <w:t>-</w:t>
            </w:r>
          </w:p>
        </w:tc>
      </w:tr>
      <w:tr w:rsidR="001058C4">
        <w:tc>
          <w:tcPr>
            <w:tcW w:w="420" w:type="dxa"/>
            <w:tcBorders>
              <w:right w:val="nil"/>
            </w:tcBorders>
          </w:tcPr>
          <w:p w:rsidR="001058C4" w:rsidRDefault="001058C4">
            <w:pPr>
              <w:pStyle w:val="ConsPlusNormal"/>
            </w:pPr>
            <w:r>
              <w:t>9</w:t>
            </w:r>
          </w:p>
        </w:tc>
        <w:tc>
          <w:tcPr>
            <w:tcW w:w="3240" w:type="dxa"/>
            <w:tcBorders>
              <w:left w:val="nil"/>
            </w:tcBorders>
          </w:tcPr>
          <w:p w:rsidR="001058C4" w:rsidRDefault="001058C4">
            <w:pPr>
              <w:pStyle w:val="ConsPlusNormal"/>
            </w:pPr>
            <w:r>
              <w:t>Пленкообразующие составы органоразбавляемые</w:t>
            </w:r>
          </w:p>
        </w:tc>
        <w:tc>
          <w:tcPr>
            <w:tcW w:w="2280" w:type="dxa"/>
          </w:tcPr>
          <w:p w:rsidR="001058C4" w:rsidRDefault="001058C4">
            <w:pPr>
              <w:pStyle w:val="ConsPlusNormal"/>
            </w:pPr>
            <w:r>
              <w:t>Алкидная, уретано-алкидная</w:t>
            </w:r>
          </w:p>
        </w:tc>
        <w:tc>
          <w:tcPr>
            <w:tcW w:w="1560" w:type="dxa"/>
          </w:tcPr>
          <w:p w:rsidR="001058C4" w:rsidRDefault="001058C4">
            <w:pPr>
              <w:pStyle w:val="ConsPlusNormal"/>
              <w:jc w:val="center"/>
            </w:pPr>
            <w:r>
              <w:t>150 - 200</w:t>
            </w:r>
          </w:p>
        </w:tc>
        <w:tc>
          <w:tcPr>
            <w:tcW w:w="1560" w:type="dxa"/>
          </w:tcPr>
          <w:p w:rsidR="001058C4" w:rsidRDefault="001058C4">
            <w:pPr>
              <w:pStyle w:val="ConsPlusNormal"/>
              <w:jc w:val="center"/>
            </w:pPr>
            <w:r>
              <w:t>-</w:t>
            </w:r>
          </w:p>
        </w:tc>
      </w:tr>
      <w:tr w:rsidR="001058C4">
        <w:tc>
          <w:tcPr>
            <w:tcW w:w="9060" w:type="dxa"/>
            <w:gridSpan w:val="5"/>
          </w:tcPr>
          <w:p w:rsidR="001058C4" w:rsidRDefault="001058C4">
            <w:pPr>
              <w:pStyle w:val="ConsPlusNormal"/>
              <w:jc w:val="center"/>
            </w:pPr>
            <w:r>
              <w:t>Химически стойкие влагозащитные</w:t>
            </w:r>
          </w:p>
        </w:tc>
      </w:tr>
      <w:tr w:rsidR="001058C4">
        <w:tc>
          <w:tcPr>
            <w:tcW w:w="420" w:type="dxa"/>
            <w:tcBorders>
              <w:right w:val="nil"/>
            </w:tcBorders>
          </w:tcPr>
          <w:p w:rsidR="001058C4" w:rsidRDefault="001058C4">
            <w:pPr>
              <w:pStyle w:val="ConsPlusNormal"/>
            </w:pPr>
            <w:r>
              <w:t>10</w:t>
            </w:r>
          </w:p>
        </w:tc>
        <w:tc>
          <w:tcPr>
            <w:tcW w:w="3240" w:type="dxa"/>
            <w:tcBorders>
              <w:left w:val="nil"/>
            </w:tcBorders>
          </w:tcPr>
          <w:p w:rsidR="001058C4" w:rsidRDefault="001058C4">
            <w:pPr>
              <w:pStyle w:val="ConsPlusNormal"/>
            </w:pPr>
            <w:r>
              <w:t>Лакокрасочные материалы органоразбавляемые</w:t>
            </w:r>
          </w:p>
        </w:tc>
        <w:tc>
          <w:tcPr>
            <w:tcW w:w="2280" w:type="dxa"/>
          </w:tcPr>
          <w:p w:rsidR="001058C4" w:rsidRDefault="001058C4">
            <w:pPr>
              <w:pStyle w:val="ConsPlusNormal"/>
            </w:pPr>
            <w:r>
              <w:t>Перхлорвиниловая, уретано-алкидная, эпоксидная</w:t>
            </w:r>
          </w:p>
        </w:tc>
        <w:tc>
          <w:tcPr>
            <w:tcW w:w="1560" w:type="dxa"/>
          </w:tcPr>
          <w:p w:rsidR="001058C4" w:rsidRDefault="001058C4">
            <w:pPr>
              <w:pStyle w:val="ConsPlusNormal"/>
              <w:jc w:val="center"/>
            </w:pPr>
            <w:r>
              <w:t>120 - 150</w:t>
            </w:r>
          </w:p>
        </w:tc>
        <w:tc>
          <w:tcPr>
            <w:tcW w:w="1560" w:type="dxa"/>
          </w:tcPr>
          <w:p w:rsidR="001058C4" w:rsidRDefault="001058C4">
            <w:pPr>
              <w:pStyle w:val="ConsPlusNormal"/>
              <w:jc w:val="center"/>
            </w:pPr>
            <w:r>
              <w:t>-</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Т</w:t>
      </w:r>
    </w:p>
    <w:p w:rsidR="001058C4" w:rsidRDefault="001058C4">
      <w:pPr>
        <w:pStyle w:val="ConsPlusNormal"/>
        <w:jc w:val="both"/>
      </w:pPr>
    </w:p>
    <w:p w:rsidR="001058C4" w:rsidRDefault="001058C4">
      <w:pPr>
        <w:pStyle w:val="ConsPlusTitle"/>
        <w:jc w:val="center"/>
      </w:pPr>
      <w:r>
        <w:t>ЗАЩИТА ОТ БИОЛОГИЧЕСКОЙ КОРРОЗИИ ДЕРЕВЯННЫХ КОНСТРУКЦИЙ</w:t>
      </w:r>
    </w:p>
    <w:p w:rsidR="001058C4" w:rsidRDefault="001058C4">
      <w:pPr>
        <w:pStyle w:val="ConsPlusNormal"/>
        <w:jc w:val="both"/>
      </w:pPr>
    </w:p>
    <w:p w:rsidR="001058C4" w:rsidRDefault="001058C4">
      <w:pPr>
        <w:pStyle w:val="ConsPlusNormal"/>
        <w:jc w:val="right"/>
      </w:pPr>
      <w:r>
        <w:t>Таблица Т.1</w:t>
      </w:r>
    </w:p>
    <w:p w:rsidR="001058C4" w:rsidRDefault="001058C4">
      <w:pPr>
        <w:pStyle w:val="ConsPlusNormal"/>
        <w:jc w:val="both"/>
      </w:pPr>
    </w:p>
    <w:p w:rsidR="001058C4" w:rsidRDefault="001058C4">
      <w:pPr>
        <w:pStyle w:val="ConsPlusNormal"/>
        <w:jc w:val="center"/>
      </w:pPr>
      <w:bookmarkStart w:id="106" w:name="P3758"/>
      <w:bookmarkEnd w:id="106"/>
      <w:r>
        <w:rPr>
          <w:b/>
        </w:rPr>
        <w:t>Схемы защитной обработки деревянных конструкций</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793"/>
        <w:gridCol w:w="1190"/>
        <w:gridCol w:w="1474"/>
        <w:gridCol w:w="1871"/>
        <w:gridCol w:w="1360"/>
        <w:gridCol w:w="1360"/>
        <w:gridCol w:w="793"/>
      </w:tblGrid>
      <w:tr w:rsidR="001058C4">
        <w:tc>
          <w:tcPr>
            <w:tcW w:w="3061" w:type="dxa"/>
            <w:vMerge w:val="restart"/>
            <w:vAlign w:val="center"/>
          </w:tcPr>
          <w:p w:rsidR="001058C4" w:rsidRDefault="001058C4">
            <w:pPr>
              <w:pStyle w:val="ConsPlusNormal"/>
              <w:jc w:val="center"/>
            </w:pPr>
            <w:r>
              <w:lastRenderedPageBreak/>
              <w:t>Конструкции и элементы</w:t>
            </w:r>
          </w:p>
        </w:tc>
        <w:tc>
          <w:tcPr>
            <w:tcW w:w="8841" w:type="dxa"/>
            <w:gridSpan w:val="7"/>
            <w:vAlign w:val="center"/>
          </w:tcPr>
          <w:p w:rsidR="001058C4" w:rsidRDefault="001058C4">
            <w:pPr>
              <w:pStyle w:val="ConsPlusNormal"/>
              <w:jc w:val="center"/>
            </w:pPr>
            <w:r>
              <w:t xml:space="preserve">Подкласс условий эксплуатации по </w:t>
            </w:r>
            <w:hyperlink r:id="rId339">
              <w:r>
                <w:rPr>
                  <w:color w:val="0000FF"/>
                </w:rPr>
                <w:t>СП 64.13330.2011</w:t>
              </w:r>
            </w:hyperlink>
          </w:p>
        </w:tc>
      </w:tr>
      <w:tr w:rsidR="001058C4">
        <w:tc>
          <w:tcPr>
            <w:tcW w:w="3061" w:type="dxa"/>
            <w:vMerge/>
          </w:tcPr>
          <w:p w:rsidR="001058C4" w:rsidRDefault="001058C4">
            <w:pPr>
              <w:pStyle w:val="ConsPlusNormal"/>
            </w:pPr>
          </w:p>
        </w:tc>
        <w:tc>
          <w:tcPr>
            <w:tcW w:w="793" w:type="dxa"/>
            <w:vAlign w:val="center"/>
          </w:tcPr>
          <w:p w:rsidR="001058C4" w:rsidRDefault="001058C4">
            <w:pPr>
              <w:pStyle w:val="ConsPlusNormal"/>
              <w:jc w:val="center"/>
            </w:pPr>
            <w:r>
              <w:t>1.1 и 1.2</w:t>
            </w:r>
          </w:p>
        </w:tc>
        <w:tc>
          <w:tcPr>
            <w:tcW w:w="1190" w:type="dxa"/>
            <w:vAlign w:val="center"/>
          </w:tcPr>
          <w:p w:rsidR="001058C4" w:rsidRDefault="001058C4">
            <w:pPr>
              <w:pStyle w:val="ConsPlusNormal"/>
              <w:jc w:val="center"/>
            </w:pPr>
            <w:r>
              <w:t>2.1</w:t>
            </w:r>
          </w:p>
        </w:tc>
        <w:tc>
          <w:tcPr>
            <w:tcW w:w="1474" w:type="dxa"/>
            <w:vAlign w:val="center"/>
          </w:tcPr>
          <w:p w:rsidR="001058C4" w:rsidRDefault="001058C4">
            <w:pPr>
              <w:pStyle w:val="ConsPlusNormal"/>
              <w:jc w:val="center"/>
            </w:pPr>
            <w:r>
              <w:t>2.2</w:t>
            </w:r>
          </w:p>
        </w:tc>
        <w:tc>
          <w:tcPr>
            <w:tcW w:w="1871" w:type="dxa"/>
            <w:vAlign w:val="center"/>
          </w:tcPr>
          <w:p w:rsidR="001058C4" w:rsidRDefault="001058C4">
            <w:pPr>
              <w:pStyle w:val="ConsPlusNormal"/>
              <w:jc w:val="center"/>
            </w:pPr>
            <w:r>
              <w:t>3.1</w:t>
            </w:r>
          </w:p>
        </w:tc>
        <w:tc>
          <w:tcPr>
            <w:tcW w:w="1360" w:type="dxa"/>
            <w:vAlign w:val="center"/>
          </w:tcPr>
          <w:p w:rsidR="001058C4" w:rsidRDefault="001058C4">
            <w:pPr>
              <w:pStyle w:val="ConsPlusNormal"/>
              <w:jc w:val="center"/>
            </w:pPr>
            <w:r>
              <w:t>3.2</w:t>
            </w:r>
          </w:p>
        </w:tc>
        <w:tc>
          <w:tcPr>
            <w:tcW w:w="1360" w:type="dxa"/>
            <w:vAlign w:val="center"/>
          </w:tcPr>
          <w:p w:rsidR="001058C4" w:rsidRDefault="001058C4">
            <w:pPr>
              <w:pStyle w:val="ConsPlusNormal"/>
              <w:jc w:val="center"/>
            </w:pPr>
            <w:r>
              <w:t>3.3</w:t>
            </w:r>
          </w:p>
        </w:tc>
        <w:tc>
          <w:tcPr>
            <w:tcW w:w="793" w:type="dxa"/>
            <w:vAlign w:val="center"/>
          </w:tcPr>
          <w:p w:rsidR="001058C4" w:rsidRDefault="001058C4">
            <w:pPr>
              <w:pStyle w:val="ConsPlusNormal"/>
              <w:jc w:val="center"/>
            </w:pPr>
            <w:r>
              <w:t>4.1 и 4.2</w:t>
            </w:r>
          </w:p>
        </w:tc>
      </w:tr>
      <w:tr w:rsidR="001058C4">
        <w:tc>
          <w:tcPr>
            <w:tcW w:w="11902" w:type="dxa"/>
            <w:gridSpan w:val="8"/>
          </w:tcPr>
          <w:p w:rsidR="001058C4" w:rsidRDefault="001058C4">
            <w:pPr>
              <w:pStyle w:val="ConsPlusNormal"/>
              <w:jc w:val="center"/>
            </w:pPr>
            <w:r>
              <w:t>Несущие конструкции зданий</w:t>
            </w:r>
          </w:p>
        </w:tc>
      </w:tr>
      <w:tr w:rsidR="001058C4">
        <w:tblPrEx>
          <w:tblBorders>
            <w:insideH w:val="nil"/>
          </w:tblBorders>
        </w:tblPrEx>
        <w:tc>
          <w:tcPr>
            <w:tcW w:w="3061" w:type="dxa"/>
            <w:tcBorders>
              <w:bottom w:val="nil"/>
            </w:tcBorders>
          </w:tcPr>
          <w:p w:rsidR="001058C4" w:rsidRDefault="001058C4">
            <w:pPr>
              <w:pStyle w:val="ConsPlusNormal"/>
            </w:pPr>
            <w:r>
              <w:t>Колонны, фермы, рамы, балки, арки, прогоны, связи, ригели и др.:</w:t>
            </w:r>
          </w:p>
        </w:tc>
        <w:tc>
          <w:tcPr>
            <w:tcW w:w="793" w:type="dxa"/>
            <w:tcBorders>
              <w:bottom w:val="nil"/>
            </w:tcBorders>
          </w:tcPr>
          <w:p w:rsidR="001058C4" w:rsidRDefault="001058C4">
            <w:pPr>
              <w:pStyle w:val="ConsPlusNormal"/>
            </w:pPr>
          </w:p>
        </w:tc>
        <w:tc>
          <w:tcPr>
            <w:tcW w:w="1190" w:type="dxa"/>
            <w:tcBorders>
              <w:bottom w:val="nil"/>
            </w:tcBorders>
          </w:tcPr>
          <w:p w:rsidR="001058C4" w:rsidRDefault="001058C4">
            <w:pPr>
              <w:pStyle w:val="ConsPlusNormal"/>
            </w:pPr>
          </w:p>
        </w:tc>
        <w:tc>
          <w:tcPr>
            <w:tcW w:w="1474" w:type="dxa"/>
            <w:tcBorders>
              <w:bottom w:val="nil"/>
            </w:tcBorders>
          </w:tcPr>
          <w:p w:rsidR="001058C4" w:rsidRDefault="001058C4">
            <w:pPr>
              <w:pStyle w:val="ConsPlusNormal"/>
            </w:pPr>
          </w:p>
        </w:tc>
        <w:tc>
          <w:tcPr>
            <w:tcW w:w="1871"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793" w:type="dxa"/>
            <w:tcBorders>
              <w:bottom w:val="nil"/>
            </w:tcBorders>
          </w:tcPr>
          <w:p w:rsidR="001058C4" w:rsidRDefault="001058C4">
            <w:pPr>
              <w:pStyle w:val="ConsPlusNormal"/>
            </w:pPr>
          </w:p>
        </w:tc>
      </w:tr>
      <w:tr w:rsidR="001058C4">
        <w:tblPrEx>
          <w:tblBorders>
            <w:insideH w:val="nil"/>
          </w:tblBorders>
        </w:tblPrEx>
        <w:tc>
          <w:tcPr>
            <w:tcW w:w="3061" w:type="dxa"/>
            <w:tcBorders>
              <w:top w:val="nil"/>
              <w:bottom w:val="nil"/>
            </w:tcBorders>
          </w:tcPr>
          <w:p w:rsidR="001058C4" w:rsidRDefault="001058C4">
            <w:pPr>
              <w:pStyle w:val="ConsPlusNormal"/>
              <w:ind w:firstLine="283"/>
            </w:pPr>
            <w:r>
              <w:t>боковые поверхности</w:t>
            </w:r>
          </w:p>
        </w:tc>
        <w:tc>
          <w:tcPr>
            <w:tcW w:w="793" w:type="dxa"/>
            <w:tcBorders>
              <w:top w:val="nil"/>
              <w:bottom w:val="nil"/>
            </w:tcBorders>
          </w:tcPr>
          <w:p w:rsidR="001058C4" w:rsidRDefault="001058C4">
            <w:pPr>
              <w:pStyle w:val="ConsPlusNormal"/>
              <w:jc w:val="center"/>
            </w:pPr>
            <w:r>
              <w:t>-</w:t>
            </w:r>
          </w:p>
        </w:tc>
        <w:tc>
          <w:tcPr>
            <w:tcW w:w="1190" w:type="dxa"/>
            <w:tcBorders>
              <w:top w:val="nil"/>
              <w:bottom w:val="nil"/>
            </w:tcBorders>
          </w:tcPr>
          <w:p w:rsidR="001058C4" w:rsidRDefault="001058C4">
            <w:pPr>
              <w:pStyle w:val="ConsPlusNormal"/>
              <w:jc w:val="center"/>
            </w:pPr>
            <w:r>
              <w:t>6, 7</w:t>
            </w:r>
          </w:p>
          <w:p w:rsidR="001058C4" w:rsidRDefault="001058C4">
            <w:pPr>
              <w:pStyle w:val="ConsPlusNormal"/>
              <w:jc w:val="center"/>
            </w:pPr>
            <w:r>
              <w:t>---------</w:t>
            </w:r>
          </w:p>
          <w:p w:rsidR="001058C4" w:rsidRDefault="001058C4">
            <w:pPr>
              <w:pStyle w:val="ConsPlusNormal"/>
              <w:jc w:val="center"/>
            </w:pPr>
            <w:r>
              <w:t>2 + 5А</w:t>
            </w:r>
          </w:p>
        </w:tc>
        <w:tc>
          <w:tcPr>
            <w:tcW w:w="1474" w:type="dxa"/>
            <w:tcBorders>
              <w:top w:val="nil"/>
              <w:bottom w:val="nil"/>
            </w:tcBorders>
          </w:tcPr>
          <w:p w:rsidR="001058C4" w:rsidRDefault="001058C4">
            <w:pPr>
              <w:pStyle w:val="ConsPlusNormal"/>
              <w:jc w:val="center"/>
            </w:pPr>
            <w:r>
              <w:t>1, 2 + 4, 5А</w:t>
            </w:r>
          </w:p>
          <w:p w:rsidR="001058C4" w:rsidRDefault="001058C4">
            <w:pPr>
              <w:pStyle w:val="ConsPlusNormal"/>
              <w:jc w:val="center"/>
            </w:pPr>
            <w:r>
              <w:t>---------------</w:t>
            </w:r>
          </w:p>
          <w:p w:rsidR="001058C4" w:rsidRDefault="001058C4">
            <w:pPr>
              <w:pStyle w:val="ConsPlusNormal"/>
              <w:jc w:val="center"/>
            </w:pPr>
            <w:r>
              <w:t>2 + 4, 5А</w:t>
            </w:r>
          </w:p>
        </w:tc>
        <w:tc>
          <w:tcPr>
            <w:tcW w:w="1871" w:type="dxa"/>
            <w:tcBorders>
              <w:top w:val="nil"/>
              <w:bottom w:val="nil"/>
            </w:tcBorders>
          </w:tcPr>
          <w:p w:rsidR="001058C4" w:rsidRDefault="001058C4">
            <w:pPr>
              <w:pStyle w:val="ConsPlusNormal"/>
              <w:jc w:val="center"/>
            </w:pPr>
            <w:r>
              <w:t xml:space="preserve">1Б, 2 + 5А </w:t>
            </w:r>
            <w:hyperlink w:anchor="P3974">
              <w:r>
                <w:rPr>
                  <w:color w:val="0000FF"/>
                </w:rPr>
                <w:t>&lt;1&gt;</w:t>
              </w:r>
            </w:hyperlink>
          </w:p>
          <w:p w:rsidR="001058C4" w:rsidRDefault="001058C4">
            <w:pPr>
              <w:pStyle w:val="ConsPlusNormal"/>
              <w:jc w:val="center"/>
            </w:pPr>
            <w:r>
              <w:t>-------------------</w:t>
            </w:r>
          </w:p>
          <w:p w:rsidR="001058C4" w:rsidRDefault="001058C4">
            <w:pPr>
              <w:pStyle w:val="ConsPlusNormal"/>
              <w:jc w:val="center"/>
            </w:pPr>
            <w:r>
              <w:t>2 + 4, 5А</w:t>
            </w:r>
          </w:p>
        </w:tc>
        <w:tc>
          <w:tcPr>
            <w:tcW w:w="1360" w:type="dxa"/>
            <w:tcBorders>
              <w:top w:val="nil"/>
              <w:bottom w:val="nil"/>
            </w:tcBorders>
          </w:tcPr>
          <w:p w:rsidR="001058C4" w:rsidRDefault="001058C4">
            <w:pPr>
              <w:pStyle w:val="ConsPlusNormal"/>
              <w:jc w:val="center"/>
            </w:pPr>
            <w:r>
              <w:t>1Б, 2 + 5А</w:t>
            </w:r>
          </w:p>
          <w:p w:rsidR="001058C4" w:rsidRDefault="001058C4">
            <w:pPr>
              <w:pStyle w:val="ConsPlusNormal"/>
              <w:jc w:val="center"/>
            </w:pPr>
            <w:r>
              <w:t>-------------</w:t>
            </w:r>
          </w:p>
          <w:p w:rsidR="001058C4" w:rsidRDefault="001058C4">
            <w:pPr>
              <w:pStyle w:val="ConsPlusNormal"/>
              <w:jc w:val="center"/>
            </w:pPr>
            <w:r>
              <w:t>2 + 5А</w:t>
            </w:r>
          </w:p>
        </w:tc>
        <w:tc>
          <w:tcPr>
            <w:tcW w:w="1360" w:type="dxa"/>
            <w:tcBorders>
              <w:top w:val="nil"/>
              <w:bottom w:val="nil"/>
            </w:tcBorders>
          </w:tcPr>
          <w:p w:rsidR="001058C4" w:rsidRDefault="001058C4">
            <w:pPr>
              <w:pStyle w:val="ConsPlusNormal"/>
              <w:jc w:val="center"/>
            </w:pPr>
            <w:r>
              <w:t>7</w:t>
            </w:r>
          </w:p>
          <w:p w:rsidR="001058C4" w:rsidRDefault="001058C4">
            <w:pPr>
              <w:pStyle w:val="ConsPlusNormal"/>
              <w:jc w:val="center"/>
            </w:pPr>
            <w:r>
              <w:t>---------</w:t>
            </w:r>
          </w:p>
          <w:p w:rsidR="001058C4" w:rsidRDefault="001058C4">
            <w:pPr>
              <w:pStyle w:val="ConsPlusNormal"/>
              <w:jc w:val="center"/>
            </w:pPr>
            <w:r>
              <w:t>2 + 5А</w:t>
            </w:r>
          </w:p>
        </w:tc>
        <w:tc>
          <w:tcPr>
            <w:tcW w:w="793" w:type="dxa"/>
            <w:tcBorders>
              <w:top w:val="nil"/>
              <w:bottom w:val="nil"/>
            </w:tcBorders>
          </w:tcPr>
          <w:p w:rsidR="001058C4" w:rsidRDefault="001058C4">
            <w:pPr>
              <w:pStyle w:val="ConsPlusNormal"/>
              <w:jc w:val="center"/>
            </w:pPr>
            <w:r>
              <w:t>-</w:t>
            </w:r>
          </w:p>
        </w:tc>
      </w:tr>
      <w:tr w:rsidR="001058C4">
        <w:tblPrEx>
          <w:tblBorders>
            <w:insideH w:val="nil"/>
          </w:tblBorders>
        </w:tblPrEx>
        <w:tc>
          <w:tcPr>
            <w:tcW w:w="3061" w:type="dxa"/>
            <w:tcBorders>
              <w:top w:val="nil"/>
              <w:bottom w:val="nil"/>
            </w:tcBorders>
          </w:tcPr>
          <w:p w:rsidR="001058C4" w:rsidRDefault="001058C4">
            <w:pPr>
              <w:pStyle w:val="ConsPlusNormal"/>
              <w:ind w:firstLine="283"/>
            </w:pPr>
            <w:r>
              <w:t>боковые поверхности элементов сплошного массивного сечения в местах пересечения наружных стен отапливаемых зданий</w:t>
            </w:r>
          </w:p>
        </w:tc>
        <w:tc>
          <w:tcPr>
            <w:tcW w:w="793" w:type="dxa"/>
            <w:tcBorders>
              <w:top w:val="nil"/>
              <w:bottom w:val="nil"/>
            </w:tcBorders>
          </w:tcPr>
          <w:p w:rsidR="001058C4" w:rsidRDefault="001058C4">
            <w:pPr>
              <w:pStyle w:val="ConsPlusNormal"/>
              <w:jc w:val="center"/>
            </w:pPr>
            <w:r>
              <w:t>-</w:t>
            </w:r>
          </w:p>
        </w:tc>
        <w:tc>
          <w:tcPr>
            <w:tcW w:w="1190" w:type="dxa"/>
            <w:tcBorders>
              <w:top w:val="nil"/>
              <w:bottom w:val="nil"/>
            </w:tcBorders>
          </w:tcPr>
          <w:p w:rsidR="001058C4" w:rsidRDefault="001058C4">
            <w:pPr>
              <w:pStyle w:val="ConsPlusNormal"/>
              <w:jc w:val="center"/>
            </w:pPr>
            <w:r>
              <w:t>-</w:t>
            </w:r>
          </w:p>
          <w:p w:rsidR="001058C4" w:rsidRDefault="001058C4">
            <w:pPr>
              <w:pStyle w:val="ConsPlusNormal"/>
              <w:jc w:val="center"/>
            </w:pPr>
            <w:r>
              <w:t>---------</w:t>
            </w:r>
          </w:p>
          <w:p w:rsidR="001058C4" w:rsidRDefault="001058C4">
            <w:pPr>
              <w:pStyle w:val="ConsPlusNormal"/>
              <w:jc w:val="center"/>
            </w:pPr>
            <w:r>
              <w:t>2 + 5Б</w:t>
            </w:r>
          </w:p>
        </w:tc>
        <w:tc>
          <w:tcPr>
            <w:tcW w:w="1474" w:type="dxa"/>
            <w:tcBorders>
              <w:top w:val="nil"/>
              <w:bottom w:val="nil"/>
            </w:tcBorders>
          </w:tcPr>
          <w:p w:rsidR="001058C4" w:rsidRDefault="001058C4">
            <w:pPr>
              <w:pStyle w:val="ConsPlusNormal"/>
              <w:jc w:val="center"/>
            </w:pPr>
            <w:r>
              <w:t>-</w:t>
            </w:r>
          </w:p>
        </w:tc>
        <w:tc>
          <w:tcPr>
            <w:tcW w:w="1871" w:type="dxa"/>
            <w:tcBorders>
              <w:top w:val="nil"/>
              <w:bottom w:val="nil"/>
            </w:tcBorders>
          </w:tcPr>
          <w:p w:rsidR="001058C4" w:rsidRDefault="001058C4">
            <w:pPr>
              <w:pStyle w:val="ConsPlusNormal"/>
              <w:jc w:val="center"/>
            </w:pPr>
            <w:r>
              <w:t>-</w:t>
            </w:r>
          </w:p>
        </w:tc>
        <w:tc>
          <w:tcPr>
            <w:tcW w:w="1360" w:type="dxa"/>
            <w:tcBorders>
              <w:top w:val="nil"/>
              <w:bottom w:val="nil"/>
            </w:tcBorders>
          </w:tcPr>
          <w:p w:rsidR="001058C4" w:rsidRDefault="001058C4">
            <w:pPr>
              <w:pStyle w:val="ConsPlusNormal"/>
              <w:jc w:val="center"/>
            </w:pPr>
            <w:r>
              <w:t>-</w:t>
            </w:r>
          </w:p>
          <w:p w:rsidR="001058C4" w:rsidRDefault="001058C4">
            <w:pPr>
              <w:pStyle w:val="ConsPlusNormal"/>
              <w:jc w:val="center"/>
            </w:pPr>
            <w:r>
              <w:t>---------</w:t>
            </w:r>
          </w:p>
          <w:p w:rsidR="001058C4" w:rsidRDefault="001058C4">
            <w:pPr>
              <w:pStyle w:val="ConsPlusNormal"/>
              <w:jc w:val="center"/>
            </w:pPr>
            <w:r>
              <w:t>2 + 5Б</w:t>
            </w:r>
          </w:p>
        </w:tc>
        <w:tc>
          <w:tcPr>
            <w:tcW w:w="1360" w:type="dxa"/>
            <w:tcBorders>
              <w:top w:val="nil"/>
              <w:bottom w:val="nil"/>
            </w:tcBorders>
          </w:tcPr>
          <w:p w:rsidR="001058C4" w:rsidRDefault="001058C4">
            <w:pPr>
              <w:pStyle w:val="ConsPlusNormal"/>
              <w:jc w:val="center"/>
            </w:pPr>
            <w:r>
              <w:t>-</w:t>
            </w:r>
          </w:p>
        </w:tc>
        <w:tc>
          <w:tcPr>
            <w:tcW w:w="793" w:type="dxa"/>
            <w:tcBorders>
              <w:top w:val="nil"/>
              <w:bottom w:val="nil"/>
            </w:tcBorders>
          </w:tcPr>
          <w:p w:rsidR="001058C4" w:rsidRDefault="001058C4">
            <w:pPr>
              <w:pStyle w:val="ConsPlusNormal"/>
              <w:jc w:val="center"/>
            </w:pPr>
            <w:r>
              <w:t>-</w:t>
            </w:r>
          </w:p>
        </w:tc>
      </w:tr>
      <w:tr w:rsidR="001058C4">
        <w:tblPrEx>
          <w:tblBorders>
            <w:insideH w:val="nil"/>
          </w:tblBorders>
        </w:tblPrEx>
        <w:tc>
          <w:tcPr>
            <w:tcW w:w="3061" w:type="dxa"/>
            <w:tcBorders>
              <w:top w:val="nil"/>
            </w:tcBorders>
          </w:tcPr>
          <w:p w:rsidR="001058C4" w:rsidRDefault="001058C4">
            <w:pPr>
              <w:pStyle w:val="ConsPlusNormal"/>
              <w:ind w:firstLine="283"/>
            </w:pPr>
            <w:r>
              <w:t>торцевые поверхности</w:t>
            </w:r>
          </w:p>
        </w:tc>
        <w:tc>
          <w:tcPr>
            <w:tcW w:w="793" w:type="dxa"/>
            <w:tcBorders>
              <w:top w:val="nil"/>
            </w:tcBorders>
          </w:tcPr>
          <w:p w:rsidR="001058C4" w:rsidRDefault="001058C4">
            <w:pPr>
              <w:pStyle w:val="ConsPlusNormal"/>
              <w:jc w:val="center"/>
            </w:pPr>
            <w:r>
              <w:t>-</w:t>
            </w:r>
          </w:p>
        </w:tc>
        <w:tc>
          <w:tcPr>
            <w:tcW w:w="1190" w:type="dxa"/>
            <w:tcBorders>
              <w:top w:val="nil"/>
            </w:tcBorders>
          </w:tcPr>
          <w:p w:rsidR="001058C4" w:rsidRDefault="001058C4">
            <w:pPr>
              <w:pStyle w:val="ConsPlusNormal"/>
              <w:jc w:val="center"/>
            </w:pPr>
            <w:r>
              <w:t>1Б, 2</w:t>
            </w:r>
          </w:p>
          <w:p w:rsidR="001058C4" w:rsidRDefault="001058C4">
            <w:pPr>
              <w:pStyle w:val="ConsPlusNormal"/>
              <w:jc w:val="center"/>
            </w:pPr>
            <w:r>
              <w:t>---------</w:t>
            </w:r>
          </w:p>
          <w:p w:rsidR="001058C4" w:rsidRDefault="001058C4">
            <w:pPr>
              <w:pStyle w:val="ConsPlusNormal"/>
              <w:jc w:val="center"/>
            </w:pPr>
            <w:r>
              <w:t>2 + 5Б</w:t>
            </w:r>
          </w:p>
        </w:tc>
        <w:tc>
          <w:tcPr>
            <w:tcW w:w="1474" w:type="dxa"/>
            <w:tcBorders>
              <w:top w:val="nil"/>
            </w:tcBorders>
          </w:tcPr>
          <w:p w:rsidR="001058C4" w:rsidRDefault="001058C4">
            <w:pPr>
              <w:pStyle w:val="ConsPlusNormal"/>
              <w:jc w:val="center"/>
            </w:pPr>
            <w:r>
              <w:t>1Б, 2</w:t>
            </w:r>
          </w:p>
          <w:p w:rsidR="001058C4" w:rsidRDefault="001058C4">
            <w:pPr>
              <w:pStyle w:val="ConsPlusNormal"/>
              <w:jc w:val="center"/>
            </w:pPr>
            <w:r>
              <w:t>---------</w:t>
            </w:r>
          </w:p>
          <w:p w:rsidR="001058C4" w:rsidRDefault="001058C4">
            <w:pPr>
              <w:pStyle w:val="ConsPlusNormal"/>
              <w:jc w:val="center"/>
            </w:pPr>
            <w:r>
              <w:t>2 + 5Б</w:t>
            </w:r>
          </w:p>
        </w:tc>
        <w:tc>
          <w:tcPr>
            <w:tcW w:w="1871" w:type="dxa"/>
            <w:tcBorders>
              <w:top w:val="nil"/>
            </w:tcBorders>
          </w:tcPr>
          <w:p w:rsidR="001058C4" w:rsidRDefault="001058C4">
            <w:pPr>
              <w:pStyle w:val="ConsPlusNormal"/>
              <w:jc w:val="center"/>
            </w:pPr>
            <w:r>
              <w:t>1Б, 2</w:t>
            </w:r>
          </w:p>
          <w:p w:rsidR="001058C4" w:rsidRDefault="001058C4">
            <w:pPr>
              <w:pStyle w:val="ConsPlusNormal"/>
              <w:jc w:val="center"/>
            </w:pPr>
            <w:r>
              <w:t>---------</w:t>
            </w:r>
          </w:p>
          <w:p w:rsidR="001058C4" w:rsidRDefault="001058C4">
            <w:pPr>
              <w:pStyle w:val="ConsPlusNormal"/>
              <w:jc w:val="center"/>
            </w:pPr>
            <w:r>
              <w:t>2 + 5Б</w:t>
            </w:r>
          </w:p>
        </w:tc>
        <w:tc>
          <w:tcPr>
            <w:tcW w:w="1360" w:type="dxa"/>
            <w:tcBorders>
              <w:top w:val="nil"/>
            </w:tcBorders>
          </w:tcPr>
          <w:p w:rsidR="001058C4" w:rsidRDefault="001058C4">
            <w:pPr>
              <w:pStyle w:val="ConsPlusNormal"/>
              <w:jc w:val="center"/>
            </w:pPr>
            <w:r>
              <w:t>1Б, 2</w:t>
            </w:r>
          </w:p>
          <w:p w:rsidR="001058C4" w:rsidRDefault="001058C4">
            <w:pPr>
              <w:pStyle w:val="ConsPlusNormal"/>
              <w:jc w:val="center"/>
            </w:pPr>
            <w:r>
              <w:t>---------</w:t>
            </w:r>
          </w:p>
          <w:p w:rsidR="001058C4" w:rsidRDefault="001058C4">
            <w:pPr>
              <w:pStyle w:val="ConsPlusNormal"/>
              <w:jc w:val="center"/>
            </w:pPr>
            <w:r>
              <w:t>2 + 5Б</w:t>
            </w:r>
          </w:p>
        </w:tc>
        <w:tc>
          <w:tcPr>
            <w:tcW w:w="1360" w:type="dxa"/>
            <w:tcBorders>
              <w:top w:val="nil"/>
            </w:tcBorders>
          </w:tcPr>
          <w:p w:rsidR="001058C4" w:rsidRDefault="001058C4">
            <w:pPr>
              <w:pStyle w:val="ConsPlusNormal"/>
              <w:jc w:val="center"/>
            </w:pPr>
            <w:r>
              <w:t>1Б, 2</w:t>
            </w:r>
          </w:p>
          <w:p w:rsidR="001058C4" w:rsidRDefault="001058C4">
            <w:pPr>
              <w:pStyle w:val="ConsPlusNormal"/>
              <w:jc w:val="center"/>
            </w:pPr>
            <w:r>
              <w:t>---------</w:t>
            </w:r>
          </w:p>
          <w:p w:rsidR="001058C4" w:rsidRDefault="001058C4">
            <w:pPr>
              <w:pStyle w:val="ConsPlusNormal"/>
              <w:jc w:val="center"/>
            </w:pPr>
            <w:r>
              <w:t>2 + 5Б</w:t>
            </w:r>
          </w:p>
        </w:tc>
        <w:tc>
          <w:tcPr>
            <w:tcW w:w="793" w:type="dxa"/>
            <w:tcBorders>
              <w:top w:val="nil"/>
            </w:tcBorders>
          </w:tcPr>
          <w:p w:rsidR="001058C4" w:rsidRDefault="001058C4">
            <w:pPr>
              <w:pStyle w:val="ConsPlusNormal"/>
              <w:jc w:val="center"/>
            </w:pPr>
            <w:r>
              <w:t>-</w:t>
            </w:r>
          </w:p>
        </w:tc>
      </w:tr>
      <w:tr w:rsidR="001058C4">
        <w:tc>
          <w:tcPr>
            <w:tcW w:w="11902" w:type="dxa"/>
            <w:gridSpan w:val="8"/>
          </w:tcPr>
          <w:p w:rsidR="001058C4" w:rsidRDefault="001058C4">
            <w:pPr>
              <w:pStyle w:val="ConsPlusNormal"/>
              <w:jc w:val="center"/>
            </w:pPr>
            <w:r>
              <w:t>Несущие конструкции открытых сооружений</w:t>
            </w:r>
          </w:p>
        </w:tc>
      </w:tr>
      <w:tr w:rsidR="001058C4">
        <w:tc>
          <w:tcPr>
            <w:tcW w:w="3061" w:type="dxa"/>
          </w:tcPr>
          <w:p w:rsidR="001058C4" w:rsidRDefault="001058C4">
            <w:pPr>
              <w:pStyle w:val="ConsPlusNormal"/>
            </w:pPr>
            <w:r>
              <w:t>Эстакады, транспортерные галереи, башни (осветительные, геодезические, водонапорные и др.), перголы и др.:</w:t>
            </w:r>
          </w:p>
        </w:tc>
        <w:tc>
          <w:tcPr>
            <w:tcW w:w="793" w:type="dxa"/>
          </w:tcPr>
          <w:p w:rsidR="001058C4" w:rsidRDefault="001058C4">
            <w:pPr>
              <w:pStyle w:val="ConsPlusNormal"/>
            </w:pPr>
          </w:p>
        </w:tc>
        <w:tc>
          <w:tcPr>
            <w:tcW w:w="1190" w:type="dxa"/>
          </w:tcPr>
          <w:p w:rsidR="001058C4" w:rsidRDefault="001058C4">
            <w:pPr>
              <w:pStyle w:val="ConsPlusNormal"/>
            </w:pPr>
          </w:p>
        </w:tc>
        <w:tc>
          <w:tcPr>
            <w:tcW w:w="1474" w:type="dxa"/>
          </w:tcPr>
          <w:p w:rsidR="001058C4" w:rsidRDefault="001058C4">
            <w:pPr>
              <w:pStyle w:val="ConsPlusNormal"/>
            </w:pPr>
          </w:p>
        </w:tc>
        <w:tc>
          <w:tcPr>
            <w:tcW w:w="1871" w:type="dxa"/>
          </w:tcPr>
          <w:p w:rsidR="001058C4" w:rsidRDefault="001058C4">
            <w:pPr>
              <w:pStyle w:val="ConsPlusNormal"/>
            </w:pPr>
          </w:p>
        </w:tc>
        <w:tc>
          <w:tcPr>
            <w:tcW w:w="1360" w:type="dxa"/>
          </w:tcPr>
          <w:p w:rsidR="001058C4" w:rsidRDefault="001058C4">
            <w:pPr>
              <w:pStyle w:val="ConsPlusNormal"/>
            </w:pPr>
          </w:p>
        </w:tc>
        <w:tc>
          <w:tcPr>
            <w:tcW w:w="1360" w:type="dxa"/>
          </w:tcPr>
          <w:p w:rsidR="001058C4" w:rsidRDefault="001058C4">
            <w:pPr>
              <w:pStyle w:val="ConsPlusNormal"/>
            </w:pPr>
          </w:p>
        </w:tc>
        <w:tc>
          <w:tcPr>
            <w:tcW w:w="793" w:type="dxa"/>
          </w:tcPr>
          <w:p w:rsidR="001058C4" w:rsidRDefault="001058C4">
            <w:pPr>
              <w:pStyle w:val="ConsPlusNormal"/>
            </w:pPr>
          </w:p>
        </w:tc>
      </w:tr>
      <w:tr w:rsidR="001058C4">
        <w:tblPrEx>
          <w:tblBorders>
            <w:insideH w:val="nil"/>
          </w:tblBorders>
        </w:tblPrEx>
        <w:tc>
          <w:tcPr>
            <w:tcW w:w="3061" w:type="dxa"/>
            <w:tcBorders>
              <w:bottom w:val="nil"/>
            </w:tcBorders>
          </w:tcPr>
          <w:p w:rsidR="001058C4" w:rsidRDefault="001058C4">
            <w:pPr>
              <w:pStyle w:val="ConsPlusNormal"/>
              <w:ind w:firstLine="283"/>
            </w:pPr>
            <w:r>
              <w:t>боковые поверхности</w:t>
            </w:r>
          </w:p>
        </w:tc>
        <w:tc>
          <w:tcPr>
            <w:tcW w:w="793" w:type="dxa"/>
            <w:tcBorders>
              <w:bottom w:val="nil"/>
            </w:tcBorders>
          </w:tcPr>
          <w:p w:rsidR="001058C4" w:rsidRDefault="001058C4">
            <w:pPr>
              <w:pStyle w:val="ConsPlusNormal"/>
              <w:jc w:val="center"/>
            </w:pPr>
            <w:r>
              <w:t>-</w:t>
            </w:r>
          </w:p>
        </w:tc>
        <w:tc>
          <w:tcPr>
            <w:tcW w:w="1190" w:type="dxa"/>
            <w:tcBorders>
              <w:bottom w:val="nil"/>
            </w:tcBorders>
          </w:tcPr>
          <w:p w:rsidR="001058C4" w:rsidRDefault="001058C4">
            <w:pPr>
              <w:pStyle w:val="ConsPlusNormal"/>
              <w:jc w:val="center"/>
            </w:pPr>
            <w:r>
              <w:t>-</w:t>
            </w:r>
          </w:p>
        </w:tc>
        <w:tc>
          <w:tcPr>
            <w:tcW w:w="1474" w:type="dxa"/>
            <w:tcBorders>
              <w:bottom w:val="nil"/>
            </w:tcBorders>
          </w:tcPr>
          <w:p w:rsidR="001058C4" w:rsidRDefault="001058C4">
            <w:pPr>
              <w:pStyle w:val="ConsPlusNormal"/>
              <w:jc w:val="center"/>
            </w:pPr>
            <w:r>
              <w:t>-</w:t>
            </w:r>
          </w:p>
        </w:tc>
        <w:tc>
          <w:tcPr>
            <w:tcW w:w="1871" w:type="dxa"/>
            <w:tcBorders>
              <w:bottom w:val="nil"/>
            </w:tcBorders>
          </w:tcPr>
          <w:p w:rsidR="001058C4" w:rsidRDefault="001058C4">
            <w:pPr>
              <w:pStyle w:val="ConsPlusNormal"/>
              <w:jc w:val="center"/>
            </w:pPr>
            <w:r>
              <w:t>-</w:t>
            </w:r>
          </w:p>
        </w:tc>
        <w:tc>
          <w:tcPr>
            <w:tcW w:w="1360" w:type="dxa"/>
            <w:tcBorders>
              <w:bottom w:val="nil"/>
            </w:tcBorders>
          </w:tcPr>
          <w:p w:rsidR="001058C4" w:rsidRDefault="001058C4">
            <w:pPr>
              <w:pStyle w:val="ConsPlusNormal"/>
              <w:jc w:val="center"/>
            </w:pPr>
            <w:r>
              <w:t>-</w:t>
            </w:r>
          </w:p>
        </w:tc>
        <w:tc>
          <w:tcPr>
            <w:tcW w:w="1360" w:type="dxa"/>
            <w:tcBorders>
              <w:bottom w:val="nil"/>
            </w:tcBorders>
          </w:tcPr>
          <w:p w:rsidR="001058C4" w:rsidRDefault="001058C4">
            <w:pPr>
              <w:pStyle w:val="ConsPlusNormal"/>
              <w:jc w:val="center"/>
            </w:pPr>
            <w:r>
              <w:t>1Б, 2 + 5А</w:t>
            </w:r>
          </w:p>
          <w:p w:rsidR="001058C4" w:rsidRDefault="001058C4">
            <w:pPr>
              <w:pStyle w:val="ConsPlusNormal"/>
              <w:jc w:val="center"/>
            </w:pPr>
            <w:r>
              <w:t>--------------</w:t>
            </w:r>
          </w:p>
          <w:p w:rsidR="001058C4" w:rsidRDefault="001058C4">
            <w:pPr>
              <w:pStyle w:val="ConsPlusNormal"/>
              <w:jc w:val="center"/>
            </w:pPr>
            <w:r>
              <w:t>2 + 5А</w:t>
            </w:r>
          </w:p>
        </w:tc>
        <w:tc>
          <w:tcPr>
            <w:tcW w:w="793" w:type="dxa"/>
            <w:tcBorders>
              <w:bottom w:val="nil"/>
            </w:tcBorders>
          </w:tcPr>
          <w:p w:rsidR="001058C4" w:rsidRDefault="001058C4">
            <w:pPr>
              <w:pStyle w:val="ConsPlusNormal"/>
              <w:jc w:val="center"/>
            </w:pPr>
            <w:r>
              <w:t>-</w:t>
            </w:r>
          </w:p>
        </w:tc>
      </w:tr>
      <w:tr w:rsidR="001058C4">
        <w:tblPrEx>
          <w:tblBorders>
            <w:insideH w:val="nil"/>
          </w:tblBorders>
        </w:tblPrEx>
        <w:tc>
          <w:tcPr>
            <w:tcW w:w="3061" w:type="dxa"/>
            <w:tcBorders>
              <w:top w:val="nil"/>
            </w:tcBorders>
          </w:tcPr>
          <w:p w:rsidR="001058C4" w:rsidRDefault="001058C4">
            <w:pPr>
              <w:pStyle w:val="ConsPlusNormal"/>
              <w:ind w:firstLine="283"/>
            </w:pPr>
            <w:r>
              <w:t>торцы элементов</w:t>
            </w:r>
          </w:p>
        </w:tc>
        <w:tc>
          <w:tcPr>
            <w:tcW w:w="793" w:type="dxa"/>
            <w:tcBorders>
              <w:top w:val="nil"/>
            </w:tcBorders>
          </w:tcPr>
          <w:p w:rsidR="001058C4" w:rsidRDefault="001058C4">
            <w:pPr>
              <w:pStyle w:val="ConsPlusNormal"/>
              <w:jc w:val="center"/>
            </w:pPr>
            <w:r>
              <w:t>-</w:t>
            </w:r>
          </w:p>
        </w:tc>
        <w:tc>
          <w:tcPr>
            <w:tcW w:w="1190" w:type="dxa"/>
            <w:tcBorders>
              <w:top w:val="nil"/>
            </w:tcBorders>
          </w:tcPr>
          <w:p w:rsidR="001058C4" w:rsidRDefault="001058C4">
            <w:pPr>
              <w:pStyle w:val="ConsPlusNormal"/>
              <w:jc w:val="center"/>
            </w:pPr>
            <w:r>
              <w:t>-</w:t>
            </w:r>
          </w:p>
        </w:tc>
        <w:tc>
          <w:tcPr>
            <w:tcW w:w="1474" w:type="dxa"/>
            <w:tcBorders>
              <w:top w:val="nil"/>
            </w:tcBorders>
          </w:tcPr>
          <w:p w:rsidR="001058C4" w:rsidRDefault="001058C4">
            <w:pPr>
              <w:pStyle w:val="ConsPlusNormal"/>
              <w:jc w:val="center"/>
            </w:pPr>
            <w:r>
              <w:t>-</w:t>
            </w:r>
          </w:p>
        </w:tc>
        <w:tc>
          <w:tcPr>
            <w:tcW w:w="1871" w:type="dxa"/>
            <w:tcBorders>
              <w:top w:val="nil"/>
            </w:tcBorders>
          </w:tcPr>
          <w:p w:rsidR="001058C4" w:rsidRDefault="001058C4">
            <w:pPr>
              <w:pStyle w:val="ConsPlusNormal"/>
              <w:jc w:val="center"/>
            </w:pPr>
            <w:r>
              <w:t>-</w:t>
            </w:r>
          </w:p>
        </w:tc>
        <w:tc>
          <w:tcPr>
            <w:tcW w:w="1360" w:type="dxa"/>
            <w:tcBorders>
              <w:top w:val="nil"/>
            </w:tcBorders>
          </w:tcPr>
          <w:p w:rsidR="001058C4" w:rsidRDefault="001058C4">
            <w:pPr>
              <w:pStyle w:val="ConsPlusNormal"/>
              <w:jc w:val="center"/>
            </w:pPr>
            <w:r>
              <w:t>-</w:t>
            </w:r>
          </w:p>
        </w:tc>
        <w:tc>
          <w:tcPr>
            <w:tcW w:w="1360" w:type="dxa"/>
            <w:tcBorders>
              <w:top w:val="nil"/>
            </w:tcBorders>
          </w:tcPr>
          <w:p w:rsidR="001058C4" w:rsidRDefault="001058C4">
            <w:pPr>
              <w:pStyle w:val="ConsPlusNormal"/>
              <w:jc w:val="center"/>
            </w:pPr>
            <w:r>
              <w:t>-</w:t>
            </w:r>
          </w:p>
          <w:p w:rsidR="001058C4" w:rsidRDefault="001058C4">
            <w:pPr>
              <w:pStyle w:val="ConsPlusNormal"/>
              <w:jc w:val="center"/>
            </w:pPr>
            <w:r>
              <w:t>---------</w:t>
            </w:r>
          </w:p>
          <w:p w:rsidR="001058C4" w:rsidRDefault="001058C4">
            <w:pPr>
              <w:pStyle w:val="ConsPlusNormal"/>
              <w:jc w:val="center"/>
            </w:pPr>
            <w:r>
              <w:t>2 + 5Б</w:t>
            </w:r>
          </w:p>
        </w:tc>
        <w:tc>
          <w:tcPr>
            <w:tcW w:w="793" w:type="dxa"/>
            <w:tcBorders>
              <w:top w:val="nil"/>
            </w:tcBorders>
          </w:tcPr>
          <w:p w:rsidR="001058C4" w:rsidRDefault="001058C4">
            <w:pPr>
              <w:pStyle w:val="ConsPlusNormal"/>
              <w:jc w:val="center"/>
            </w:pPr>
            <w:r>
              <w:t>-</w:t>
            </w:r>
          </w:p>
        </w:tc>
      </w:tr>
      <w:tr w:rsidR="001058C4">
        <w:tc>
          <w:tcPr>
            <w:tcW w:w="3061" w:type="dxa"/>
          </w:tcPr>
          <w:p w:rsidR="001058C4" w:rsidRDefault="001058C4">
            <w:pPr>
              <w:pStyle w:val="ConsPlusNormal"/>
            </w:pPr>
            <w:r>
              <w:lastRenderedPageBreak/>
              <w:t>Опоры воздушных линий электропередачи, сваи, оросительные системы градирен, перголы</w:t>
            </w:r>
          </w:p>
        </w:tc>
        <w:tc>
          <w:tcPr>
            <w:tcW w:w="793" w:type="dxa"/>
          </w:tcPr>
          <w:p w:rsidR="001058C4" w:rsidRDefault="001058C4">
            <w:pPr>
              <w:pStyle w:val="ConsPlusNormal"/>
              <w:jc w:val="center"/>
            </w:pPr>
            <w:r>
              <w:t>-</w:t>
            </w:r>
          </w:p>
        </w:tc>
        <w:tc>
          <w:tcPr>
            <w:tcW w:w="1190" w:type="dxa"/>
          </w:tcPr>
          <w:p w:rsidR="001058C4" w:rsidRDefault="001058C4">
            <w:pPr>
              <w:pStyle w:val="ConsPlusNormal"/>
              <w:jc w:val="center"/>
            </w:pPr>
            <w:r>
              <w:t>-</w:t>
            </w:r>
          </w:p>
        </w:tc>
        <w:tc>
          <w:tcPr>
            <w:tcW w:w="1474" w:type="dxa"/>
          </w:tcPr>
          <w:p w:rsidR="001058C4" w:rsidRDefault="001058C4">
            <w:pPr>
              <w:pStyle w:val="ConsPlusNormal"/>
              <w:jc w:val="center"/>
            </w:pPr>
            <w:r>
              <w:t>-</w:t>
            </w:r>
          </w:p>
        </w:tc>
        <w:tc>
          <w:tcPr>
            <w:tcW w:w="1871" w:type="dxa"/>
          </w:tcPr>
          <w:p w:rsidR="001058C4" w:rsidRDefault="001058C4">
            <w:pPr>
              <w:pStyle w:val="ConsPlusNormal"/>
              <w:jc w:val="center"/>
            </w:pPr>
            <w:r>
              <w:t>-</w:t>
            </w:r>
          </w:p>
        </w:tc>
        <w:tc>
          <w:tcPr>
            <w:tcW w:w="1360" w:type="dxa"/>
          </w:tcPr>
          <w:p w:rsidR="001058C4" w:rsidRDefault="001058C4">
            <w:pPr>
              <w:pStyle w:val="ConsPlusNormal"/>
              <w:jc w:val="center"/>
            </w:pPr>
            <w:r>
              <w:t>-</w:t>
            </w:r>
          </w:p>
        </w:tc>
        <w:tc>
          <w:tcPr>
            <w:tcW w:w="1360" w:type="dxa"/>
          </w:tcPr>
          <w:p w:rsidR="001058C4" w:rsidRDefault="001058C4">
            <w:pPr>
              <w:pStyle w:val="ConsPlusNormal"/>
            </w:pPr>
          </w:p>
        </w:tc>
        <w:tc>
          <w:tcPr>
            <w:tcW w:w="793" w:type="dxa"/>
          </w:tcPr>
          <w:p w:rsidR="001058C4" w:rsidRDefault="001058C4">
            <w:pPr>
              <w:pStyle w:val="ConsPlusNormal"/>
              <w:jc w:val="center"/>
            </w:pPr>
            <w:r>
              <w:t>1Б, 3</w:t>
            </w:r>
          </w:p>
          <w:p w:rsidR="001058C4" w:rsidRDefault="001058C4">
            <w:pPr>
              <w:pStyle w:val="ConsPlusNormal"/>
              <w:jc w:val="center"/>
            </w:pPr>
            <w:r>
              <w:t>-------</w:t>
            </w:r>
          </w:p>
          <w:p w:rsidR="001058C4" w:rsidRDefault="001058C4">
            <w:pPr>
              <w:pStyle w:val="ConsPlusNormal"/>
              <w:jc w:val="center"/>
            </w:pPr>
            <w:r>
              <w:t>-</w:t>
            </w:r>
          </w:p>
        </w:tc>
      </w:tr>
      <w:tr w:rsidR="001058C4">
        <w:tc>
          <w:tcPr>
            <w:tcW w:w="11902" w:type="dxa"/>
            <w:gridSpan w:val="8"/>
          </w:tcPr>
          <w:p w:rsidR="001058C4" w:rsidRDefault="001058C4">
            <w:pPr>
              <w:pStyle w:val="ConsPlusNormal"/>
              <w:jc w:val="center"/>
            </w:pPr>
            <w:r>
              <w:t>Ограждающие конструкции зданий</w:t>
            </w:r>
          </w:p>
        </w:tc>
      </w:tr>
      <w:tr w:rsidR="001058C4">
        <w:tblPrEx>
          <w:tblBorders>
            <w:insideH w:val="nil"/>
          </w:tblBorders>
        </w:tblPrEx>
        <w:tc>
          <w:tcPr>
            <w:tcW w:w="3061" w:type="dxa"/>
            <w:tcBorders>
              <w:bottom w:val="nil"/>
            </w:tcBorders>
          </w:tcPr>
          <w:p w:rsidR="001058C4" w:rsidRDefault="001058C4">
            <w:pPr>
              <w:pStyle w:val="ConsPlusNormal"/>
            </w:pPr>
            <w:r>
              <w:t>Наружные стены брусчатые, бревенчатые:</w:t>
            </w:r>
          </w:p>
        </w:tc>
        <w:tc>
          <w:tcPr>
            <w:tcW w:w="793" w:type="dxa"/>
            <w:tcBorders>
              <w:bottom w:val="nil"/>
            </w:tcBorders>
          </w:tcPr>
          <w:p w:rsidR="001058C4" w:rsidRDefault="001058C4">
            <w:pPr>
              <w:pStyle w:val="ConsPlusNormal"/>
            </w:pPr>
          </w:p>
        </w:tc>
        <w:tc>
          <w:tcPr>
            <w:tcW w:w="1190" w:type="dxa"/>
            <w:tcBorders>
              <w:bottom w:val="nil"/>
            </w:tcBorders>
          </w:tcPr>
          <w:p w:rsidR="001058C4" w:rsidRDefault="001058C4">
            <w:pPr>
              <w:pStyle w:val="ConsPlusNormal"/>
            </w:pPr>
          </w:p>
        </w:tc>
        <w:tc>
          <w:tcPr>
            <w:tcW w:w="1474" w:type="dxa"/>
            <w:tcBorders>
              <w:bottom w:val="nil"/>
            </w:tcBorders>
          </w:tcPr>
          <w:p w:rsidR="001058C4" w:rsidRDefault="001058C4">
            <w:pPr>
              <w:pStyle w:val="ConsPlusNormal"/>
            </w:pPr>
          </w:p>
        </w:tc>
        <w:tc>
          <w:tcPr>
            <w:tcW w:w="1871"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793" w:type="dxa"/>
            <w:tcBorders>
              <w:bottom w:val="nil"/>
            </w:tcBorders>
          </w:tcPr>
          <w:p w:rsidR="001058C4" w:rsidRDefault="001058C4">
            <w:pPr>
              <w:pStyle w:val="ConsPlusNormal"/>
            </w:pPr>
          </w:p>
        </w:tc>
      </w:tr>
      <w:tr w:rsidR="001058C4">
        <w:tblPrEx>
          <w:tblBorders>
            <w:insideH w:val="nil"/>
          </w:tblBorders>
        </w:tblPrEx>
        <w:tc>
          <w:tcPr>
            <w:tcW w:w="3061" w:type="dxa"/>
            <w:tcBorders>
              <w:top w:val="nil"/>
              <w:bottom w:val="nil"/>
            </w:tcBorders>
          </w:tcPr>
          <w:p w:rsidR="001058C4" w:rsidRDefault="001058C4">
            <w:pPr>
              <w:pStyle w:val="ConsPlusNormal"/>
              <w:ind w:firstLine="283"/>
            </w:pPr>
            <w:r>
              <w:t>фасадные поверхности</w:t>
            </w:r>
          </w:p>
        </w:tc>
        <w:tc>
          <w:tcPr>
            <w:tcW w:w="793" w:type="dxa"/>
            <w:tcBorders>
              <w:top w:val="nil"/>
              <w:bottom w:val="nil"/>
            </w:tcBorders>
          </w:tcPr>
          <w:p w:rsidR="001058C4" w:rsidRDefault="001058C4">
            <w:pPr>
              <w:pStyle w:val="ConsPlusNormal"/>
              <w:jc w:val="center"/>
            </w:pPr>
            <w:r>
              <w:t>-</w:t>
            </w:r>
          </w:p>
        </w:tc>
        <w:tc>
          <w:tcPr>
            <w:tcW w:w="1190" w:type="dxa"/>
            <w:tcBorders>
              <w:top w:val="nil"/>
              <w:bottom w:val="nil"/>
            </w:tcBorders>
          </w:tcPr>
          <w:p w:rsidR="001058C4" w:rsidRDefault="001058C4">
            <w:pPr>
              <w:pStyle w:val="ConsPlusNormal"/>
              <w:jc w:val="center"/>
            </w:pPr>
            <w:r>
              <w:t>-</w:t>
            </w:r>
          </w:p>
        </w:tc>
        <w:tc>
          <w:tcPr>
            <w:tcW w:w="1474" w:type="dxa"/>
            <w:tcBorders>
              <w:top w:val="nil"/>
              <w:bottom w:val="nil"/>
            </w:tcBorders>
          </w:tcPr>
          <w:p w:rsidR="001058C4" w:rsidRDefault="001058C4">
            <w:pPr>
              <w:pStyle w:val="ConsPlusNormal"/>
              <w:jc w:val="center"/>
            </w:pPr>
            <w:r>
              <w:t>-</w:t>
            </w:r>
          </w:p>
        </w:tc>
        <w:tc>
          <w:tcPr>
            <w:tcW w:w="1871" w:type="dxa"/>
            <w:tcBorders>
              <w:top w:val="nil"/>
              <w:bottom w:val="nil"/>
            </w:tcBorders>
          </w:tcPr>
          <w:p w:rsidR="001058C4" w:rsidRDefault="001058C4">
            <w:pPr>
              <w:pStyle w:val="ConsPlusNormal"/>
              <w:jc w:val="center"/>
            </w:pPr>
            <w:r>
              <w:t>-</w:t>
            </w:r>
          </w:p>
        </w:tc>
        <w:tc>
          <w:tcPr>
            <w:tcW w:w="1360" w:type="dxa"/>
            <w:tcBorders>
              <w:top w:val="nil"/>
              <w:bottom w:val="nil"/>
            </w:tcBorders>
          </w:tcPr>
          <w:p w:rsidR="001058C4" w:rsidRDefault="001058C4">
            <w:pPr>
              <w:pStyle w:val="ConsPlusNormal"/>
              <w:jc w:val="center"/>
            </w:pPr>
            <w:r>
              <w:t>-</w:t>
            </w:r>
          </w:p>
        </w:tc>
        <w:tc>
          <w:tcPr>
            <w:tcW w:w="1360" w:type="dxa"/>
            <w:tcBorders>
              <w:top w:val="nil"/>
              <w:bottom w:val="nil"/>
            </w:tcBorders>
          </w:tcPr>
          <w:p w:rsidR="001058C4" w:rsidRDefault="001058C4">
            <w:pPr>
              <w:pStyle w:val="ConsPlusNormal"/>
              <w:jc w:val="center"/>
            </w:pPr>
            <w:r>
              <w:t>6, 7</w:t>
            </w:r>
          </w:p>
          <w:p w:rsidR="001058C4" w:rsidRDefault="001058C4">
            <w:pPr>
              <w:pStyle w:val="ConsPlusNormal"/>
              <w:jc w:val="center"/>
            </w:pPr>
            <w:r>
              <w:t>------</w:t>
            </w:r>
          </w:p>
          <w:p w:rsidR="001058C4" w:rsidRDefault="001058C4">
            <w:pPr>
              <w:pStyle w:val="ConsPlusNormal"/>
              <w:jc w:val="center"/>
            </w:pPr>
            <w:r>
              <w:t>6 - 9</w:t>
            </w:r>
          </w:p>
        </w:tc>
        <w:tc>
          <w:tcPr>
            <w:tcW w:w="793" w:type="dxa"/>
            <w:tcBorders>
              <w:top w:val="nil"/>
              <w:bottom w:val="nil"/>
            </w:tcBorders>
          </w:tcPr>
          <w:p w:rsidR="001058C4" w:rsidRDefault="001058C4">
            <w:pPr>
              <w:pStyle w:val="ConsPlusNormal"/>
              <w:jc w:val="center"/>
            </w:pPr>
            <w:r>
              <w:t>-</w:t>
            </w:r>
          </w:p>
        </w:tc>
      </w:tr>
      <w:tr w:rsidR="001058C4">
        <w:tblPrEx>
          <w:tblBorders>
            <w:insideH w:val="nil"/>
          </w:tblBorders>
        </w:tblPrEx>
        <w:tc>
          <w:tcPr>
            <w:tcW w:w="3061" w:type="dxa"/>
            <w:tcBorders>
              <w:top w:val="nil"/>
            </w:tcBorders>
          </w:tcPr>
          <w:p w:rsidR="001058C4" w:rsidRDefault="001058C4">
            <w:pPr>
              <w:pStyle w:val="ConsPlusNormal"/>
              <w:ind w:firstLine="283"/>
            </w:pPr>
            <w:r>
              <w:t>внутренние поверхности</w:t>
            </w:r>
          </w:p>
        </w:tc>
        <w:tc>
          <w:tcPr>
            <w:tcW w:w="793" w:type="dxa"/>
            <w:tcBorders>
              <w:top w:val="nil"/>
            </w:tcBorders>
          </w:tcPr>
          <w:p w:rsidR="001058C4" w:rsidRDefault="001058C4">
            <w:pPr>
              <w:pStyle w:val="ConsPlusNormal"/>
              <w:jc w:val="center"/>
            </w:pPr>
            <w:r>
              <w:t>-</w:t>
            </w:r>
          </w:p>
        </w:tc>
        <w:tc>
          <w:tcPr>
            <w:tcW w:w="1190" w:type="dxa"/>
            <w:tcBorders>
              <w:top w:val="nil"/>
            </w:tcBorders>
          </w:tcPr>
          <w:p w:rsidR="001058C4" w:rsidRDefault="001058C4">
            <w:pPr>
              <w:pStyle w:val="ConsPlusNormal"/>
              <w:jc w:val="center"/>
            </w:pPr>
            <w:r>
              <w:t>8, 9</w:t>
            </w:r>
          </w:p>
          <w:p w:rsidR="001058C4" w:rsidRDefault="001058C4">
            <w:pPr>
              <w:pStyle w:val="ConsPlusNormal"/>
              <w:jc w:val="center"/>
            </w:pPr>
            <w:r>
              <w:t>------------</w:t>
            </w:r>
          </w:p>
          <w:p w:rsidR="001058C4" w:rsidRDefault="001058C4">
            <w:pPr>
              <w:pStyle w:val="ConsPlusNormal"/>
              <w:jc w:val="center"/>
            </w:pPr>
            <w:r>
              <w:t>2 + 4, 5А</w:t>
            </w:r>
          </w:p>
        </w:tc>
        <w:tc>
          <w:tcPr>
            <w:tcW w:w="1474" w:type="dxa"/>
            <w:tcBorders>
              <w:top w:val="nil"/>
            </w:tcBorders>
          </w:tcPr>
          <w:p w:rsidR="001058C4" w:rsidRDefault="001058C4">
            <w:pPr>
              <w:pStyle w:val="ConsPlusNormal"/>
              <w:jc w:val="center"/>
            </w:pPr>
            <w:r>
              <w:t>1Б, 6, 7</w:t>
            </w:r>
          </w:p>
          <w:p w:rsidR="001058C4" w:rsidRDefault="001058C4">
            <w:pPr>
              <w:pStyle w:val="ConsPlusNormal"/>
              <w:jc w:val="center"/>
            </w:pPr>
            <w:r>
              <w:t>----------</w:t>
            </w:r>
          </w:p>
          <w:p w:rsidR="001058C4" w:rsidRDefault="001058C4">
            <w:pPr>
              <w:pStyle w:val="ConsPlusNormal"/>
              <w:jc w:val="center"/>
            </w:pPr>
            <w:r>
              <w:t>6, 7</w:t>
            </w:r>
          </w:p>
        </w:tc>
        <w:tc>
          <w:tcPr>
            <w:tcW w:w="1871" w:type="dxa"/>
            <w:tcBorders>
              <w:top w:val="nil"/>
            </w:tcBorders>
          </w:tcPr>
          <w:p w:rsidR="001058C4" w:rsidRDefault="001058C4">
            <w:pPr>
              <w:pStyle w:val="ConsPlusNormal"/>
              <w:jc w:val="center"/>
            </w:pPr>
            <w:r>
              <w:t>-</w:t>
            </w:r>
          </w:p>
        </w:tc>
        <w:tc>
          <w:tcPr>
            <w:tcW w:w="1360" w:type="dxa"/>
            <w:tcBorders>
              <w:top w:val="nil"/>
            </w:tcBorders>
          </w:tcPr>
          <w:p w:rsidR="001058C4" w:rsidRDefault="001058C4">
            <w:pPr>
              <w:pStyle w:val="ConsPlusNormal"/>
              <w:jc w:val="center"/>
            </w:pPr>
            <w:r>
              <w:t>2 + 5А</w:t>
            </w:r>
          </w:p>
          <w:p w:rsidR="001058C4" w:rsidRDefault="001058C4">
            <w:pPr>
              <w:pStyle w:val="ConsPlusNormal"/>
              <w:jc w:val="center"/>
            </w:pPr>
            <w:r>
              <w:t>----------</w:t>
            </w:r>
          </w:p>
          <w:p w:rsidR="001058C4" w:rsidRDefault="001058C4">
            <w:pPr>
              <w:pStyle w:val="ConsPlusNormal"/>
              <w:jc w:val="center"/>
            </w:pPr>
            <w:r>
              <w:t>2 + 5А</w:t>
            </w:r>
          </w:p>
        </w:tc>
        <w:tc>
          <w:tcPr>
            <w:tcW w:w="1360" w:type="dxa"/>
            <w:tcBorders>
              <w:top w:val="nil"/>
            </w:tcBorders>
          </w:tcPr>
          <w:p w:rsidR="001058C4" w:rsidRDefault="001058C4">
            <w:pPr>
              <w:pStyle w:val="ConsPlusNormal"/>
              <w:jc w:val="center"/>
            </w:pPr>
            <w:r>
              <w:t>-</w:t>
            </w:r>
          </w:p>
        </w:tc>
        <w:tc>
          <w:tcPr>
            <w:tcW w:w="793" w:type="dxa"/>
            <w:tcBorders>
              <w:top w:val="nil"/>
            </w:tcBorders>
          </w:tcPr>
          <w:p w:rsidR="001058C4" w:rsidRDefault="001058C4">
            <w:pPr>
              <w:pStyle w:val="ConsPlusNormal"/>
              <w:jc w:val="center"/>
            </w:pPr>
            <w:r>
              <w:t>-</w:t>
            </w:r>
          </w:p>
        </w:tc>
      </w:tr>
      <w:tr w:rsidR="001058C4">
        <w:tblPrEx>
          <w:tblBorders>
            <w:insideH w:val="nil"/>
          </w:tblBorders>
        </w:tblPrEx>
        <w:tc>
          <w:tcPr>
            <w:tcW w:w="3061" w:type="dxa"/>
            <w:tcBorders>
              <w:bottom w:val="nil"/>
            </w:tcBorders>
          </w:tcPr>
          <w:p w:rsidR="001058C4" w:rsidRDefault="001058C4">
            <w:pPr>
              <w:pStyle w:val="ConsPlusNormal"/>
            </w:pPr>
            <w:r>
              <w:t>Наружные стены каркасные и панельные:</w:t>
            </w:r>
          </w:p>
        </w:tc>
        <w:tc>
          <w:tcPr>
            <w:tcW w:w="793" w:type="dxa"/>
            <w:tcBorders>
              <w:bottom w:val="nil"/>
            </w:tcBorders>
          </w:tcPr>
          <w:p w:rsidR="001058C4" w:rsidRDefault="001058C4">
            <w:pPr>
              <w:pStyle w:val="ConsPlusNormal"/>
            </w:pPr>
          </w:p>
        </w:tc>
        <w:tc>
          <w:tcPr>
            <w:tcW w:w="1190" w:type="dxa"/>
            <w:tcBorders>
              <w:bottom w:val="nil"/>
            </w:tcBorders>
          </w:tcPr>
          <w:p w:rsidR="001058C4" w:rsidRDefault="001058C4">
            <w:pPr>
              <w:pStyle w:val="ConsPlusNormal"/>
            </w:pPr>
          </w:p>
        </w:tc>
        <w:tc>
          <w:tcPr>
            <w:tcW w:w="1474" w:type="dxa"/>
            <w:tcBorders>
              <w:bottom w:val="nil"/>
            </w:tcBorders>
          </w:tcPr>
          <w:p w:rsidR="001058C4" w:rsidRDefault="001058C4">
            <w:pPr>
              <w:pStyle w:val="ConsPlusNormal"/>
            </w:pPr>
          </w:p>
        </w:tc>
        <w:tc>
          <w:tcPr>
            <w:tcW w:w="1871"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793" w:type="dxa"/>
            <w:tcBorders>
              <w:bottom w:val="nil"/>
            </w:tcBorders>
          </w:tcPr>
          <w:p w:rsidR="001058C4" w:rsidRDefault="001058C4">
            <w:pPr>
              <w:pStyle w:val="ConsPlusNormal"/>
            </w:pPr>
          </w:p>
        </w:tc>
      </w:tr>
      <w:tr w:rsidR="001058C4">
        <w:tblPrEx>
          <w:tblBorders>
            <w:insideH w:val="nil"/>
          </w:tblBorders>
        </w:tblPrEx>
        <w:tc>
          <w:tcPr>
            <w:tcW w:w="3061" w:type="dxa"/>
            <w:tcBorders>
              <w:top w:val="nil"/>
            </w:tcBorders>
          </w:tcPr>
          <w:p w:rsidR="001058C4" w:rsidRDefault="001058C4">
            <w:pPr>
              <w:pStyle w:val="ConsPlusNormal"/>
              <w:ind w:firstLine="283"/>
            </w:pPr>
            <w:r>
              <w:t>элементы каркаса</w:t>
            </w:r>
          </w:p>
        </w:tc>
        <w:tc>
          <w:tcPr>
            <w:tcW w:w="793" w:type="dxa"/>
            <w:tcBorders>
              <w:top w:val="nil"/>
            </w:tcBorders>
          </w:tcPr>
          <w:p w:rsidR="001058C4" w:rsidRDefault="001058C4">
            <w:pPr>
              <w:pStyle w:val="ConsPlusNormal"/>
              <w:jc w:val="center"/>
            </w:pPr>
            <w:r>
              <w:t>-</w:t>
            </w:r>
          </w:p>
        </w:tc>
        <w:tc>
          <w:tcPr>
            <w:tcW w:w="1190" w:type="dxa"/>
            <w:tcBorders>
              <w:top w:val="nil"/>
            </w:tcBorders>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2</w:t>
            </w:r>
          </w:p>
        </w:tc>
        <w:tc>
          <w:tcPr>
            <w:tcW w:w="1474" w:type="dxa"/>
            <w:tcBorders>
              <w:top w:val="nil"/>
            </w:tcBorders>
          </w:tcPr>
          <w:p w:rsidR="001058C4" w:rsidRDefault="001058C4">
            <w:pPr>
              <w:pStyle w:val="ConsPlusNormal"/>
              <w:jc w:val="center"/>
            </w:pPr>
            <w:r>
              <w:t>-</w:t>
            </w:r>
          </w:p>
        </w:tc>
        <w:tc>
          <w:tcPr>
            <w:tcW w:w="1871" w:type="dxa"/>
            <w:tcBorders>
              <w:top w:val="nil"/>
            </w:tcBorders>
          </w:tcPr>
          <w:p w:rsidR="001058C4" w:rsidRDefault="001058C4">
            <w:pPr>
              <w:pStyle w:val="ConsPlusNormal"/>
              <w:jc w:val="center"/>
            </w:pPr>
            <w:r>
              <w:t>-</w:t>
            </w:r>
          </w:p>
        </w:tc>
        <w:tc>
          <w:tcPr>
            <w:tcW w:w="1360" w:type="dxa"/>
            <w:tcBorders>
              <w:top w:val="nil"/>
            </w:tcBorders>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2</w:t>
            </w:r>
          </w:p>
        </w:tc>
        <w:tc>
          <w:tcPr>
            <w:tcW w:w="1360" w:type="dxa"/>
            <w:tcBorders>
              <w:top w:val="nil"/>
            </w:tcBorders>
          </w:tcPr>
          <w:p w:rsidR="001058C4" w:rsidRDefault="001058C4">
            <w:pPr>
              <w:pStyle w:val="ConsPlusNormal"/>
              <w:jc w:val="center"/>
            </w:pPr>
            <w:r>
              <w:t>-</w:t>
            </w:r>
          </w:p>
        </w:tc>
        <w:tc>
          <w:tcPr>
            <w:tcW w:w="793" w:type="dxa"/>
            <w:tcBorders>
              <w:top w:val="nil"/>
            </w:tcBorders>
          </w:tcPr>
          <w:p w:rsidR="001058C4" w:rsidRDefault="001058C4">
            <w:pPr>
              <w:pStyle w:val="ConsPlusNormal"/>
              <w:jc w:val="center"/>
            </w:pPr>
            <w:r>
              <w:t>-</w:t>
            </w:r>
          </w:p>
        </w:tc>
      </w:tr>
      <w:tr w:rsidR="001058C4">
        <w:tc>
          <w:tcPr>
            <w:tcW w:w="3061" w:type="dxa"/>
          </w:tcPr>
          <w:p w:rsidR="001058C4" w:rsidRDefault="001058C4">
            <w:pPr>
              <w:pStyle w:val="ConsPlusNormal"/>
              <w:ind w:firstLine="283"/>
            </w:pPr>
            <w:r>
              <w:t>наружные обшивки</w:t>
            </w:r>
          </w:p>
        </w:tc>
        <w:tc>
          <w:tcPr>
            <w:tcW w:w="793" w:type="dxa"/>
          </w:tcPr>
          <w:p w:rsidR="001058C4" w:rsidRDefault="001058C4">
            <w:pPr>
              <w:pStyle w:val="ConsPlusNormal"/>
              <w:jc w:val="center"/>
            </w:pPr>
            <w:r>
              <w:t>-</w:t>
            </w:r>
          </w:p>
        </w:tc>
        <w:tc>
          <w:tcPr>
            <w:tcW w:w="1190" w:type="dxa"/>
          </w:tcPr>
          <w:p w:rsidR="001058C4" w:rsidRDefault="001058C4">
            <w:pPr>
              <w:pStyle w:val="ConsPlusNormal"/>
              <w:jc w:val="center"/>
            </w:pPr>
            <w:r>
              <w:t>-</w:t>
            </w:r>
          </w:p>
        </w:tc>
        <w:tc>
          <w:tcPr>
            <w:tcW w:w="1474" w:type="dxa"/>
          </w:tcPr>
          <w:p w:rsidR="001058C4" w:rsidRDefault="001058C4">
            <w:pPr>
              <w:pStyle w:val="ConsPlusNormal"/>
              <w:jc w:val="center"/>
            </w:pPr>
            <w:r>
              <w:t>-</w:t>
            </w:r>
          </w:p>
        </w:tc>
        <w:tc>
          <w:tcPr>
            <w:tcW w:w="1871" w:type="dxa"/>
          </w:tcPr>
          <w:p w:rsidR="001058C4" w:rsidRDefault="001058C4">
            <w:pPr>
              <w:pStyle w:val="ConsPlusNormal"/>
              <w:jc w:val="center"/>
            </w:pPr>
            <w:r>
              <w:t>-</w:t>
            </w:r>
          </w:p>
        </w:tc>
        <w:tc>
          <w:tcPr>
            <w:tcW w:w="1360" w:type="dxa"/>
          </w:tcPr>
          <w:p w:rsidR="001058C4" w:rsidRDefault="001058C4">
            <w:pPr>
              <w:pStyle w:val="ConsPlusNormal"/>
              <w:jc w:val="center"/>
            </w:pPr>
            <w:r>
              <w:t>-</w:t>
            </w:r>
          </w:p>
        </w:tc>
        <w:tc>
          <w:tcPr>
            <w:tcW w:w="1360" w:type="dxa"/>
          </w:tcPr>
          <w:p w:rsidR="001058C4" w:rsidRDefault="001058C4">
            <w:pPr>
              <w:pStyle w:val="ConsPlusNormal"/>
              <w:jc w:val="center"/>
            </w:pPr>
            <w:r>
              <w:t>6 - 9</w:t>
            </w:r>
          </w:p>
          <w:p w:rsidR="001058C4" w:rsidRDefault="001058C4">
            <w:pPr>
              <w:pStyle w:val="ConsPlusNormal"/>
              <w:jc w:val="center"/>
            </w:pPr>
            <w:r>
              <w:t>------</w:t>
            </w:r>
          </w:p>
          <w:p w:rsidR="001058C4" w:rsidRDefault="001058C4">
            <w:pPr>
              <w:pStyle w:val="ConsPlusNormal"/>
              <w:jc w:val="center"/>
            </w:pPr>
            <w:r>
              <w:t>-</w:t>
            </w:r>
          </w:p>
        </w:tc>
        <w:tc>
          <w:tcPr>
            <w:tcW w:w="793" w:type="dxa"/>
          </w:tcPr>
          <w:p w:rsidR="001058C4" w:rsidRDefault="001058C4">
            <w:pPr>
              <w:pStyle w:val="ConsPlusNormal"/>
              <w:jc w:val="center"/>
            </w:pPr>
            <w:r>
              <w:t>-</w:t>
            </w:r>
          </w:p>
        </w:tc>
      </w:tr>
      <w:tr w:rsidR="001058C4">
        <w:tblPrEx>
          <w:tblBorders>
            <w:insideH w:val="nil"/>
          </w:tblBorders>
        </w:tblPrEx>
        <w:tc>
          <w:tcPr>
            <w:tcW w:w="3061" w:type="dxa"/>
            <w:tcBorders>
              <w:bottom w:val="nil"/>
            </w:tcBorders>
          </w:tcPr>
          <w:p w:rsidR="001058C4" w:rsidRDefault="001058C4">
            <w:pPr>
              <w:pStyle w:val="ConsPlusNormal"/>
            </w:pPr>
            <w:r>
              <w:t>Чердачные и междуэтажные перекрытия:</w:t>
            </w:r>
          </w:p>
        </w:tc>
        <w:tc>
          <w:tcPr>
            <w:tcW w:w="793" w:type="dxa"/>
            <w:tcBorders>
              <w:bottom w:val="nil"/>
            </w:tcBorders>
          </w:tcPr>
          <w:p w:rsidR="001058C4" w:rsidRDefault="001058C4">
            <w:pPr>
              <w:pStyle w:val="ConsPlusNormal"/>
            </w:pPr>
          </w:p>
        </w:tc>
        <w:tc>
          <w:tcPr>
            <w:tcW w:w="1190" w:type="dxa"/>
            <w:tcBorders>
              <w:bottom w:val="nil"/>
            </w:tcBorders>
          </w:tcPr>
          <w:p w:rsidR="001058C4" w:rsidRDefault="001058C4">
            <w:pPr>
              <w:pStyle w:val="ConsPlusNormal"/>
            </w:pPr>
          </w:p>
        </w:tc>
        <w:tc>
          <w:tcPr>
            <w:tcW w:w="1474" w:type="dxa"/>
            <w:tcBorders>
              <w:bottom w:val="nil"/>
            </w:tcBorders>
          </w:tcPr>
          <w:p w:rsidR="001058C4" w:rsidRDefault="001058C4">
            <w:pPr>
              <w:pStyle w:val="ConsPlusNormal"/>
            </w:pPr>
          </w:p>
        </w:tc>
        <w:tc>
          <w:tcPr>
            <w:tcW w:w="1871"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1360" w:type="dxa"/>
            <w:tcBorders>
              <w:bottom w:val="nil"/>
            </w:tcBorders>
          </w:tcPr>
          <w:p w:rsidR="001058C4" w:rsidRDefault="001058C4">
            <w:pPr>
              <w:pStyle w:val="ConsPlusNormal"/>
            </w:pPr>
          </w:p>
        </w:tc>
        <w:tc>
          <w:tcPr>
            <w:tcW w:w="793" w:type="dxa"/>
            <w:tcBorders>
              <w:bottom w:val="nil"/>
            </w:tcBorders>
          </w:tcPr>
          <w:p w:rsidR="001058C4" w:rsidRDefault="001058C4">
            <w:pPr>
              <w:pStyle w:val="ConsPlusNormal"/>
            </w:pPr>
          </w:p>
        </w:tc>
      </w:tr>
      <w:tr w:rsidR="001058C4">
        <w:tblPrEx>
          <w:tblBorders>
            <w:insideH w:val="nil"/>
          </w:tblBorders>
        </w:tblPrEx>
        <w:tc>
          <w:tcPr>
            <w:tcW w:w="3061" w:type="dxa"/>
            <w:tcBorders>
              <w:top w:val="nil"/>
              <w:bottom w:val="nil"/>
            </w:tcBorders>
          </w:tcPr>
          <w:p w:rsidR="001058C4" w:rsidRDefault="001058C4">
            <w:pPr>
              <w:pStyle w:val="ConsPlusNormal"/>
              <w:ind w:firstLine="283"/>
            </w:pPr>
            <w:r>
              <w:t>балки, прогоны и др. в интерьере помещения</w:t>
            </w:r>
          </w:p>
        </w:tc>
        <w:tc>
          <w:tcPr>
            <w:tcW w:w="793" w:type="dxa"/>
            <w:tcBorders>
              <w:top w:val="nil"/>
              <w:bottom w:val="nil"/>
            </w:tcBorders>
          </w:tcPr>
          <w:p w:rsidR="001058C4" w:rsidRDefault="001058C4">
            <w:pPr>
              <w:pStyle w:val="ConsPlusNormal"/>
              <w:jc w:val="center"/>
            </w:pPr>
            <w:r>
              <w:t>-</w:t>
            </w:r>
          </w:p>
        </w:tc>
        <w:tc>
          <w:tcPr>
            <w:tcW w:w="1190" w:type="dxa"/>
            <w:tcBorders>
              <w:top w:val="nil"/>
              <w:bottom w:val="nil"/>
            </w:tcBorders>
          </w:tcPr>
          <w:p w:rsidR="001058C4" w:rsidRDefault="001058C4">
            <w:pPr>
              <w:pStyle w:val="ConsPlusNormal"/>
              <w:jc w:val="center"/>
            </w:pPr>
            <w:r>
              <w:t>6 - 9</w:t>
            </w:r>
          </w:p>
          <w:p w:rsidR="001058C4" w:rsidRDefault="001058C4">
            <w:pPr>
              <w:pStyle w:val="ConsPlusNormal"/>
              <w:jc w:val="center"/>
            </w:pPr>
            <w:r>
              <w:t>------</w:t>
            </w:r>
          </w:p>
          <w:p w:rsidR="001058C4" w:rsidRDefault="001058C4">
            <w:pPr>
              <w:pStyle w:val="ConsPlusNormal"/>
              <w:jc w:val="center"/>
            </w:pPr>
            <w:r>
              <w:t>6 - 9</w:t>
            </w:r>
          </w:p>
        </w:tc>
        <w:tc>
          <w:tcPr>
            <w:tcW w:w="1474" w:type="dxa"/>
            <w:tcBorders>
              <w:top w:val="nil"/>
              <w:bottom w:val="nil"/>
            </w:tcBorders>
          </w:tcPr>
          <w:p w:rsidR="001058C4" w:rsidRDefault="001058C4">
            <w:pPr>
              <w:pStyle w:val="ConsPlusNormal"/>
              <w:jc w:val="center"/>
            </w:pPr>
            <w:r>
              <w:t>-</w:t>
            </w:r>
          </w:p>
        </w:tc>
        <w:tc>
          <w:tcPr>
            <w:tcW w:w="1871" w:type="dxa"/>
            <w:tcBorders>
              <w:top w:val="nil"/>
              <w:bottom w:val="nil"/>
            </w:tcBorders>
          </w:tcPr>
          <w:p w:rsidR="001058C4" w:rsidRDefault="001058C4">
            <w:pPr>
              <w:pStyle w:val="ConsPlusNormal"/>
              <w:jc w:val="center"/>
            </w:pPr>
            <w:r>
              <w:t>-</w:t>
            </w:r>
          </w:p>
        </w:tc>
        <w:tc>
          <w:tcPr>
            <w:tcW w:w="1360" w:type="dxa"/>
            <w:tcBorders>
              <w:top w:val="nil"/>
              <w:bottom w:val="nil"/>
            </w:tcBorders>
          </w:tcPr>
          <w:p w:rsidR="001058C4" w:rsidRDefault="001058C4">
            <w:pPr>
              <w:pStyle w:val="ConsPlusNormal"/>
              <w:jc w:val="center"/>
            </w:pPr>
            <w:r>
              <w:t>6 - 9</w:t>
            </w:r>
          </w:p>
          <w:p w:rsidR="001058C4" w:rsidRDefault="001058C4">
            <w:pPr>
              <w:pStyle w:val="ConsPlusNormal"/>
              <w:jc w:val="center"/>
            </w:pPr>
            <w:r>
              <w:t>------</w:t>
            </w:r>
          </w:p>
          <w:p w:rsidR="001058C4" w:rsidRDefault="001058C4">
            <w:pPr>
              <w:pStyle w:val="ConsPlusNormal"/>
              <w:jc w:val="center"/>
            </w:pPr>
            <w:r>
              <w:t>6 - 9</w:t>
            </w:r>
          </w:p>
        </w:tc>
        <w:tc>
          <w:tcPr>
            <w:tcW w:w="1360" w:type="dxa"/>
            <w:tcBorders>
              <w:top w:val="nil"/>
              <w:bottom w:val="nil"/>
            </w:tcBorders>
          </w:tcPr>
          <w:p w:rsidR="001058C4" w:rsidRDefault="001058C4">
            <w:pPr>
              <w:pStyle w:val="ConsPlusNormal"/>
              <w:jc w:val="center"/>
            </w:pPr>
            <w:r>
              <w:t>-</w:t>
            </w:r>
          </w:p>
        </w:tc>
        <w:tc>
          <w:tcPr>
            <w:tcW w:w="793" w:type="dxa"/>
            <w:tcBorders>
              <w:top w:val="nil"/>
              <w:bottom w:val="nil"/>
            </w:tcBorders>
          </w:tcPr>
          <w:p w:rsidR="001058C4" w:rsidRDefault="001058C4">
            <w:pPr>
              <w:pStyle w:val="ConsPlusNormal"/>
              <w:jc w:val="center"/>
            </w:pPr>
            <w:r>
              <w:t>-</w:t>
            </w:r>
          </w:p>
        </w:tc>
      </w:tr>
      <w:tr w:rsidR="001058C4">
        <w:tblPrEx>
          <w:tblBorders>
            <w:insideH w:val="nil"/>
          </w:tblBorders>
        </w:tblPrEx>
        <w:tc>
          <w:tcPr>
            <w:tcW w:w="3061" w:type="dxa"/>
            <w:tcBorders>
              <w:top w:val="nil"/>
            </w:tcBorders>
          </w:tcPr>
          <w:p w:rsidR="001058C4" w:rsidRDefault="001058C4">
            <w:pPr>
              <w:pStyle w:val="ConsPlusNormal"/>
              <w:ind w:firstLine="283"/>
            </w:pPr>
            <w:r>
              <w:t>то же, в толще перекрытия</w:t>
            </w:r>
          </w:p>
        </w:tc>
        <w:tc>
          <w:tcPr>
            <w:tcW w:w="793" w:type="dxa"/>
            <w:tcBorders>
              <w:top w:val="nil"/>
            </w:tcBorders>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1Б, 2</w:t>
            </w:r>
          </w:p>
        </w:tc>
        <w:tc>
          <w:tcPr>
            <w:tcW w:w="1190" w:type="dxa"/>
            <w:tcBorders>
              <w:top w:val="nil"/>
            </w:tcBorders>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1Б, 2</w:t>
            </w:r>
          </w:p>
        </w:tc>
        <w:tc>
          <w:tcPr>
            <w:tcW w:w="1474" w:type="dxa"/>
            <w:tcBorders>
              <w:top w:val="nil"/>
            </w:tcBorders>
          </w:tcPr>
          <w:p w:rsidR="001058C4" w:rsidRDefault="001058C4">
            <w:pPr>
              <w:pStyle w:val="ConsPlusNormal"/>
              <w:jc w:val="center"/>
            </w:pPr>
            <w:r>
              <w:t>-</w:t>
            </w:r>
          </w:p>
        </w:tc>
        <w:tc>
          <w:tcPr>
            <w:tcW w:w="1871" w:type="dxa"/>
            <w:tcBorders>
              <w:top w:val="nil"/>
            </w:tcBorders>
          </w:tcPr>
          <w:p w:rsidR="001058C4" w:rsidRDefault="001058C4">
            <w:pPr>
              <w:pStyle w:val="ConsPlusNormal"/>
              <w:jc w:val="center"/>
            </w:pPr>
            <w:r>
              <w:t>-</w:t>
            </w:r>
          </w:p>
        </w:tc>
        <w:tc>
          <w:tcPr>
            <w:tcW w:w="1360" w:type="dxa"/>
            <w:tcBorders>
              <w:top w:val="nil"/>
            </w:tcBorders>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1Б, 2</w:t>
            </w:r>
          </w:p>
        </w:tc>
        <w:tc>
          <w:tcPr>
            <w:tcW w:w="1360" w:type="dxa"/>
            <w:tcBorders>
              <w:top w:val="nil"/>
            </w:tcBorders>
          </w:tcPr>
          <w:p w:rsidR="001058C4" w:rsidRDefault="001058C4">
            <w:pPr>
              <w:pStyle w:val="ConsPlusNormal"/>
              <w:jc w:val="center"/>
            </w:pPr>
            <w:r>
              <w:t>-</w:t>
            </w:r>
          </w:p>
        </w:tc>
        <w:tc>
          <w:tcPr>
            <w:tcW w:w="793" w:type="dxa"/>
            <w:tcBorders>
              <w:top w:val="nil"/>
            </w:tcBorders>
          </w:tcPr>
          <w:p w:rsidR="001058C4" w:rsidRDefault="001058C4">
            <w:pPr>
              <w:pStyle w:val="ConsPlusNormal"/>
              <w:jc w:val="center"/>
            </w:pPr>
            <w:r>
              <w:t>-</w:t>
            </w:r>
          </w:p>
        </w:tc>
      </w:tr>
      <w:tr w:rsidR="001058C4">
        <w:tc>
          <w:tcPr>
            <w:tcW w:w="3061" w:type="dxa"/>
          </w:tcPr>
          <w:p w:rsidR="001058C4" w:rsidRDefault="001058C4">
            <w:pPr>
              <w:pStyle w:val="ConsPlusNormal"/>
            </w:pPr>
            <w:r>
              <w:lastRenderedPageBreak/>
              <w:t>Совмещенные покрытия (элементы каркаса в толще утеплителя)</w:t>
            </w:r>
          </w:p>
        </w:tc>
        <w:tc>
          <w:tcPr>
            <w:tcW w:w="793" w:type="dxa"/>
          </w:tcPr>
          <w:p w:rsidR="001058C4" w:rsidRDefault="001058C4">
            <w:pPr>
              <w:pStyle w:val="ConsPlusNormal"/>
              <w:jc w:val="center"/>
            </w:pPr>
            <w:r>
              <w:t>-</w:t>
            </w:r>
          </w:p>
        </w:tc>
        <w:tc>
          <w:tcPr>
            <w:tcW w:w="1190" w:type="dxa"/>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1Б, 2</w:t>
            </w:r>
          </w:p>
        </w:tc>
        <w:tc>
          <w:tcPr>
            <w:tcW w:w="1474" w:type="dxa"/>
          </w:tcPr>
          <w:p w:rsidR="001058C4" w:rsidRDefault="001058C4">
            <w:pPr>
              <w:pStyle w:val="ConsPlusNormal"/>
              <w:jc w:val="center"/>
            </w:pPr>
            <w:r>
              <w:t>-</w:t>
            </w:r>
          </w:p>
        </w:tc>
        <w:tc>
          <w:tcPr>
            <w:tcW w:w="1871" w:type="dxa"/>
          </w:tcPr>
          <w:p w:rsidR="001058C4" w:rsidRDefault="001058C4">
            <w:pPr>
              <w:pStyle w:val="ConsPlusNormal"/>
              <w:jc w:val="center"/>
            </w:pPr>
            <w:r>
              <w:t>-</w:t>
            </w:r>
          </w:p>
        </w:tc>
        <w:tc>
          <w:tcPr>
            <w:tcW w:w="1360" w:type="dxa"/>
          </w:tcPr>
          <w:p w:rsidR="001058C4" w:rsidRDefault="001058C4">
            <w:pPr>
              <w:pStyle w:val="ConsPlusNormal"/>
              <w:jc w:val="center"/>
            </w:pPr>
            <w:r>
              <w:t>1, 2</w:t>
            </w:r>
          </w:p>
          <w:p w:rsidR="001058C4" w:rsidRDefault="001058C4">
            <w:pPr>
              <w:pStyle w:val="ConsPlusNormal"/>
              <w:jc w:val="center"/>
            </w:pPr>
            <w:r>
              <w:t>------</w:t>
            </w:r>
          </w:p>
          <w:p w:rsidR="001058C4" w:rsidRDefault="001058C4">
            <w:pPr>
              <w:pStyle w:val="ConsPlusNormal"/>
              <w:jc w:val="center"/>
            </w:pPr>
            <w:r>
              <w:t>1Б, 2</w:t>
            </w:r>
          </w:p>
        </w:tc>
        <w:tc>
          <w:tcPr>
            <w:tcW w:w="1360" w:type="dxa"/>
          </w:tcPr>
          <w:p w:rsidR="001058C4" w:rsidRDefault="001058C4">
            <w:pPr>
              <w:pStyle w:val="ConsPlusNormal"/>
              <w:jc w:val="center"/>
            </w:pPr>
            <w:r>
              <w:t>-</w:t>
            </w:r>
          </w:p>
        </w:tc>
        <w:tc>
          <w:tcPr>
            <w:tcW w:w="793" w:type="dxa"/>
          </w:tcPr>
          <w:p w:rsidR="001058C4" w:rsidRDefault="001058C4">
            <w:pPr>
              <w:pStyle w:val="ConsPlusNormal"/>
              <w:jc w:val="center"/>
            </w:pPr>
            <w:r>
              <w:t>-</w:t>
            </w:r>
          </w:p>
        </w:tc>
      </w:tr>
      <w:tr w:rsidR="001058C4">
        <w:tc>
          <w:tcPr>
            <w:tcW w:w="11902" w:type="dxa"/>
            <w:gridSpan w:val="8"/>
          </w:tcPr>
          <w:p w:rsidR="001058C4" w:rsidRDefault="001058C4">
            <w:pPr>
              <w:pStyle w:val="ConsPlusNormal"/>
              <w:ind w:firstLine="283"/>
              <w:jc w:val="both"/>
            </w:pPr>
            <w:bookmarkStart w:id="107" w:name="P3974"/>
            <w:bookmarkEnd w:id="107"/>
            <w:r>
              <w:t>&lt;1&gt; 1Б, 2 + 5А - последовательность нанесения трудновымываемого антисептика 1Б или органорастворимого антисептика 2 и органоразбавляемого лакокрасочного материала 5А.</w:t>
            </w:r>
          </w:p>
          <w:p w:rsidR="001058C4" w:rsidRDefault="001058C4">
            <w:pPr>
              <w:pStyle w:val="ConsPlusNormal"/>
            </w:pPr>
          </w:p>
          <w:p w:rsidR="001058C4" w:rsidRDefault="001058C4">
            <w:pPr>
              <w:pStyle w:val="ConsPlusNormal"/>
              <w:ind w:firstLine="283"/>
              <w:jc w:val="both"/>
            </w:pPr>
            <w:r>
              <w:t>Примечание - Над чертой приведена схема защитной обработки конструкций из цельной древесины, под чертой - из клееной древесины.</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У</w:t>
      </w:r>
    </w:p>
    <w:p w:rsidR="001058C4" w:rsidRDefault="001058C4">
      <w:pPr>
        <w:pStyle w:val="ConsPlusNormal"/>
        <w:jc w:val="both"/>
      </w:pPr>
    </w:p>
    <w:p w:rsidR="001058C4" w:rsidRDefault="001058C4">
      <w:pPr>
        <w:pStyle w:val="ConsPlusTitle"/>
        <w:jc w:val="center"/>
      </w:pPr>
      <w:r>
        <w:t>ТРЕБОВАНИЯ К ЗАЩИТЕ КАМЕННЫХ КОНСТРУКЦИЙ</w:t>
      </w:r>
    </w:p>
    <w:p w:rsidR="001058C4" w:rsidRDefault="001058C4">
      <w:pPr>
        <w:pStyle w:val="ConsPlusNormal"/>
        <w:jc w:val="both"/>
      </w:pPr>
    </w:p>
    <w:p w:rsidR="001058C4" w:rsidRDefault="001058C4">
      <w:pPr>
        <w:pStyle w:val="ConsPlusNormal"/>
        <w:jc w:val="right"/>
      </w:pPr>
      <w:r>
        <w:t>Таблица У.1</w:t>
      </w:r>
    </w:p>
    <w:p w:rsidR="001058C4" w:rsidRDefault="001058C4">
      <w:pPr>
        <w:pStyle w:val="ConsPlusNormal"/>
        <w:jc w:val="both"/>
      </w:pPr>
    </w:p>
    <w:p w:rsidR="001058C4" w:rsidRDefault="001058C4">
      <w:pPr>
        <w:pStyle w:val="ConsPlusNormal"/>
        <w:jc w:val="center"/>
      </w:pPr>
      <w:bookmarkStart w:id="108" w:name="P3988"/>
      <w:bookmarkEnd w:id="108"/>
      <w:r>
        <w:rPr>
          <w:b/>
        </w:rPr>
        <w:t>Степень агрессивного воздействия газовых сред</w:t>
      </w:r>
    </w:p>
    <w:p w:rsidR="001058C4" w:rsidRDefault="001058C4">
      <w:pPr>
        <w:pStyle w:val="ConsPlusNormal"/>
        <w:jc w:val="center"/>
      </w:pPr>
      <w:r>
        <w:rPr>
          <w:b/>
        </w:rPr>
        <w:t>на каменные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1680"/>
        <w:gridCol w:w="2160"/>
        <w:gridCol w:w="2280"/>
      </w:tblGrid>
      <w:tr w:rsidR="001058C4">
        <w:tc>
          <w:tcPr>
            <w:tcW w:w="2940" w:type="dxa"/>
            <w:vMerge w:val="restart"/>
            <w:tcBorders>
              <w:top w:val="single" w:sz="4" w:space="0" w:color="auto"/>
              <w:bottom w:val="single" w:sz="4" w:space="0" w:color="auto"/>
            </w:tcBorders>
            <w:vAlign w:val="center"/>
          </w:tcPr>
          <w:p w:rsidR="001058C4" w:rsidRDefault="001058C4">
            <w:pPr>
              <w:pStyle w:val="ConsPlusNormal"/>
              <w:jc w:val="center"/>
            </w:pPr>
            <w:r>
              <w:t xml:space="preserve">Влажностный режим помещений </w:t>
            </w:r>
            <w:hyperlink w:anchor="P4034">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4035">
              <w:r>
                <w:rPr>
                  <w:color w:val="0000FF"/>
                </w:rPr>
                <w:t>&lt;2&gt;</w:t>
              </w:r>
            </w:hyperlink>
          </w:p>
        </w:tc>
        <w:tc>
          <w:tcPr>
            <w:tcW w:w="1680" w:type="dxa"/>
            <w:vMerge w:val="restart"/>
            <w:tcBorders>
              <w:top w:val="single" w:sz="4" w:space="0" w:color="auto"/>
              <w:bottom w:val="single" w:sz="4" w:space="0" w:color="auto"/>
            </w:tcBorders>
            <w:vAlign w:val="center"/>
          </w:tcPr>
          <w:p w:rsidR="001058C4" w:rsidRDefault="001058C4">
            <w:pPr>
              <w:pStyle w:val="ConsPlusNormal"/>
              <w:jc w:val="center"/>
            </w:pPr>
            <w:r>
              <w:t xml:space="preserve">Группа газов (по </w:t>
            </w:r>
            <w:hyperlink w:anchor="P944">
              <w:r>
                <w:rPr>
                  <w:color w:val="0000FF"/>
                </w:rPr>
                <w:t>таблицам Б.1</w:t>
              </w:r>
            </w:hyperlink>
            <w:r>
              <w:t xml:space="preserve"> и </w:t>
            </w:r>
            <w:hyperlink w:anchor="P1008">
              <w:r>
                <w:rPr>
                  <w:color w:val="0000FF"/>
                </w:rPr>
                <w:t>Б.2</w:t>
              </w:r>
            </w:hyperlink>
            <w:r>
              <w:t>)</w:t>
            </w:r>
          </w:p>
        </w:tc>
        <w:tc>
          <w:tcPr>
            <w:tcW w:w="4440" w:type="dxa"/>
            <w:gridSpan w:val="2"/>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газовых сред на конструкции из кирпича</w:t>
            </w:r>
          </w:p>
        </w:tc>
      </w:tr>
      <w:tr w:rsidR="001058C4">
        <w:tc>
          <w:tcPr>
            <w:tcW w:w="2940" w:type="dxa"/>
            <w:vMerge/>
            <w:tcBorders>
              <w:top w:val="single" w:sz="4" w:space="0" w:color="auto"/>
              <w:bottom w:val="single" w:sz="4" w:space="0" w:color="auto"/>
            </w:tcBorders>
          </w:tcPr>
          <w:p w:rsidR="001058C4" w:rsidRDefault="001058C4">
            <w:pPr>
              <w:pStyle w:val="ConsPlusNormal"/>
            </w:pPr>
          </w:p>
        </w:tc>
        <w:tc>
          <w:tcPr>
            <w:tcW w:w="1680" w:type="dxa"/>
            <w:vMerge/>
            <w:tcBorders>
              <w:top w:val="single" w:sz="4" w:space="0" w:color="auto"/>
              <w:bottom w:val="single" w:sz="4" w:space="0" w:color="auto"/>
            </w:tcBorders>
          </w:tcPr>
          <w:p w:rsidR="001058C4" w:rsidRDefault="001058C4">
            <w:pPr>
              <w:pStyle w:val="ConsPlusNormal"/>
            </w:pPr>
          </w:p>
        </w:tc>
        <w:tc>
          <w:tcPr>
            <w:tcW w:w="2160" w:type="dxa"/>
            <w:tcBorders>
              <w:top w:val="single" w:sz="4" w:space="0" w:color="auto"/>
              <w:bottom w:val="single" w:sz="4" w:space="0" w:color="auto"/>
            </w:tcBorders>
            <w:vAlign w:val="center"/>
          </w:tcPr>
          <w:p w:rsidR="001058C4" w:rsidRDefault="001058C4">
            <w:pPr>
              <w:pStyle w:val="ConsPlusNormal"/>
              <w:jc w:val="center"/>
            </w:pPr>
            <w:r>
              <w:t>керамического пластического формования</w:t>
            </w:r>
          </w:p>
        </w:tc>
        <w:tc>
          <w:tcPr>
            <w:tcW w:w="2280" w:type="dxa"/>
            <w:tcBorders>
              <w:top w:val="single" w:sz="4" w:space="0" w:color="auto"/>
              <w:bottom w:val="single" w:sz="4" w:space="0" w:color="auto"/>
            </w:tcBorders>
            <w:vAlign w:val="center"/>
          </w:tcPr>
          <w:p w:rsidR="001058C4" w:rsidRDefault="001058C4">
            <w:pPr>
              <w:pStyle w:val="ConsPlusNormal"/>
              <w:jc w:val="center"/>
            </w:pPr>
            <w:r>
              <w:t>силикатного</w:t>
            </w:r>
          </w:p>
        </w:tc>
      </w:tr>
      <w:tr w:rsidR="001058C4">
        <w:tc>
          <w:tcPr>
            <w:tcW w:w="2940" w:type="dxa"/>
            <w:vMerge w:val="restart"/>
            <w:tcBorders>
              <w:top w:val="single" w:sz="4" w:space="0" w:color="auto"/>
              <w:bottom w:val="single" w:sz="4" w:space="0" w:color="auto"/>
            </w:tcBorders>
          </w:tcPr>
          <w:p w:rsidR="001058C4" w:rsidRDefault="001058C4">
            <w:pPr>
              <w:pStyle w:val="ConsPlusNormal"/>
              <w:jc w:val="center"/>
            </w:pPr>
            <w:r>
              <w:t>Сухой</w:t>
            </w:r>
          </w:p>
          <w:p w:rsidR="001058C4" w:rsidRDefault="001058C4">
            <w:pPr>
              <w:pStyle w:val="ConsPlusNormal"/>
              <w:jc w:val="center"/>
            </w:pPr>
            <w:r>
              <w:t>---------</w:t>
            </w:r>
          </w:p>
          <w:p w:rsidR="001058C4" w:rsidRDefault="001058C4">
            <w:pPr>
              <w:pStyle w:val="ConsPlusNormal"/>
              <w:jc w:val="center"/>
            </w:pPr>
            <w:r>
              <w:t>Сухая</w:t>
            </w:r>
          </w:p>
        </w:tc>
        <w:tc>
          <w:tcPr>
            <w:tcW w:w="1680" w:type="dxa"/>
            <w:tcBorders>
              <w:top w:val="single" w:sz="4" w:space="0" w:color="auto"/>
              <w:bottom w:val="nil"/>
            </w:tcBorders>
          </w:tcPr>
          <w:p w:rsidR="001058C4" w:rsidRDefault="001058C4">
            <w:pPr>
              <w:pStyle w:val="ConsPlusNormal"/>
              <w:jc w:val="center"/>
            </w:pPr>
            <w:r>
              <w:t>B</w:t>
            </w:r>
          </w:p>
        </w:tc>
        <w:tc>
          <w:tcPr>
            <w:tcW w:w="2160" w:type="dxa"/>
            <w:tcBorders>
              <w:top w:val="single" w:sz="4" w:space="0" w:color="auto"/>
              <w:bottom w:val="nil"/>
            </w:tcBorders>
          </w:tcPr>
          <w:p w:rsidR="001058C4" w:rsidRDefault="001058C4">
            <w:pPr>
              <w:pStyle w:val="ConsPlusNormal"/>
              <w:jc w:val="center"/>
            </w:pPr>
            <w:r>
              <w:t>Неагрессивная</w:t>
            </w:r>
          </w:p>
        </w:tc>
        <w:tc>
          <w:tcPr>
            <w:tcW w:w="228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nil"/>
            </w:tcBorders>
          </w:tcPr>
          <w:p w:rsidR="001058C4" w:rsidRDefault="001058C4">
            <w:pPr>
              <w:pStyle w:val="ConsPlusNormal"/>
              <w:jc w:val="center"/>
            </w:pPr>
            <w:r>
              <w:t>C</w:t>
            </w:r>
          </w:p>
        </w:tc>
        <w:tc>
          <w:tcPr>
            <w:tcW w:w="2160" w:type="dxa"/>
            <w:tcBorders>
              <w:top w:val="nil"/>
              <w:bottom w:val="nil"/>
            </w:tcBorders>
          </w:tcPr>
          <w:p w:rsidR="001058C4" w:rsidRDefault="001058C4">
            <w:pPr>
              <w:pStyle w:val="ConsPlusNormal"/>
              <w:jc w:val="center"/>
            </w:pPr>
            <w:r>
              <w:t>То же</w:t>
            </w:r>
          </w:p>
        </w:tc>
        <w:tc>
          <w:tcPr>
            <w:tcW w:w="2280" w:type="dxa"/>
            <w:tcBorders>
              <w:top w:val="nil"/>
              <w:bottom w:val="nil"/>
            </w:tcBorders>
          </w:tcPr>
          <w:p w:rsidR="001058C4" w:rsidRDefault="001058C4">
            <w:pPr>
              <w:pStyle w:val="ConsPlusNormal"/>
              <w:jc w:val="center"/>
            </w:pPr>
            <w:r>
              <w:t>То же</w:t>
            </w:r>
          </w:p>
        </w:tc>
      </w:tr>
      <w:tr w:rsidR="001058C4">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single" w:sz="4" w:space="0" w:color="auto"/>
            </w:tcBorders>
          </w:tcPr>
          <w:p w:rsidR="001058C4" w:rsidRDefault="001058C4">
            <w:pPr>
              <w:pStyle w:val="ConsPlusNormal"/>
              <w:jc w:val="center"/>
            </w:pPr>
            <w:r>
              <w:t>D</w:t>
            </w:r>
          </w:p>
        </w:tc>
        <w:tc>
          <w:tcPr>
            <w:tcW w:w="2160" w:type="dxa"/>
            <w:tcBorders>
              <w:top w:val="nil"/>
              <w:bottom w:val="single" w:sz="4" w:space="0" w:color="auto"/>
            </w:tcBorders>
          </w:tcPr>
          <w:p w:rsidR="001058C4" w:rsidRDefault="001058C4">
            <w:pPr>
              <w:pStyle w:val="ConsPlusNormal"/>
              <w:jc w:val="center"/>
            </w:pPr>
            <w:r>
              <w:t>"</w:t>
            </w:r>
          </w:p>
        </w:tc>
        <w:tc>
          <w:tcPr>
            <w:tcW w:w="2280" w:type="dxa"/>
            <w:tcBorders>
              <w:top w:val="nil"/>
              <w:bottom w:val="single" w:sz="4" w:space="0" w:color="auto"/>
            </w:tcBorders>
          </w:tcPr>
          <w:p w:rsidR="001058C4" w:rsidRDefault="001058C4">
            <w:pPr>
              <w:pStyle w:val="ConsPlusNormal"/>
              <w:jc w:val="center"/>
            </w:pPr>
            <w:r>
              <w:t>"</w:t>
            </w:r>
          </w:p>
        </w:tc>
      </w:tr>
      <w:tr w:rsidR="001058C4">
        <w:tc>
          <w:tcPr>
            <w:tcW w:w="2940" w:type="dxa"/>
            <w:vMerge w:val="restart"/>
            <w:tcBorders>
              <w:top w:val="single" w:sz="4" w:space="0" w:color="auto"/>
              <w:bottom w:val="single" w:sz="4" w:space="0" w:color="auto"/>
            </w:tcBorders>
          </w:tcPr>
          <w:p w:rsidR="001058C4" w:rsidRDefault="001058C4">
            <w:pPr>
              <w:pStyle w:val="ConsPlusNormal"/>
              <w:jc w:val="center"/>
            </w:pPr>
            <w:r>
              <w:t>Нормальный</w:t>
            </w:r>
          </w:p>
          <w:p w:rsidR="001058C4" w:rsidRDefault="001058C4">
            <w:pPr>
              <w:pStyle w:val="ConsPlusNormal"/>
              <w:jc w:val="center"/>
            </w:pPr>
            <w:r>
              <w:t>-----------------</w:t>
            </w:r>
          </w:p>
          <w:p w:rsidR="001058C4" w:rsidRDefault="001058C4">
            <w:pPr>
              <w:pStyle w:val="ConsPlusNormal"/>
              <w:jc w:val="center"/>
            </w:pPr>
            <w:r>
              <w:t>Нормальная</w:t>
            </w:r>
          </w:p>
        </w:tc>
        <w:tc>
          <w:tcPr>
            <w:tcW w:w="1680" w:type="dxa"/>
            <w:tcBorders>
              <w:top w:val="single" w:sz="4" w:space="0" w:color="auto"/>
              <w:bottom w:val="nil"/>
            </w:tcBorders>
          </w:tcPr>
          <w:p w:rsidR="001058C4" w:rsidRDefault="001058C4">
            <w:pPr>
              <w:pStyle w:val="ConsPlusNormal"/>
              <w:jc w:val="center"/>
            </w:pPr>
            <w:r>
              <w:t>B</w:t>
            </w:r>
          </w:p>
        </w:tc>
        <w:tc>
          <w:tcPr>
            <w:tcW w:w="2160" w:type="dxa"/>
            <w:tcBorders>
              <w:top w:val="single" w:sz="4" w:space="0" w:color="auto"/>
              <w:bottom w:val="nil"/>
            </w:tcBorders>
          </w:tcPr>
          <w:p w:rsidR="001058C4" w:rsidRDefault="001058C4">
            <w:pPr>
              <w:pStyle w:val="ConsPlusNormal"/>
              <w:jc w:val="center"/>
            </w:pPr>
            <w:r>
              <w:t>Неагрессивная</w:t>
            </w:r>
          </w:p>
        </w:tc>
        <w:tc>
          <w:tcPr>
            <w:tcW w:w="228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nil"/>
            </w:tcBorders>
          </w:tcPr>
          <w:p w:rsidR="001058C4" w:rsidRDefault="001058C4">
            <w:pPr>
              <w:pStyle w:val="ConsPlusNormal"/>
              <w:jc w:val="center"/>
            </w:pPr>
            <w:r>
              <w:t>C</w:t>
            </w:r>
          </w:p>
        </w:tc>
        <w:tc>
          <w:tcPr>
            <w:tcW w:w="2160" w:type="dxa"/>
            <w:tcBorders>
              <w:top w:val="nil"/>
              <w:bottom w:val="nil"/>
            </w:tcBorders>
          </w:tcPr>
          <w:p w:rsidR="001058C4" w:rsidRDefault="001058C4">
            <w:pPr>
              <w:pStyle w:val="ConsPlusNormal"/>
              <w:jc w:val="center"/>
            </w:pPr>
            <w:r>
              <w:t>То же</w:t>
            </w:r>
          </w:p>
        </w:tc>
        <w:tc>
          <w:tcPr>
            <w:tcW w:w="2280" w:type="dxa"/>
            <w:tcBorders>
              <w:top w:val="nil"/>
              <w:bottom w:val="nil"/>
            </w:tcBorders>
          </w:tcPr>
          <w:p w:rsidR="001058C4" w:rsidRDefault="001058C4">
            <w:pPr>
              <w:pStyle w:val="ConsPlusNormal"/>
              <w:jc w:val="center"/>
            </w:pPr>
            <w:r>
              <w:t>То же</w:t>
            </w:r>
          </w:p>
        </w:tc>
      </w:tr>
      <w:tr w:rsidR="001058C4">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single" w:sz="4" w:space="0" w:color="auto"/>
            </w:tcBorders>
          </w:tcPr>
          <w:p w:rsidR="001058C4" w:rsidRDefault="001058C4">
            <w:pPr>
              <w:pStyle w:val="ConsPlusNormal"/>
              <w:jc w:val="center"/>
            </w:pPr>
            <w:r>
              <w:t>D</w:t>
            </w:r>
          </w:p>
        </w:tc>
        <w:tc>
          <w:tcPr>
            <w:tcW w:w="2160" w:type="dxa"/>
            <w:tcBorders>
              <w:top w:val="nil"/>
              <w:bottom w:val="single" w:sz="4" w:space="0" w:color="auto"/>
            </w:tcBorders>
          </w:tcPr>
          <w:p w:rsidR="001058C4" w:rsidRDefault="001058C4">
            <w:pPr>
              <w:pStyle w:val="ConsPlusNormal"/>
              <w:jc w:val="center"/>
            </w:pPr>
            <w:r>
              <w:t>"</w:t>
            </w:r>
          </w:p>
        </w:tc>
        <w:tc>
          <w:tcPr>
            <w:tcW w:w="2280" w:type="dxa"/>
            <w:tcBorders>
              <w:top w:val="nil"/>
              <w:bottom w:val="single" w:sz="4" w:space="0" w:color="auto"/>
            </w:tcBorders>
          </w:tcPr>
          <w:p w:rsidR="001058C4" w:rsidRDefault="001058C4">
            <w:pPr>
              <w:pStyle w:val="ConsPlusNormal"/>
              <w:jc w:val="center"/>
            </w:pPr>
            <w:r>
              <w:t>Слабоагрессивная</w:t>
            </w:r>
          </w:p>
        </w:tc>
      </w:tr>
      <w:tr w:rsidR="001058C4">
        <w:tc>
          <w:tcPr>
            <w:tcW w:w="2940" w:type="dxa"/>
            <w:vMerge w:val="restart"/>
            <w:tcBorders>
              <w:top w:val="single" w:sz="4" w:space="0" w:color="auto"/>
              <w:bottom w:val="single" w:sz="4" w:space="0" w:color="auto"/>
            </w:tcBorders>
          </w:tcPr>
          <w:p w:rsidR="001058C4" w:rsidRDefault="001058C4">
            <w:pPr>
              <w:pStyle w:val="ConsPlusNormal"/>
              <w:jc w:val="center"/>
            </w:pPr>
            <w:r>
              <w:t>Влажный, мокрый</w:t>
            </w:r>
          </w:p>
          <w:p w:rsidR="001058C4" w:rsidRDefault="001058C4">
            <w:pPr>
              <w:pStyle w:val="ConsPlusNormal"/>
              <w:jc w:val="center"/>
            </w:pPr>
            <w:r>
              <w:t>------------------------</w:t>
            </w:r>
          </w:p>
          <w:p w:rsidR="001058C4" w:rsidRDefault="001058C4">
            <w:pPr>
              <w:pStyle w:val="ConsPlusNormal"/>
              <w:jc w:val="center"/>
            </w:pPr>
            <w:r>
              <w:t>Влажная</w:t>
            </w:r>
          </w:p>
        </w:tc>
        <w:tc>
          <w:tcPr>
            <w:tcW w:w="1680" w:type="dxa"/>
            <w:tcBorders>
              <w:top w:val="single" w:sz="4" w:space="0" w:color="auto"/>
              <w:bottom w:val="nil"/>
            </w:tcBorders>
          </w:tcPr>
          <w:p w:rsidR="001058C4" w:rsidRDefault="001058C4">
            <w:pPr>
              <w:pStyle w:val="ConsPlusNormal"/>
              <w:jc w:val="center"/>
            </w:pPr>
            <w:r>
              <w:t>B</w:t>
            </w:r>
          </w:p>
        </w:tc>
        <w:tc>
          <w:tcPr>
            <w:tcW w:w="2160" w:type="dxa"/>
            <w:tcBorders>
              <w:top w:val="single" w:sz="4" w:space="0" w:color="auto"/>
              <w:bottom w:val="nil"/>
            </w:tcBorders>
          </w:tcPr>
          <w:p w:rsidR="001058C4" w:rsidRDefault="001058C4">
            <w:pPr>
              <w:pStyle w:val="ConsPlusNormal"/>
              <w:jc w:val="center"/>
            </w:pPr>
            <w:r>
              <w:t>Неагрессивная</w:t>
            </w:r>
          </w:p>
        </w:tc>
        <w:tc>
          <w:tcPr>
            <w:tcW w:w="2280" w:type="dxa"/>
            <w:tcBorders>
              <w:top w:val="single" w:sz="4" w:space="0" w:color="auto"/>
              <w:bottom w:val="nil"/>
            </w:tcBorders>
          </w:tcPr>
          <w:p w:rsidR="001058C4" w:rsidRDefault="001058C4">
            <w:pPr>
              <w:pStyle w:val="ConsPlusNormal"/>
              <w:jc w:val="center"/>
            </w:pPr>
            <w:r>
              <w:t>Неагрессивная</w:t>
            </w:r>
          </w:p>
        </w:tc>
      </w:tr>
      <w:tr w:rsidR="001058C4">
        <w:tblPrEx>
          <w:tblBorders>
            <w:insideH w:val="none" w:sz="0" w:space="0" w:color="auto"/>
          </w:tblBorders>
        </w:tblPrEx>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nil"/>
            </w:tcBorders>
          </w:tcPr>
          <w:p w:rsidR="001058C4" w:rsidRDefault="001058C4">
            <w:pPr>
              <w:pStyle w:val="ConsPlusNormal"/>
              <w:jc w:val="center"/>
            </w:pPr>
            <w:r>
              <w:t>C</w:t>
            </w:r>
          </w:p>
        </w:tc>
        <w:tc>
          <w:tcPr>
            <w:tcW w:w="2160" w:type="dxa"/>
            <w:tcBorders>
              <w:top w:val="nil"/>
              <w:bottom w:val="nil"/>
            </w:tcBorders>
          </w:tcPr>
          <w:p w:rsidR="001058C4" w:rsidRDefault="001058C4">
            <w:pPr>
              <w:pStyle w:val="ConsPlusNormal"/>
              <w:jc w:val="center"/>
            </w:pPr>
            <w:r>
              <w:t>То же</w:t>
            </w:r>
          </w:p>
        </w:tc>
        <w:tc>
          <w:tcPr>
            <w:tcW w:w="2280" w:type="dxa"/>
            <w:tcBorders>
              <w:top w:val="nil"/>
              <w:bottom w:val="nil"/>
            </w:tcBorders>
          </w:tcPr>
          <w:p w:rsidR="001058C4" w:rsidRDefault="001058C4">
            <w:pPr>
              <w:pStyle w:val="ConsPlusNormal"/>
              <w:jc w:val="center"/>
            </w:pPr>
            <w:r>
              <w:t>Слабоагрессивная</w:t>
            </w:r>
          </w:p>
        </w:tc>
      </w:tr>
      <w:tr w:rsidR="001058C4">
        <w:tc>
          <w:tcPr>
            <w:tcW w:w="2940" w:type="dxa"/>
            <w:vMerge/>
            <w:tcBorders>
              <w:top w:val="single" w:sz="4" w:space="0" w:color="auto"/>
              <w:bottom w:val="single" w:sz="4" w:space="0" w:color="auto"/>
            </w:tcBorders>
          </w:tcPr>
          <w:p w:rsidR="001058C4" w:rsidRDefault="001058C4">
            <w:pPr>
              <w:pStyle w:val="ConsPlusNormal"/>
            </w:pPr>
          </w:p>
        </w:tc>
        <w:tc>
          <w:tcPr>
            <w:tcW w:w="1680" w:type="dxa"/>
            <w:tcBorders>
              <w:top w:val="nil"/>
              <w:bottom w:val="single" w:sz="4" w:space="0" w:color="auto"/>
            </w:tcBorders>
          </w:tcPr>
          <w:p w:rsidR="001058C4" w:rsidRDefault="001058C4">
            <w:pPr>
              <w:pStyle w:val="ConsPlusNormal"/>
              <w:jc w:val="center"/>
            </w:pPr>
            <w:r>
              <w:t>D</w:t>
            </w:r>
          </w:p>
        </w:tc>
        <w:tc>
          <w:tcPr>
            <w:tcW w:w="2160" w:type="dxa"/>
            <w:tcBorders>
              <w:top w:val="nil"/>
              <w:bottom w:val="single" w:sz="4" w:space="0" w:color="auto"/>
            </w:tcBorders>
          </w:tcPr>
          <w:p w:rsidR="001058C4" w:rsidRDefault="001058C4">
            <w:pPr>
              <w:pStyle w:val="ConsPlusNormal"/>
              <w:jc w:val="center"/>
            </w:pPr>
            <w:r>
              <w:t>"</w:t>
            </w:r>
          </w:p>
        </w:tc>
        <w:tc>
          <w:tcPr>
            <w:tcW w:w="2280" w:type="dxa"/>
            <w:tcBorders>
              <w:top w:val="nil"/>
              <w:bottom w:val="single" w:sz="4" w:space="0" w:color="auto"/>
            </w:tcBorders>
          </w:tcPr>
          <w:p w:rsidR="001058C4" w:rsidRDefault="001058C4">
            <w:pPr>
              <w:pStyle w:val="ConsPlusNormal"/>
              <w:jc w:val="center"/>
            </w:pPr>
            <w:r>
              <w:t>Среднеагрессивная</w:t>
            </w:r>
          </w:p>
        </w:tc>
      </w:tr>
      <w:tr w:rsidR="001058C4">
        <w:tc>
          <w:tcPr>
            <w:tcW w:w="9060" w:type="dxa"/>
            <w:gridSpan w:val="4"/>
            <w:tcBorders>
              <w:top w:val="single" w:sz="4" w:space="0" w:color="auto"/>
              <w:bottom w:val="single" w:sz="4" w:space="0" w:color="auto"/>
            </w:tcBorders>
          </w:tcPr>
          <w:p w:rsidR="001058C4" w:rsidRDefault="001058C4">
            <w:pPr>
              <w:pStyle w:val="ConsPlusNormal"/>
              <w:ind w:firstLine="283"/>
              <w:jc w:val="both"/>
            </w:pPr>
            <w:bookmarkStart w:id="109" w:name="P4034"/>
            <w:bookmarkEnd w:id="109"/>
            <w:r>
              <w:t xml:space="preserve">&lt;1&gt; Определяется по </w:t>
            </w:r>
            <w:hyperlink r:id="rId340">
              <w:r>
                <w:rPr>
                  <w:color w:val="0000FF"/>
                </w:rPr>
                <w:t>таблицам 1</w:t>
              </w:r>
            </w:hyperlink>
            <w:r>
              <w:t xml:space="preserve"> и </w:t>
            </w:r>
            <w:hyperlink r:id="rId341">
              <w:r>
                <w:rPr>
                  <w:color w:val="0000FF"/>
                </w:rPr>
                <w:t>2</w:t>
              </w:r>
            </w:hyperlink>
            <w:r>
              <w:t xml:space="preserve"> СП 50.13330.2012.</w:t>
            </w:r>
          </w:p>
          <w:p w:rsidR="001058C4" w:rsidRDefault="001058C4">
            <w:pPr>
              <w:pStyle w:val="ConsPlusNormal"/>
              <w:ind w:firstLine="283"/>
              <w:jc w:val="both"/>
            </w:pPr>
            <w:bookmarkStart w:id="110" w:name="P4035"/>
            <w:bookmarkEnd w:id="110"/>
            <w:r>
              <w:t xml:space="preserve">&lt;2&gt; Определяется по </w:t>
            </w:r>
            <w:hyperlink r:id="rId342">
              <w:r>
                <w:rPr>
                  <w:color w:val="0000FF"/>
                </w:rPr>
                <w:t>приложению В</w:t>
              </w:r>
            </w:hyperlink>
            <w:r>
              <w:t xml:space="preserve"> СП 50.13330.2012.</w:t>
            </w:r>
          </w:p>
        </w:tc>
      </w:tr>
    </w:tbl>
    <w:p w:rsidR="001058C4" w:rsidRDefault="001058C4">
      <w:pPr>
        <w:pStyle w:val="ConsPlusNormal"/>
        <w:jc w:val="both"/>
      </w:pPr>
    </w:p>
    <w:p w:rsidR="001058C4" w:rsidRDefault="001058C4">
      <w:pPr>
        <w:pStyle w:val="ConsPlusNormal"/>
        <w:jc w:val="right"/>
      </w:pPr>
      <w:r>
        <w:t>Таблица У.2</w:t>
      </w:r>
    </w:p>
    <w:p w:rsidR="001058C4" w:rsidRDefault="001058C4">
      <w:pPr>
        <w:pStyle w:val="ConsPlusNormal"/>
        <w:jc w:val="both"/>
      </w:pPr>
    </w:p>
    <w:p w:rsidR="001058C4" w:rsidRDefault="001058C4">
      <w:pPr>
        <w:pStyle w:val="ConsPlusNormal"/>
        <w:jc w:val="center"/>
      </w:pPr>
      <w:bookmarkStart w:id="111" w:name="P4039"/>
      <w:bookmarkEnd w:id="111"/>
      <w:r>
        <w:rPr>
          <w:b/>
        </w:rPr>
        <w:t>Степень агрессивного воздействия твердых сред</w:t>
      </w:r>
    </w:p>
    <w:p w:rsidR="001058C4" w:rsidRDefault="001058C4">
      <w:pPr>
        <w:pStyle w:val="ConsPlusNormal"/>
        <w:jc w:val="center"/>
      </w:pPr>
      <w:r>
        <w:rPr>
          <w:b/>
        </w:rPr>
        <w:t>на каменные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400"/>
        <w:gridCol w:w="2160"/>
        <w:gridCol w:w="2160"/>
      </w:tblGrid>
      <w:tr w:rsidR="001058C4">
        <w:tc>
          <w:tcPr>
            <w:tcW w:w="2340" w:type="dxa"/>
            <w:vMerge w:val="restart"/>
            <w:vAlign w:val="center"/>
          </w:tcPr>
          <w:p w:rsidR="001058C4" w:rsidRDefault="001058C4">
            <w:pPr>
              <w:pStyle w:val="ConsPlusNormal"/>
              <w:jc w:val="center"/>
            </w:pPr>
            <w:r>
              <w:t>Влажностный режим</w:t>
            </w:r>
          </w:p>
          <w:p w:rsidR="001058C4" w:rsidRDefault="001058C4">
            <w:pPr>
              <w:pStyle w:val="ConsPlusNormal"/>
              <w:jc w:val="center"/>
            </w:pPr>
            <w:r>
              <w:t xml:space="preserve">помещений </w:t>
            </w:r>
            <w:hyperlink w:anchor="P4077">
              <w:r>
                <w:rPr>
                  <w:color w:val="0000FF"/>
                </w:rPr>
                <w:t>&lt;1&gt;</w:t>
              </w:r>
            </w:hyperlink>
          </w:p>
          <w:p w:rsidR="001058C4" w:rsidRDefault="001058C4">
            <w:pPr>
              <w:pStyle w:val="ConsPlusNormal"/>
              <w:jc w:val="center"/>
            </w:pPr>
            <w:r>
              <w:t>---------------------------</w:t>
            </w:r>
          </w:p>
          <w:p w:rsidR="001058C4" w:rsidRDefault="001058C4">
            <w:pPr>
              <w:pStyle w:val="ConsPlusNormal"/>
              <w:jc w:val="center"/>
            </w:pPr>
            <w:r>
              <w:t xml:space="preserve">Зона влажности </w:t>
            </w:r>
            <w:hyperlink w:anchor="P4078">
              <w:r>
                <w:rPr>
                  <w:color w:val="0000FF"/>
                </w:rPr>
                <w:t>&lt;2&gt;</w:t>
              </w:r>
            </w:hyperlink>
          </w:p>
        </w:tc>
        <w:tc>
          <w:tcPr>
            <w:tcW w:w="2400" w:type="dxa"/>
            <w:vMerge w:val="restart"/>
            <w:vAlign w:val="center"/>
          </w:tcPr>
          <w:p w:rsidR="001058C4" w:rsidRDefault="001058C4">
            <w:pPr>
              <w:pStyle w:val="ConsPlusNormal"/>
              <w:jc w:val="center"/>
            </w:pPr>
            <w:r>
              <w:t xml:space="preserve">Растворимость твердых сред в воде </w:t>
            </w:r>
            <w:hyperlink w:anchor="P4079">
              <w:r>
                <w:rPr>
                  <w:color w:val="0000FF"/>
                </w:rPr>
                <w:t>&lt;3&gt;</w:t>
              </w:r>
            </w:hyperlink>
            <w:r>
              <w:t xml:space="preserve"> и их гигроскопичность</w:t>
            </w:r>
          </w:p>
        </w:tc>
        <w:tc>
          <w:tcPr>
            <w:tcW w:w="4320" w:type="dxa"/>
            <w:gridSpan w:val="2"/>
            <w:vAlign w:val="center"/>
          </w:tcPr>
          <w:p w:rsidR="001058C4" w:rsidRDefault="001058C4">
            <w:pPr>
              <w:pStyle w:val="ConsPlusNormal"/>
              <w:jc w:val="center"/>
            </w:pPr>
            <w:r>
              <w:t>Степень агрессивного воздействия твердых сред на конструкции из кирпича</w:t>
            </w:r>
          </w:p>
        </w:tc>
      </w:tr>
      <w:tr w:rsidR="001058C4">
        <w:tc>
          <w:tcPr>
            <w:tcW w:w="2340" w:type="dxa"/>
            <w:vMerge/>
          </w:tcPr>
          <w:p w:rsidR="001058C4" w:rsidRDefault="001058C4">
            <w:pPr>
              <w:pStyle w:val="ConsPlusNormal"/>
            </w:pPr>
          </w:p>
        </w:tc>
        <w:tc>
          <w:tcPr>
            <w:tcW w:w="2400" w:type="dxa"/>
            <w:vMerge/>
          </w:tcPr>
          <w:p w:rsidR="001058C4" w:rsidRDefault="001058C4">
            <w:pPr>
              <w:pStyle w:val="ConsPlusNormal"/>
            </w:pPr>
          </w:p>
        </w:tc>
        <w:tc>
          <w:tcPr>
            <w:tcW w:w="2160" w:type="dxa"/>
            <w:vAlign w:val="center"/>
          </w:tcPr>
          <w:p w:rsidR="001058C4" w:rsidRDefault="001058C4">
            <w:pPr>
              <w:pStyle w:val="ConsPlusNormal"/>
              <w:jc w:val="center"/>
            </w:pPr>
            <w:r>
              <w:t>керамического пластического формования</w:t>
            </w:r>
          </w:p>
        </w:tc>
        <w:tc>
          <w:tcPr>
            <w:tcW w:w="2160" w:type="dxa"/>
            <w:vAlign w:val="center"/>
          </w:tcPr>
          <w:p w:rsidR="001058C4" w:rsidRDefault="001058C4">
            <w:pPr>
              <w:pStyle w:val="ConsPlusNormal"/>
              <w:jc w:val="center"/>
            </w:pPr>
            <w:r>
              <w:t>силикатного</w:t>
            </w:r>
          </w:p>
        </w:tc>
      </w:tr>
      <w:tr w:rsidR="001058C4">
        <w:tc>
          <w:tcPr>
            <w:tcW w:w="2340" w:type="dxa"/>
            <w:vMerge w:val="restart"/>
          </w:tcPr>
          <w:p w:rsidR="001058C4" w:rsidRDefault="001058C4">
            <w:pPr>
              <w:pStyle w:val="ConsPlusNormal"/>
              <w:jc w:val="center"/>
            </w:pPr>
            <w:r>
              <w:t>Сухой</w:t>
            </w:r>
          </w:p>
          <w:p w:rsidR="001058C4" w:rsidRDefault="001058C4">
            <w:pPr>
              <w:pStyle w:val="ConsPlusNormal"/>
              <w:jc w:val="center"/>
            </w:pPr>
            <w:r>
              <w:t>---------</w:t>
            </w:r>
          </w:p>
          <w:p w:rsidR="001058C4" w:rsidRDefault="001058C4">
            <w:pPr>
              <w:pStyle w:val="ConsPlusNormal"/>
              <w:jc w:val="center"/>
            </w:pPr>
            <w:r>
              <w:t>Сухая</w:t>
            </w:r>
          </w:p>
        </w:tc>
        <w:tc>
          <w:tcPr>
            <w:tcW w:w="2400" w:type="dxa"/>
            <w:tcBorders>
              <w:bottom w:val="nil"/>
            </w:tcBorders>
          </w:tcPr>
          <w:p w:rsidR="001058C4" w:rsidRDefault="001058C4">
            <w:pPr>
              <w:pStyle w:val="ConsPlusNormal"/>
              <w:jc w:val="center"/>
            </w:pPr>
            <w:r>
              <w:t>Хорошо растворимые малогигроскопичные</w:t>
            </w:r>
          </w:p>
        </w:tc>
        <w:tc>
          <w:tcPr>
            <w:tcW w:w="2160" w:type="dxa"/>
            <w:tcBorders>
              <w:bottom w:val="nil"/>
            </w:tcBorders>
          </w:tcPr>
          <w:p w:rsidR="001058C4" w:rsidRDefault="001058C4">
            <w:pPr>
              <w:pStyle w:val="ConsPlusNormal"/>
              <w:jc w:val="center"/>
            </w:pPr>
            <w:r>
              <w:t>Неагрессивная</w:t>
            </w:r>
          </w:p>
        </w:tc>
        <w:tc>
          <w:tcPr>
            <w:tcW w:w="2160" w:type="dxa"/>
            <w:tcBorders>
              <w:bottom w:val="nil"/>
            </w:tcBorders>
          </w:tcPr>
          <w:p w:rsidR="001058C4" w:rsidRDefault="001058C4">
            <w:pPr>
              <w:pStyle w:val="ConsPlusNormal"/>
              <w:jc w:val="center"/>
            </w:pPr>
            <w:r>
              <w:t>Неагрессивная</w:t>
            </w:r>
          </w:p>
        </w:tc>
      </w:tr>
      <w:tr w:rsidR="001058C4">
        <w:tc>
          <w:tcPr>
            <w:tcW w:w="2340" w:type="dxa"/>
            <w:vMerge/>
          </w:tcPr>
          <w:p w:rsidR="001058C4" w:rsidRDefault="001058C4">
            <w:pPr>
              <w:pStyle w:val="ConsPlusNormal"/>
            </w:pPr>
          </w:p>
        </w:tc>
        <w:tc>
          <w:tcPr>
            <w:tcW w:w="2400" w:type="dxa"/>
            <w:tcBorders>
              <w:top w:val="nil"/>
            </w:tcBorders>
          </w:tcPr>
          <w:p w:rsidR="001058C4" w:rsidRDefault="001058C4">
            <w:pPr>
              <w:pStyle w:val="ConsPlusNormal"/>
              <w:jc w:val="center"/>
            </w:pPr>
            <w:r>
              <w:t>Хорошо растворимые гигроскопичные</w:t>
            </w:r>
          </w:p>
        </w:tc>
        <w:tc>
          <w:tcPr>
            <w:tcW w:w="2160" w:type="dxa"/>
            <w:tcBorders>
              <w:top w:val="nil"/>
            </w:tcBorders>
          </w:tcPr>
          <w:p w:rsidR="001058C4" w:rsidRDefault="001058C4">
            <w:pPr>
              <w:pStyle w:val="ConsPlusNormal"/>
              <w:jc w:val="center"/>
            </w:pPr>
            <w:r>
              <w:t>То же</w:t>
            </w:r>
          </w:p>
        </w:tc>
        <w:tc>
          <w:tcPr>
            <w:tcW w:w="2160" w:type="dxa"/>
            <w:tcBorders>
              <w:top w:val="nil"/>
            </w:tcBorders>
          </w:tcPr>
          <w:p w:rsidR="001058C4" w:rsidRDefault="001058C4">
            <w:pPr>
              <w:pStyle w:val="ConsPlusNormal"/>
              <w:jc w:val="center"/>
            </w:pPr>
            <w:r>
              <w:t>То же</w:t>
            </w:r>
          </w:p>
        </w:tc>
      </w:tr>
      <w:tr w:rsidR="001058C4">
        <w:tc>
          <w:tcPr>
            <w:tcW w:w="2340" w:type="dxa"/>
            <w:vMerge w:val="restart"/>
          </w:tcPr>
          <w:p w:rsidR="001058C4" w:rsidRDefault="001058C4">
            <w:pPr>
              <w:pStyle w:val="ConsPlusNormal"/>
              <w:jc w:val="center"/>
            </w:pPr>
            <w:r>
              <w:t>Нормальный</w:t>
            </w:r>
          </w:p>
          <w:p w:rsidR="001058C4" w:rsidRDefault="001058C4">
            <w:pPr>
              <w:pStyle w:val="ConsPlusNormal"/>
              <w:jc w:val="center"/>
            </w:pPr>
            <w:r>
              <w:t>-----------------</w:t>
            </w:r>
          </w:p>
          <w:p w:rsidR="001058C4" w:rsidRDefault="001058C4">
            <w:pPr>
              <w:pStyle w:val="ConsPlusNormal"/>
              <w:jc w:val="center"/>
            </w:pPr>
            <w:r>
              <w:lastRenderedPageBreak/>
              <w:t>Нормальная</w:t>
            </w:r>
          </w:p>
        </w:tc>
        <w:tc>
          <w:tcPr>
            <w:tcW w:w="2400" w:type="dxa"/>
            <w:tcBorders>
              <w:bottom w:val="nil"/>
            </w:tcBorders>
          </w:tcPr>
          <w:p w:rsidR="001058C4" w:rsidRDefault="001058C4">
            <w:pPr>
              <w:pStyle w:val="ConsPlusNormal"/>
              <w:jc w:val="center"/>
            </w:pPr>
            <w:r>
              <w:lastRenderedPageBreak/>
              <w:t>Хорошо растворимые малогигроскопичные</w:t>
            </w:r>
          </w:p>
        </w:tc>
        <w:tc>
          <w:tcPr>
            <w:tcW w:w="2160" w:type="dxa"/>
            <w:tcBorders>
              <w:bottom w:val="nil"/>
            </w:tcBorders>
          </w:tcPr>
          <w:p w:rsidR="001058C4" w:rsidRDefault="001058C4">
            <w:pPr>
              <w:pStyle w:val="ConsPlusNormal"/>
              <w:jc w:val="center"/>
            </w:pPr>
            <w:r>
              <w:t>Неагрессивная</w:t>
            </w:r>
          </w:p>
        </w:tc>
        <w:tc>
          <w:tcPr>
            <w:tcW w:w="2160" w:type="dxa"/>
            <w:tcBorders>
              <w:bottom w:val="nil"/>
            </w:tcBorders>
          </w:tcPr>
          <w:p w:rsidR="001058C4" w:rsidRDefault="001058C4">
            <w:pPr>
              <w:pStyle w:val="ConsPlusNormal"/>
              <w:jc w:val="center"/>
            </w:pPr>
            <w:r>
              <w:t>Слабоагрессивная</w:t>
            </w:r>
          </w:p>
        </w:tc>
      </w:tr>
      <w:tr w:rsidR="001058C4">
        <w:tc>
          <w:tcPr>
            <w:tcW w:w="2340" w:type="dxa"/>
            <w:vMerge/>
          </w:tcPr>
          <w:p w:rsidR="001058C4" w:rsidRDefault="001058C4">
            <w:pPr>
              <w:pStyle w:val="ConsPlusNormal"/>
            </w:pPr>
          </w:p>
        </w:tc>
        <w:tc>
          <w:tcPr>
            <w:tcW w:w="2400" w:type="dxa"/>
            <w:tcBorders>
              <w:top w:val="nil"/>
            </w:tcBorders>
          </w:tcPr>
          <w:p w:rsidR="001058C4" w:rsidRDefault="001058C4">
            <w:pPr>
              <w:pStyle w:val="ConsPlusNormal"/>
              <w:jc w:val="center"/>
            </w:pPr>
            <w:r>
              <w:t>Хорошо растворимые гигроскопичные</w:t>
            </w:r>
          </w:p>
        </w:tc>
        <w:tc>
          <w:tcPr>
            <w:tcW w:w="2160" w:type="dxa"/>
            <w:tcBorders>
              <w:top w:val="nil"/>
            </w:tcBorders>
          </w:tcPr>
          <w:p w:rsidR="001058C4" w:rsidRDefault="001058C4">
            <w:pPr>
              <w:pStyle w:val="ConsPlusNormal"/>
              <w:jc w:val="center"/>
            </w:pPr>
            <w:r>
              <w:t>Слабоагрессивная</w:t>
            </w:r>
          </w:p>
        </w:tc>
        <w:tc>
          <w:tcPr>
            <w:tcW w:w="2160" w:type="dxa"/>
            <w:tcBorders>
              <w:top w:val="nil"/>
            </w:tcBorders>
          </w:tcPr>
          <w:p w:rsidR="001058C4" w:rsidRDefault="001058C4">
            <w:pPr>
              <w:pStyle w:val="ConsPlusNormal"/>
              <w:jc w:val="center"/>
            </w:pPr>
            <w:r>
              <w:t>Среднеагрессивная</w:t>
            </w:r>
          </w:p>
        </w:tc>
      </w:tr>
      <w:tr w:rsidR="001058C4">
        <w:tc>
          <w:tcPr>
            <w:tcW w:w="2340" w:type="dxa"/>
            <w:vMerge w:val="restart"/>
          </w:tcPr>
          <w:p w:rsidR="001058C4" w:rsidRDefault="001058C4">
            <w:pPr>
              <w:pStyle w:val="ConsPlusNormal"/>
              <w:jc w:val="center"/>
            </w:pPr>
            <w:r>
              <w:lastRenderedPageBreak/>
              <w:t>Влажный, мокрый</w:t>
            </w:r>
          </w:p>
          <w:p w:rsidR="001058C4" w:rsidRDefault="001058C4">
            <w:pPr>
              <w:pStyle w:val="ConsPlusNormal"/>
              <w:jc w:val="center"/>
            </w:pPr>
            <w:r>
              <w:t>------------------------</w:t>
            </w:r>
          </w:p>
          <w:p w:rsidR="001058C4" w:rsidRDefault="001058C4">
            <w:pPr>
              <w:pStyle w:val="ConsPlusNormal"/>
              <w:jc w:val="center"/>
            </w:pPr>
            <w:r>
              <w:t>Влажная</w:t>
            </w:r>
          </w:p>
        </w:tc>
        <w:tc>
          <w:tcPr>
            <w:tcW w:w="2400" w:type="dxa"/>
            <w:tcBorders>
              <w:bottom w:val="nil"/>
            </w:tcBorders>
          </w:tcPr>
          <w:p w:rsidR="001058C4" w:rsidRDefault="001058C4">
            <w:pPr>
              <w:pStyle w:val="ConsPlusNormal"/>
              <w:jc w:val="center"/>
            </w:pPr>
            <w:r>
              <w:t>Хорошо растворимые малогигроскопичные</w:t>
            </w:r>
          </w:p>
        </w:tc>
        <w:tc>
          <w:tcPr>
            <w:tcW w:w="2160" w:type="dxa"/>
            <w:tcBorders>
              <w:bottom w:val="nil"/>
            </w:tcBorders>
          </w:tcPr>
          <w:p w:rsidR="001058C4" w:rsidRDefault="001058C4">
            <w:pPr>
              <w:pStyle w:val="ConsPlusNormal"/>
              <w:jc w:val="center"/>
            </w:pPr>
            <w:r>
              <w:t>Слабоагрессивная</w:t>
            </w:r>
          </w:p>
        </w:tc>
        <w:tc>
          <w:tcPr>
            <w:tcW w:w="2160" w:type="dxa"/>
            <w:tcBorders>
              <w:bottom w:val="nil"/>
            </w:tcBorders>
          </w:tcPr>
          <w:p w:rsidR="001058C4" w:rsidRDefault="001058C4">
            <w:pPr>
              <w:pStyle w:val="ConsPlusNormal"/>
              <w:jc w:val="center"/>
            </w:pPr>
            <w:r>
              <w:t>Среднеагрессивная</w:t>
            </w:r>
          </w:p>
        </w:tc>
      </w:tr>
      <w:tr w:rsidR="001058C4">
        <w:tc>
          <w:tcPr>
            <w:tcW w:w="2340" w:type="dxa"/>
            <w:vMerge/>
          </w:tcPr>
          <w:p w:rsidR="001058C4" w:rsidRDefault="001058C4">
            <w:pPr>
              <w:pStyle w:val="ConsPlusNormal"/>
            </w:pPr>
          </w:p>
        </w:tc>
        <w:tc>
          <w:tcPr>
            <w:tcW w:w="2400" w:type="dxa"/>
            <w:tcBorders>
              <w:top w:val="nil"/>
            </w:tcBorders>
          </w:tcPr>
          <w:p w:rsidR="001058C4" w:rsidRDefault="001058C4">
            <w:pPr>
              <w:pStyle w:val="ConsPlusNormal"/>
              <w:jc w:val="center"/>
            </w:pPr>
            <w:r>
              <w:t>Хорошо растворимые гигроскопичные</w:t>
            </w:r>
          </w:p>
        </w:tc>
        <w:tc>
          <w:tcPr>
            <w:tcW w:w="2160" w:type="dxa"/>
            <w:tcBorders>
              <w:top w:val="nil"/>
            </w:tcBorders>
          </w:tcPr>
          <w:p w:rsidR="001058C4" w:rsidRDefault="001058C4">
            <w:pPr>
              <w:pStyle w:val="ConsPlusNormal"/>
              <w:jc w:val="center"/>
            </w:pPr>
            <w:r>
              <w:t>Среднеагрессивная</w:t>
            </w:r>
          </w:p>
        </w:tc>
        <w:tc>
          <w:tcPr>
            <w:tcW w:w="2160" w:type="dxa"/>
            <w:tcBorders>
              <w:top w:val="nil"/>
            </w:tcBorders>
          </w:tcPr>
          <w:p w:rsidR="001058C4" w:rsidRDefault="001058C4">
            <w:pPr>
              <w:pStyle w:val="ConsPlusNormal"/>
              <w:jc w:val="center"/>
            </w:pPr>
            <w:r>
              <w:t>То же</w:t>
            </w:r>
          </w:p>
        </w:tc>
      </w:tr>
      <w:tr w:rsidR="001058C4">
        <w:tc>
          <w:tcPr>
            <w:tcW w:w="9060" w:type="dxa"/>
            <w:gridSpan w:val="4"/>
          </w:tcPr>
          <w:p w:rsidR="001058C4" w:rsidRDefault="001058C4">
            <w:pPr>
              <w:pStyle w:val="ConsPlusNormal"/>
              <w:ind w:firstLine="283"/>
              <w:jc w:val="both"/>
            </w:pPr>
            <w:bookmarkStart w:id="112" w:name="P4077"/>
            <w:bookmarkEnd w:id="112"/>
            <w:r>
              <w:t xml:space="preserve">&lt;1&gt; Определяется по </w:t>
            </w:r>
            <w:hyperlink r:id="rId343">
              <w:r>
                <w:rPr>
                  <w:color w:val="0000FF"/>
                </w:rPr>
                <w:t>таблицам 1</w:t>
              </w:r>
            </w:hyperlink>
            <w:r>
              <w:t xml:space="preserve"> и </w:t>
            </w:r>
            <w:hyperlink r:id="rId344">
              <w:r>
                <w:rPr>
                  <w:color w:val="0000FF"/>
                </w:rPr>
                <w:t>2</w:t>
              </w:r>
            </w:hyperlink>
            <w:r>
              <w:t xml:space="preserve"> СП 50.13330.2012.</w:t>
            </w:r>
          </w:p>
          <w:p w:rsidR="001058C4" w:rsidRDefault="001058C4">
            <w:pPr>
              <w:pStyle w:val="ConsPlusNormal"/>
              <w:ind w:firstLine="283"/>
              <w:jc w:val="both"/>
            </w:pPr>
            <w:bookmarkStart w:id="113" w:name="P4078"/>
            <w:bookmarkEnd w:id="113"/>
            <w:r>
              <w:t xml:space="preserve">&lt;2&gt; Определяется по </w:t>
            </w:r>
            <w:hyperlink r:id="rId345">
              <w:r>
                <w:rPr>
                  <w:color w:val="0000FF"/>
                </w:rPr>
                <w:t>приложению В</w:t>
              </w:r>
            </w:hyperlink>
            <w:r>
              <w:t xml:space="preserve"> СП 50.13330.2012.</w:t>
            </w:r>
          </w:p>
          <w:p w:rsidR="001058C4" w:rsidRDefault="001058C4">
            <w:pPr>
              <w:pStyle w:val="ConsPlusNormal"/>
              <w:ind w:firstLine="283"/>
              <w:jc w:val="both"/>
            </w:pPr>
            <w:bookmarkStart w:id="114" w:name="P4079"/>
            <w:bookmarkEnd w:id="114"/>
            <w:r>
              <w:t xml:space="preserve">&lt;3&gt; Перечень наиболее распространенных растворимых солей, пыли и их характеристики приведены в </w:t>
            </w:r>
            <w:hyperlink w:anchor="P1114">
              <w:r>
                <w:rPr>
                  <w:color w:val="0000FF"/>
                </w:rPr>
                <w:t>таблице Б.4</w:t>
              </w:r>
            </w:hyperlink>
            <w:r>
              <w:t>.</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Ф</w:t>
      </w:r>
    </w:p>
    <w:p w:rsidR="001058C4" w:rsidRDefault="001058C4">
      <w:pPr>
        <w:pStyle w:val="ConsPlusNormal"/>
        <w:jc w:val="both"/>
      </w:pPr>
    </w:p>
    <w:p w:rsidR="001058C4" w:rsidRDefault="001058C4">
      <w:pPr>
        <w:pStyle w:val="ConsPlusTitle"/>
        <w:jc w:val="center"/>
      </w:pPr>
      <w:r>
        <w:t>ЛАКОКРАСОЧНЫЕ МАТЕРИАЛЫ ДЛЯ ЗАЩИТЫ</w:t>
      </w:r>
    </w:p>
    <w:p w:rsidR="001058C4" w:rsidRDefault="001058C4">
      <w:pPr>
        <w:pStyle w:val="ConsPlusTitle"/>
        <w:jc w:val="center"/>
      </w:pPr>
      <w:r>
        <w:t>КАМЕННЫХ КОНСТРУКЦИЙ ОТ КОРРОЗИИ</w:t>
      </w:r>
    </w:p>
    <w:p w:rsidR="001058C4" w:rsidRDefault="001058C4">
      <w:pPr>
        <w:pStyle w:val="ConsPlusNormal"/>
        <w:jc w:val="both"/>
      </w:pPr>
    </w:p>
    <w:p w:rsidR="001058C4" w:rsidRDefault="001058C4">
      <w:pPr>
        <w:pStyle w:val="ConsPlusNormal"/>
        <w:jc w:val="right"/>
      </w:pPr>
      <w:r>
        <w:t>Таблица Ф.1</w:t>
      </w:r>
    </w:p>
    <w:p w:rsidR="001058C4" w:rsidRDefault="001058C4">
      <w:pPr>
        <w:pStyle w:val="ConsPlusNormal"/>
        <w:jc w:val="both"/>
      </w:pPr>
    </w:p>
    <w:p w:rsidR="001058C4" w:rsidRDefault="001058C4">
      <w:pPr>
        <w:pStyle w:val="ConsPlusNormal"/>
        <w:jc w:val="center"/>
      </w:pPr>
      <w:bookmarkStart w:id="115" w:name="P4092"/>
      <w:bookmarkEnd w:id="115"/>
      <w:r>
        <w:rPr>
          <w:b/>
        </w:rPr>
        <w:t>Группы лакокрасочных покрытий для защиты</w:t>
      </w:r>
    </w:p>
    <w:p w:rsidR="001058C4" w:rsidRDefault="001058C4">
      <w:pPr>
        <w:pStyle w:val="ConsPlusNormal"/>
        <w:jc w:val="center"/>
      </w:pPr>
      <w:r>
        <w:rPr>
          <w:b/>
        </w:rPr>
        <w:t>каменных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960"/>
        <w:gridCol w:w="1304"/>
        <w:gridCol w:w="2098"/>
      </w:tblGrid>
      <w:tr w:rsidR="001058C4">
        <w:tc>
          <w:tcPr>
            <w:tcW w:w="4706" w:type="dxa"/>
            <w:vAlign w:val="center"/>
          </w:tcPr>
          <w:p w:rsidR="001058C4" w:rsidRDefault="001058C4">
            <w:pPr>
              <w:pStyle w:val="ConsPlusNormal"/>
              <w:jc w:val="center"/>
            </w:pPr>
            <w:r>
              <w:t>Характеристика лакокрасочных материалов по типу пленкообразующих</w:t>
            </w:r>
          </w:p>
        </w:tc>
        <w:tc>
          <w:tcPr>
            <w:tcW w:w="960" w:type="dxa"/>
            <w:vAlign w:val="center"/>
          </w:tcPr>
          <w:p w:rsidR="001058C4" w:rsidRDefault="001058C4">
            <w:pPr>
              <w:pStyle w:val="ConsPlusNormal"/>
              <w:jc w:val="center"/>
            </w:pPr>
            <w:r>
              <w:t>Группа покрытий</w:t>
            </w:r>
          </w:p>
        </w:tc>
        <w:tc>
          <w:tcPr>
            <w:tcW w:w="1304" w:type="dxa"/>
            <w:vAlign w:val="center"/>
          </w:tcPr>
          <w:p w:rsidR="001058C4" w:rsidRDefault="001058C4">
            <w:pPr>
              <w:pStyle w:val="ConsPlusNormal"/>
              <w:jc w:val="center"/>
            </w:pPr>
            <w:r>
              <w:t>Индекс покрытия, характеризующий его стойкость</w:t>
            </w:r>
          </w:p>
        </w:tc>
        <w:tc>
          <w:tcPr>
            <w:tcW w:w="2098" w:type="dxa"/>
            <w:vAlign w:val="center"/>
          </w:tcPr>
          <w:p w:rsidR="001058C4" w:rsidRDefault="001058C4">
            <w:pPr>
              <w:pStyle w:val="ConsPlusNormal"/>
              <w:jc w:val="center"/>
            </w:pPr>
            <w:r>
              <w:t>Условие применения покрытия на конструкциях</w:t>
            </w:r>
          </w:p>
        </w:tc>
      </w:tr>
      <w:tr w:rsidR="001058C4">
        <w:tc>
          <w:tcPr>
            <w:tcW w:w="4706" w:type="dxa"/>
          </w:tcPr>
          <w:p w:rsidR="001058C4" w:rsidRDefault="001058C4">
            <w:pPr>
              <w:pStyle w:val="ConsPlusNormal"/>
            </w:pPr>
            <w:r>
              <w:t>Пентафталевые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а, ан, п</w:t>
            </w:r>
          </w:p>
        </w:tc>
        <w:tc>
          <w:tcPr>
            <w:tcW w:w="2098" w:type="dxa"/>
          </w:tcPr>
          <w:p w:rsidR="001058C4" w:rsidRDefault="001058C4">
            <w:pPr>
              <w:pStyle w:val="ConsPlusNormal"/>
              <w:jc w:val="center"/>
            </w:pPr>
            <w:r>
              <w:t>Наносится по грунтовке лаками типа ПФ</w:t>
            </w:r>
          </w:p>
        </w:tc>
      </w:tr>
      <w:tr w:rsidR="001058C4">
        <w:tc>
          <w:tcPr>
            <w:tcW w:w="4706" w:type="dxa"/>
          </w:tcPr>
          <w:p w:rsidR="001058C4" w:rsidRDefault="001058C4">
            <w:pPr>
              <w:pStyle w:val="ConsPlusNormal"/>
            </w:pPr>
            <w:r>
              <w:t>Нитроцеллюлозные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п</w:t>
            </w:r>
          </w:p>
        </w:tc>
        <w:tc>
          <w:tcPr>
            <w:tcW w:w="2098" w:type="dxa"/>
          </w:tcPr>
          <w:p w:rsidR="001058C4" w:rsidRDefault="001058C4">
            <w:pPr>
              <w:pStyle w:val="ConsPlusNormal"/>
              <w:jc w:val="center"/>
            </w:pPr>
            <w:r>
              <w:t>Наносится по грунтовке лаками типа НЦ</w:t>
            </w:r>
          </w:p>
        </w:tc>
      </w:tr>
      <w:tr w:rsidR="001058C4">
        <w:tc>
          <w:tcPr>
            <w:tcW w:w="4706" w:type="dxa"/>
          </w:tcPr>
          <w:p w:rsidR="001058C4" w:rsidRDefault="001058C4">
            <w:pPr>
              <w:pStyle w:val="ConsPlusNormal"/>
            </w:pPr>
            <w:r>
              <w:t>Органосиликатные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ан, п</w:t>
            </w:r>
          </w:p>
        </w:tc>
        <w:tc>
          <w:tcPr>
            <w:tcW w:w="2098" w:type="dxa"/>
          </w:tcPr>
          <w:p w:rsidR="001058C4" w:rsidRDefault="001058C4">
            <w:pPr>
              <w:pStyle w:val="ConsPlusNormal"/>
              <w:jc w:val="center"/>
            </w:pPr>
            <w:r>
              <w:t>Грунтование разбавленной краской</w:t>
            </w:r>
          </w:p>
        </w:tc>
      </w:tr>
      <w:tr w:rsidR="001058C4">
        <w:tc>
          <w:tcPr>
            <w:tcW w:w="4706" w:type="dxa"/>
          </w:tcPr>
          <w:p w:rsidR="001058C4" w:rsidRDefault="001058C4">
            <w:pPr>
              <w:pStyle w:val="ConsPlusNormal"/>
            </w:pPr>
            <w:r>
              <w:t>Кремнийорганические</w:t>
            </w:r>
          </w:p>
        </w:tc>
        <w:tc>
          <w:tcPr>
            <w:tcW w:w="960" w:type="dxa"/>
          </w:tcPr>
          <w:p w:rsidR="001058C4" w:rsidRDefault="001058C4">
            <w:pPr>
              <w:pStyle w:val="ConsPlusNormal"/>
              <w:jc w:val="center"/>
            </w:pPr>
            <w:r>
              <w:t>III</w:t>
            </w:r>
          </w:p>
        </w:tc>
        <w:tc>
          <w:tcPr>
            <w:tcW w:w="1304" w:type="dxa"/>
          </w:tcPr>
          <w:p w:rsidR="001058C4" w:rsidRDefault="001058C4">
            <w:pPr>
              <w:pStyle w:val="ConsPlusNormal"/>
              <w:jc w:val="center"/>
            </w:pPr>
            <w:r>
              <w:t>а, ан, х, т</w:t>
            </w:r>
          </w:p>
        </w:tc>
        <w:tc>
          <w:tcPr>
            <w:tcW w:w="2098" w:type="dxa"/>
          </w:tcPr>
          <w:p w:rsidR="001058C4" w:rsidRDefault="001058C4">
            <w:pPr>
              <w:pStyle w:val="ConsPlusNormal"/>
              <w:jc w:val="center"/>
            </w:pPr>
            <w:r>
              <w:t>Грунтование разбавленной краской</w:t>
            </w:r>
          </w:p>
        </w:tc>
      </w:tr>
      <w:tr w:rsidR="001058C4">
        <w:tc>
          <w:tcPr>
            <w:tcW w:w="4706" w:type="dxa"/>
          </w:tcPr>
          <w:p w:rsidR="001058C4" w:rsidRDefault="001058C4">
            <w:pPr>
              <w:pStyle w:val="ConsPlusNormal"/>
            </w:pPr>
            <w:r>
              <w:t>Полиуретановые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w:t>
            </w:r>
          </w:p>
        </w:tc>
        <w:tc>
          <w:tcPr>
            <w:tcW w:w="2098" w:type="dxa"/>
          </w:tcPr>
          <w:p w:rsidR="001058C4" w:rsidRDefault="001058C4">
            <w:pPr>
              <w:pStyle w:val="ConsPlusNormal"/>
              <w:jc w:val="center"/>
            </w:pPr>
            <w:r>
              <w:t>Наносится по грунтовке лаками типа УР</w:t>
            </w:r>
          </w:p>
        </w:tc>
      </w:tr>
      <w:tr w:rsidR="001058C4">
        <w:tc>
          <w:tcPr>
            <w:tcW w:w="4706" w:type="dxa"/>
          </w:tcPr>
          <w:p w:rsidR="001058C4" w:rsidRDefault="001058C4">
            <w:pPr>
              <w:pStyle w:val="ConsPlusNormal"/>
            </w:pPr>
            <w:r>
              <w:t>Эпоксидные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 х</w:t>
            </w:r>
          </w:p>
        </w:tc>
        <w:tc>
          <w:tcPr>
            <w:tcW w:w="2098" w:type="dxa"/>
          </w:tcPr>
          <w:p w:rsidR="001058C4" w:rsidRDefault="001058C4">
            <w:pPr>
              <w:pStyle w:val="ConsPlusNormal"/>
              <w:jc w:val="center"/>
            </w:pPr>
            <w:r>
              <w:t>Наносится по грунтовке лаками типа ЭП</w:t>
            </w:r>
          </w:p>
        </w:tc>
      </w:tr>
      <w:tr w:rsidR="001058C4">
        <w:tc>
          <w:tcPr>
            <w:tcW w:w="4706" w:type="dxa"/>
          </w:tcPr>
          <w:p w:rsidR="001058C4" w:rsidRDefault="001058C4">
            <w:pPr>
              <w:pStyle w:val="ConsPlusNormal"/>
            </w:pPr>
            <w:r>
              <w:t>Эпоксидно-каучуковые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 х</w:t>
            </w:r>
          </w:p>
        </w:tc>
        <w:tc>
          <w:tcPr>
            <w:tcW w:w="2098" w:type="dxa"/>
          </w:tcPr>
          <w:p w:rsidR="001058C4" w:rsidRDefault="001058C4">
            <w:pPr>
              <w:pStyle w:val="ConsPlusNormal"/>
              <w:jc w:val="center"/>
            </w:pPr>
            <w:r>
              <w:t>Грунтование разбавленной краской</w:t>
            </w:r>
          </w:p>
        </w:tc>
      </w:tr>
      <w:tr w:rsidR="001058C4">
        <w:tc>
          <w:tcPr>
            <w:tcW w:w="4706" w:type="dxa"/>
          </w:tcPr>
          <w:p w:rsidR="001058C4" w:rsidRDefault="001058C4">
            <w:pPr>
              <w:pStyle w:val="ConsPlusNormal"/>
            </w:pPr>
            <w:r>
              <w:lastRenderedPageBreak/>
              <w:t>Перхлорвиниловые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 х</w:t>
            </w:r>
          </w:p>
        </w:tc>
        <w:tc>
          <w:tcPr>
            <w:tcW w:w="2098" w:type="dxa"/>
          </w:tcPr>
          <w:p w:rsidR="001058C4" w:rsidRDefault="001058C4">
            <w:pPr>
              <w:pStyle w:val="ConsPlusNormal"/>
              <w:jc w:val="center"/>
            </w:pPr>
            <w:r>
              <w:t>Наносится по грунтовке лаками типа ХВ</w:t>
            </w:r>
          </w:p>
        </w:tc>
      </w:tr>
      <w:tr w:rsidR="001058C4">
        <w:tc>
          <w:tcPr>
            <w:tcW w:w="4706" w:type="dxa"/>
          </w:tcPr>
          <w:p w:rsidR="001058C4" w:rsidRDefault="001058C4">
            <w:pPr>
              <w:pStyle w:val="ConsPlusNormal"/>
            </w:pPr>
            <w:r>
              <w:t>Сополимерно-винилхлоридные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 х</w:t>
            </w:r>
          </w:p>
        </w:tc>
        <w:tc>
          <w:tcPr>
            <w:tcW w:w="2098" w:type="dxa"/>
          </w:tcPr>
          <w:p w:rsidR="001058C4" w:rsidRDefault="001058C4">
            <w:pPr>
              <w:pStyle w:val="ConsPlusNormal"/>
              <w:jc w:val="center"/>
            </w:pPr>
            <w:r>
              <w:t>Наносится по грунтовке лаками типа ХС</w:t>
            </w:r>
          </w:p>
        </w:tc>
      </w:tr>
      <w:tr w:rsidR="001058C4">
        <w:tc>
          <w:tcPr>
            <w:tcW w:w="4706" w:type="dxa"/>
          </w:tcPr>
          <w:p w:rsidR="001058C4" w:rsidRDefault="001058C4">
            <w:pPr>
              <w:pStyle w:val="ConsPlusNormal"/>
            </w:pPr>
            <w:r>
              <w:t>Хлоркаучуковые</w:t>
            </w:r>
          </w:p>
        </w:tc>
        <w:tc>
          <w:tcPr>
            <w:tcW w:w="960" w:type="dxa"/>
          </w:tcPr>
          <w:p w:rsidR="001058C4" w:rsidRDefault="001058C4">
            <w:pPr>
              <w:pStyle w:val="ConsPlusNormal"/>
              <w:jc w:val="center"/>
            </w:pPr>
            <w:r>
              <w:t>III</w:t>
            </w:r>
          </w:p>
        </w:tc>
        <w:tc>
          <w:tcPr>
            <w:tcW w:w="1304" w:type="dxa"/>
          </w:tcPr>
          <w:p w:rsidR="001058C4" w:rsidRDefault="001058C4">
            <w:pPr>
              <w:pStyle w:val="ConsPlusNormal"/>
              <w:jc w:val="center"/>
            </w:pPr>
            <w:r>
              <w:t>а, ан, п, х</w:t>
            </w:r>
          </w:p>
        </w:tc>
        <w:tc>
          <w:tcPr>
            <w:tcW w:w="2098" w:type="dxa"/>
          </w:tcPr>
          <w:p w:rsidR="001058C4" w:rsidRDefault="001058C4">
            <w:pPr>
              <w:pStyle w:val="ConsPlusNormal"/>
              <w:jc w:val="center"/>
            </w:pPr>
            <w:r>
              <w:t>Наносится по грунтовке лаками типа КЧ</w:t>
            </w:r>
          </w:p>
        </w:tc>
      </w:tr>
      <w:tr w:rsidR="001058C4">
        <w:tc>
          <w:tcPr>
            <w:tcW w:w="4706" w:type="dxa"/>
          </w:tcPr>
          <w:p w:rsidR="001058C4" w:rsidRDefault="001058C4">
            <w:pPr>
              <w:pStyle w:val="ConsPlusNormal"/>
            </w:pPr>
            <w:r>
              <w:t>Хлорсульфированные полиэтиленовые</w:t>
            </w:r>
          </w:p>
        </w:tc>
        <w:tc>
          <w:tcPr>
            <w:tcW w:w="960" w:type="dxa"/>
          </w:tcPr>
          <w:p w:rsidR="001058C4" w:rsidRDefault="001058C4">
            <w:pPr>
              <w:pStyle w:val="ConsPlusNormal"/>
              <w:jc w:val="center"/>
            </w:pPr>
            <w:r>
              <w:t>III, IV</w:t>
            </w:r>
          </w:p>
        </w:tc>
        <w:tc>
          <w:tcPr>
            <w:tcW w:w="1304" w:type="dxa"/>
          </w:tcPr>
          <w:p w:rsidR="001058C4" w:rsidRDefault="001058C4">
            <w:pPr>
              <w:pStyle w:val="ConsPlusNormal"/>
              <w:jc w:val="center"/>
            </w:pPr>
            <w:r>
              <w:t>а, ан, п, х, тр</w:t>
            </w:r>
          </w:p>
        </w:tc>
        <w:tc>
          <w:tcPr>
            <w:tcW w:w="2098" w:type="dxa"/>
          </w:tcPr>
          <w:p w:rsidR="001058C4" w:rsidRDefault="001058C4">
            <w:pPr>
              <w:pStyle w:val="ConsPlusNormal"/>
              <w:jc w:val="center"/>
            </w:pPr>
            <w:r>
              <w:t>Наносится по грунтовке лаками типа ХП</w:t>
            </w:r>
          </w:p>
        </w:tc>
      </w:tr>
      <w:tr w:rsidR="001058C4">
        <w:tc>
          <w:tcPr>
            <w:tcW w:w="4706" w:type="dxa"/>
            <w:tcBorders>
              <w:bottom w:val="nil"/>
            </w:tcBorders>
          </w:tcPr>
          <w:p w:rsidR="001058C4" w:rsidRDefault="001058C4">
            <w:pPr>
              <w:pStyle w:val="ConsPlusNormal"/>
            </w:pPr>
            <w:r>
              <w:t>Водно-дисперсионные пентафталевые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п</w:t>
            </w:r>
          </w:p>
        </w:tc>
        <w:tc>
          <w:tcPr>
            <w:tcW w:w="2098" w:type="dxa"/>
          </w:tcPr>
          <w:p w:rsidR="001058C4" w:rsidRDefault="001058C4">
            <w:pPr>
              <w:pStyle w:val="ConsPlusNormal"/>
              <w:jc w:val="center"/>
            </w:pPr>
            <w:r>
              <w:t>Грунтование разбавленной краской</w:t>
            </w:r>
          </w:p>
        </w:tc>
      </w:tr>
      <w:tr w:rsidR="001058C4">
        <w:tc>
          <w:tcPr>
            <w:tcW w:w="4706" w:type="dxa"/>
            <w:tcBorders>
              <w:top w:val="nil"/>
              <w:bottom w:val="nil"/>
            </w:tcBorders>
          </w:tcPr>
          <w:p w:rsidR="001058C4" w:rsidRDefault="001058C4">
            <w:pPr>
              <w:pStyle w:val="ConsPlusNonformat"/>
              <w:jc w:val="both"/>
            </w:pPr>
            <w:r>
              <w:t>То же, сополимервинилацетатные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п</w:t>
            </w:r>
          </w:p>
        </w:tc>
        <w:tc>
          <w:tcPr>
            <w:tcW w:w="2098" w:type="dxa"/>
          </w:tcPr>
          <w:p w:rsidR="001058C4" w:rsidRDefault="001058C4">
            <w:pPr>
              <w:pStyle w:val="ConsPlusNormal"/>
              <w:jc w:val="center"/>
            </w:pPr>
            <w:r>
              <w:t>Грунтование разбавленной краской</w:t>
            </w:r>
          </w:p>
        </w:tc>
      </w:tr>
      <w:tr w:rsidR="001058C4">
        <w:tc>
          <w:tcPr>
            <w:tcW w:w="4706" w:type="dxa"/>
            <w:tcBorders>
              <w:top w:val="nil"/>
              <w:bottom w:val="nil"/>
            </w:tcBorders>
          </w:tcPr>
          <w:p w:rsidR="001058C4" w:rsidRDefault="001058C4">
            <w:pPr>
              <w:pStyle w:val="ConsPlusNonformat"/>
              <w:jc w:val="both"/>
            </w:pPr>
            <w:r>
              <w:t xml:space="preserve">  "    каучуковые</w:t>
            </w:r>
          </w:p>
        </w:tc>
        <w:tc>
          <w:tcPr>
            <w:tcW w:w="960" w:type="dxa"/>
          </w:tcPr>
          <w:p w:rsidR="001058C4" w:rsidRDefault="001058C4">
            <w:pPr>
              <w:pStyle w:val="ConsPlusNormal"/>
              <w:jc w:val="center"/>
            </w:pPr>
            <w:r>
              <w:t>I</w:t>
            </w:r>
          </w:p>
        </w:tc>
        <w:tc>
          <w:tcPr>
            <w:tcW w:w="1304" w:type="dxa"/>
          </w:tcPr>
          <w:p w:rsidR="001058C4" w:rsidRDefault="001058C4">
            <w:pPr>
              <w:pStyle w:val="ConsPlusNormal"/>
              <w:jc w:val="center"/>
            </w:pPr>
            <w:r>
              <w:t>п</w:t>
            </w:r>
          </w:p>
        </w:tc>
        <w:tc>
          <w:tcPr>
            <w:tcW w:w="2098" w:type="dxa"/>
          </w:tcPr>
          <w:p w:rsidR="001058C4" w:rsidRDefault="001058C4">
            <w:pPr>
              <w:pStyle w:val="ConsPlusNormal"/>
              <w:jc w:val="center"/>
            </w:pPr>
            <w:r>
              <w:t>Грунтование разбавленной краской</w:t>
            </w:r>
          </w:p>
        </w:tc>
      </w:tr>
      <w:tr w:rsidR="001058C4">
        <w:tc>
          <w:tcPr>
            <w:tcW w:w="4706" w:type="dxa"/>
            <w:tcBorders>
              <w:top w:val="nil"/>
              <w:bottom w:val="nil"/>
            </w:tcBorders>
          </w:tcPr>
          <w:p w:rsidR="001058C4" w:rsidRDefault="001058C4">
            <w:pPr>
              <w:pStyle w:val="ConsPlusNonformat"/>
              <w:jc w:val="both"/>
            </w:pPr>
            <w:r>
              <w:t xml:space="preserve">  "    полиакриловые</w:t>
            </w:r>
          </w:p>
        </w:tc>
        <w:tc>
          <w:tcPr>
            <w:tcW w:w="960" w:type="dxa"/>
          </w:tcPr>
          <w:p w:rsidR="001058C4" w:rsidRDefault="001058C4">
            <w:pPr>
              <w:pStyle w:val="ConsPlusNormal"/>
              <w:jc w:val="center"/>
            </w:pPr>
            <w:r>
              <w:t>II, III</w:t>
            </w:r>
          </w:p>
        </w:tc>
        <w:tc>
          <w:tcPr>
            <w:tcW w:w="1304" w:type="dxa"/>
          </w:tcPr>
          <w:p w:rsidR="001058C4" w:rsidRDefault="001058C4">
            <w:pPr>
              <w:pStyle w:val="ConsPlusNormal"/>
              <w:jc w:val="center"/>
            </w:pPr>
            <w:r>
              <w:t>а, ан, п</w:t>
            </w:r>
          </w:p>
        </w:tc>
        <w:tc>
          <w:tcPr>
            <w:tcW w:w="2098" w:type="dxa"/>
          </w:tcPr>
          <w:p w:rsidR="001058C4" w:rsidRDefault="001058C4">
            <w:pPr>
              <w:pStyle w:val="ConsPlusNormal"/>
              <w:jc w:val="center"/>
            </w:pPr>
            <w:r>
              <w:t>Наносится по грунтовкам на основе разбавленной краски</w:t>
            </w:r>
          </w:p>
        </w:tc>
      </w:tr>
      <w:tr w:rsidR="001058C4">
        <w:tc>
          <w:tcPr>
            <w:tcW w:w="4706" w:type="dxa"/>
            <w:tcBorders>
              <w:top w:val="nil"/>
            </w:tcBorders>
          </w:tcPr>
          <w:p w:rsidR="001058C4" w:rsidRDefault="001058C4">
            <w:pPr>
              <w:pStyle w:val="ConsPlusNonformat"/>
              <w:jc w:val="both"/>
            </w:pPr>
            <w:r>
              <w:t xml:space="preserve">  "    полиакриловые фосфатные</w:t>
            </w:r>
          </w:p>
        </w:tc>
        <w:tc>
          <w:tcPr>
            <w:tcW w:w="960" w:type="dxa"/>
          </w:tcPr>
          <w:p w:rsidR="001058C4" w:rsidRDefault="001058C4">
            <w:pPr>
              <w:pStyle w:val="ConsPlusNormal"/>
              <w:jc w:val="center"/>
            </w:pPr>
            <w:r>
              <w:t>II, III</w:t>
            </w:r>
          </w:p>
        </w:tc>
        <w:tc>
          <w:tcPr>
            <w:tcW w:w="1304" w:type="dxa"/>
          </w:tcPr>
          <w:p w:rsidR="001058C4" w:rsidRDefault="001058C4">
            <w:pPr>
              <w:pStyle w:val="ConsPlusNormal"/>
              <w:jc w:val="center"/>
            </w:pPr>
            <w:r>
              <w:t>а, ан, п, т</w:t>
            </w:r>
          </w:p>
        </w:tc>
        <w:tc>
          <w:tcPr>
            <w:tcW w:w="2098" w:type="dxa"/>
          </w:tcPr>
          <w:p w:rsidR="001058C4" w:rsidRDefault="001058C4">
            <w:pPr>
              <w:pStyle w:val="ConsPlusNormal"/>
              <w:jc w:val="center"/>
            </w:pPr>
            <w:r>
              <w:t>Наносится по грунтовке на основе разбавленной краски</w:t>
            </w:r>
          </w:p>
        </w:tc>
      </w:tr>
      <w:tr w:rsidR="001058C4">
        <w:tc>
          <w:tcPr>
            <w:tcW w:w="9068" w:type="dxa"/>
            <w:gridSpan w:val="4"/>
          </w:tcPr>
          <w:p w:rsidR="001058C4" w:rsidRDefault="001058C4">
            <w:pPr>
              <w:pStyle w:val="ConsPlusNormal"/>
              <w:jc w:val="center"/>
            </w:pPr>
            <w:r>
              <w:t>Обозначения: "а" - на открытом воздухе, "ан" - то же, под навесом, "п" - в помещении, "х" - химически стойкие, "тр" - трещиностойкие, "т" - термостойкие.</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Х</w:t>
      </w:r>
    </w:p>
    <w:p w:rsidR="001058C4" w:rsidRDefault="001058C4">
      <w:pPr>
        <w:pStyle w:val="ConsPlusNormal"/>
        <w:jc w:val="both"/>
      </w:pPr>
    </w:p>
    <w:p w:rsidR="001058C4" w:rsidRDefault="001058C4">
      <w:pPr>
        <w:pStyle w:val="ConsPlusTitle"/>
        <w:jc w:val="center"/>
      </w:pPr>
      <w:r>
        <w:t>КОНСТРУКЦИИ МЕТАЛЛИЧЕСКИЕ. КЛАССИФИКАЦИЯ АГРЕССИВНЫХ СРЕД</w:t>
      </w:r>
    </w:p>
    <w:p w:rsidR="001058C4" w:rsidRDefault="001058C4">
      <w:pPr>
        <w:pStyle w:val="ConsPlusNormal"/>
        <w:jc w:val="center"/>
      </w:pPr>
      <w:r>
        <w:t xml:space="preserve">(в ред. </w:t>
      </w:r>
      <w:hyperlink r:id="rId346">
        <w:r>
          <w:rPr>
            <w:color w:val="0000FF"/>
          </w:rPr>
          <w:t>Изменения N 1</w:t>
        </w:r>
      </w:hyperlink>
      <w:r>
        <w:t>, утв. Приказом</w:t>
      </w:r>
    </w:p>
    <w:p w:rsidR="001058C4" w:rsidRDefault="001058C4">
      <w:pPr>
        <w:pStyle w:val="ConsPlusNormal"/>
        <w:jc w:val="center"/>
      </w:pPr>
      <w:r>
        <w:t>Минстроя России от 21.09.2018 N 608/пр)</w:t>
      </w:r>
    </w:p>
    <w:p w:rsidR="001058C4" w:rsidRDefault="001058C4">
      <w:pPr>
        <w:pStyle w:val="ConsPlusNormal"/>
        <w:jc w:val="center"/>
      </w:pPr>
    </w:p>
    <w:p w:rsidR="001058C4" w:rsidRDefault="001058C4">
      <w:pPr>
        <w:pStyle w:val="ConsPlusNormal"/>
        <w:jc w:val="right"/>
      </w:pPr>
      <w:bookmarkStart w:id="116" w:name="P4175"/>
      <w:bookmarkEnd w:id="116"/>
      <w:r>
        <w:t>Таблица Х.1</w:t>
      </w:r>
    </w:p>
    <w:p w:rsidR="001058C4" w:rsidRDefault="001058C4">
      <w:pPr>
        <w:pStyle w:val="ConsPlusNormal"/>
        <w:ind w:firstLine="540"/>
        <w:jc w:val="both"/>
      </w:pPr>
    </w:p>
    <w:p w:rsidR="001058C4" w:rsidRDefault="001058C4">
      <w:pPr>
        <w:pStyle w:val="ConsPlusNormal"/>
        <w:jc w:val="center"/>
      </w:pPr>
      <w:bookmarkStart w:id="117" w:name="P4177"/>
      <w:bookmarkEnd w:id="117"/>
      <w:r>
        <w:rPr>
          <w:b/>
        </w:rPr>
        <w:t>Степень агрессивного воздействия</w:t>
      </w:r>
    </w:p>
    <w:p w:rsidR="001058C4" w:rsidRDefault="001058C4">
      <w:pPr>
        <w:pStyle w:val="ConsPlusNormal"/>
        <w:jc w:val="center"/>
      </w:pPr>
      <w:r>
        <w:rPr>
          <w:b/>
        </w:rPr>
        <w:t>газовых сред на металлические конструкции</w:t>
      </w:r>
    </w:p>
    <w:p w:rsidR="001058C4" w:rsidRDefault="001058C4">
      <w:pPr>
        <w:pStyle w:val="ConsPlusNormal"/>
        <w:jc w:val="center"/>
      </w:pPr>
      <w:r>
        <w:t xml:space="preserve">(таблица Х.1 в ред. </w:t>
      </w:r>
      <w:hyperlink r:id="rId347">
        <w:r>
          <w:rPr>
            <w:color w:val="0000FF"/>
          </w:rPr>
          <w:t>Изменения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34"/>
        <w:gridCol w:w="1814"/>
        <w:gridCol w:w="1871"/>
        <w:gridCol w:w="1701"/>
      </w:tblGrid>
      <w:tr w:rsidR="001058C4">
        <w:tc>
          <w:tcPr>
            <w:tcW w:w="2551" w:type="dxa"/>
            <w:vMerge w:val="restart"/>
          </w:tcPr>
          <w:p w:rsidR="001058C4" w:rsidRDefault="001058C4">
            <w:pPr>
              <w:pStyle w:val="ConsPlusNormal"/>
              <w:jc w:val="center"/>
            </w:pPr>
            <w:r>
              <w:t>Относительная</w:t>
            </w:r>
          </w:p>
          <w:p w:rsidR="001058C4" w:rsidRDefault="001058C4">
            <w:pPr>
              <w:pStyle w:val="ConsPlusNormal"/>
              <w:jc w:val="center"/>
            </w:pPr>
            <w:r>
              <w:t>влажность воздуха</w:t>
            </w:r>
          </w:p>
          <w:p w:rsidR="001058C4" w:rsidRDefault="001058C4">
            <w:pPr>
              <w:pStyle w:val="ConsPlusNormal"/>
              <w:jc w:val="center"/>
            </w:pPr>
            <w:r>
              <w:lastRenderedPageBreak/>
              <w:t>помещения, %</w:t>
            </w:r>
          </w:p>
          <w:p w:rsidR="001058C4" w:rsidRDefault="001058C4">
            <w:pPr>
              <w:pStyle w:val="ConsPlusNormal"/>
              <w:jc w:val="center"/>
            </w:pPr>
            <w:r>
              <w:t>----------------------------</w:t>
            </w:r>
          </w:p>
          <w:p w:rsidR="001058C4" w:rsidRDefault="001058C4">
            <w:pPr>
              <w:pStyle w:val="ConsPlusNormal"/>
              <w:jc w:val="center"/>
            </w:pPr>
            <w:r>
              <w:t>Продолжительность</w:t>
            </w:r>
          </w:p>
          <w:p w:rsidR="001058C4" w:rsidRDefault="001058C4">
            <w:pPr>
              <w:pStyle w:val="ConsPlusNormal"/>
              <w:jc w:val="center"/>
            </w:pPr>
            <w:r>
              <w:t>увлажнения</w:t>
            </w:r>
          </w:p>
          <w:p w:rsidR="001058C4" w:rsidRDefault="001058C4">
            <w:pPr>
              <w:pStyle w:val="ConsPlusNormal"/>
              <w:jc w:val="center"/>
            </w:pPr>
            <w:r>
              <w:t>поверхности фазовой</w:t>
            </w:r>
          </w:p>
          <w:p w:rsidR="001058C4" w:rsidRDefault="001058C4">
            <w:pPr>
              <w:pStyle w:val="ConsPlusNormal"/>
              <w:jc w:val="center"/>
            </w:pPr>
            <w:r>
              <w:t>пленкой влаги, ч/год</w:t>
            </w:r>
          </w:p>
          <w:p w:rsidR="001058C4" w:rsidRDefault="001058C4">
            <w:pPr>
              <w:pStyle w:val="ConsPlusNormal"/>
              <w:jc w:val="center"/>
            </w:pPr>
            <w:hyperlink w:anchor="P4266">
              <w:r>
                <w:rPr>
                  <w:color w:val="0000FF"/>
                </w:rPr>
                <w:t>&lt;1&gt;</w:t>
              </w:r>
            </w:hyperlink>
          </w:p>
        </w:tc>
        <w:tc>
          <w:tcPr>
            <w:tcW w:w="1134" w:type="dxa"/>
            <w:vMerge w:val="restart"/>
            <w:vAlign w:val="center"/>
          </w:tcPr>
          <w:p w:rsidR="001058C4" w:rsidRDefault="001058C4">
            <w:pPr>
              <w:pStyle w:val="ConsPlusNormal"/>
              <w:jc w:val="center"/>
            </w:pPr>
            <w:r>
              <w:lastRenderedPageBreak/>
              <w:t xml:space="preserve">Группа газов по </w:t>
            </w:r>
            <w:hyperlink w:anchor="P4697">
              <w:r>
                <w:rPr>
                  <w:color w:val="0000FF"/>
                </w:rPr>
                <w:t>таблице Х.10</w:t>
              </w:r>
            </w:hyperlink>
          </w:p>
        </w:tc>
        <w:tc>
          <w:tcPr>
            <w:tcW w:w="5386" w:type="dxa"/>
            <w:gridSpan w:val="3"/>
            <w:vAlign w:val="center"/>
          </w:tcPr>
          <w:p w:rsidR="001058C4" w:rsidRDefault="001058C4">
            <w:pPr>
              <w:pStyle w:val="ConsPlusNormal"/>
              <w:jc w:val="center"/>
            </w:pPr>
            <w:r>
              <w:lastRenderedPageBreak/>
              <w:t>Степень агрессивного воздействия среды на конструкции</w:t>
            </w:r>
          </w:p>
        </w:tc>
      </w:tr>
      <w:tr w:rsidR="001058C4">
        <w:tc>
          <w:tcPr>
            <w:tcW w:w="2551" w:type="dxa"/>
            <w:vMerge/>
          </w:tcPr>
          <w:p w:rsidR="001058C4" w:rsidRDefault="001058C4">
            <w:pPr>
              <w:pStyle w:val="ConsPlusNormal"/>
            </w:pPr>
          </w:p>
        </w:tc>
        <w:tc>
          <w:tcPr>
            <w:tcW w:w="1134" w:type="dxa"/>
            <w:vMerge/>
          </w:tcPr>
          <w:p w:rsidR="001058C4" w:rsidRDefault="001058C4">
            <w:pPr>
              <w:pStyle w:val="ConsPlusNormal"/>
            </w:pPr>
          </w:p>
        </w:tc>
        <w:tc>
          <w:tcPr>
            <w:tcW w:w="1814" w:type="dxa"/>
            <w:vAlign w:val="center"/>
          </w:tcPr>
          <w:p w:rsidR="001058C4" w:rsidRDefault="001058C4">
            <w:pPr>
              <w:pStyle w:val="ConsPlusNormal"/>
              <w:jc w:val="center"/>
            </w:pPr>
            <w:r>
              <w:t xml:space="preserve">внутри отапливаемых зданий </w:t>
            </w:r>
            <w:hyperlink w:anchor="P4267">
              <w:r>
                <w:rPr>
                  <w:color w:val="0000FF"/>
                </w:rPr>
                <w:t>&lt;2&gt;</w:t>
              </w:r>
            </w:hyperlink>
            <w:r>
              <w:t xml:space="preserve">, </w:t>
            </w:r>
            <w:hyperlink w:anchor="P4268">
              <w:r>
                <w:rPr>
                  <w:color w:val="0000FF"/>
                </w:rPr>
                <w:t>&lt;3&gt;</w:t>
              </w:r>
            </w:hyperlink>
          </w:p>
        </w:tc>
        <w:tc>
          <w:tcPr>
            <w:tcW w:w="1871" w:type="dxa"/>
            <w:vAlign w:val="center"/>
          </w:tcPr>
          <w:p w:rsidR="001058C4" w:rsidRDefault="001058C4">
            <w:pPr>
              <w:pStyle w:val="ConsPlusNormal"/>
              <w:jc w:val="center"/>
            </w:pPr>
            <w:r>
              <w:t xml:space="preserve">внутри неотапливаемых зданий или под навесами  </w:t>
            </w:r>
            <w:hyperlink w:anchor="P4268">
              <w:r>
                <w:rPr>
                  <w:color w:val="0000FF"/>
                </w:rPr>
                <w:t>&lt;3&gt;</w:t>
              </w:r>
            </w:hyperlink>
          </w:p>
        </w:tc>
        <w:tc>
          <w:tcPr>
            <w:tcW w:w="1701" w:type="dxa"/>
            <w:vAlign w:val="center"/>
          </w:tcPr>
          <w:p w:rsidR="001058C4" w:rsidRDefault="001058C4">
            <w:pPr>
              <w:pStyle w:val="ConsPlusNormal"/>
              <w:jc w:val="center"/>
            </w:pPr>
            <w:r>
              <w:t>на открытом воздухе</w:t>
            </w:r>
          </w:p>
        </w:tc>
      </w:tr>
      <w:tr w:rsidR="001058C4">
        <w:tc>
          <w:tcPr>
            <w:tcW w:w="2551" w:type="dxa"/>
            <w:vMerge w:val="restart"/>
            <w:tcBorders>
              <w:bottom w:val="nil"/>
            </w:tcBorders>
          </w:tcPr>
          <w:p w:rsidR="001058C4" w:rsidRDefault="001058C4">
            <w:pPr>
              <w:pStyle w:val="ConsPlusNormal"/>
              <w:jc w:val="center"/>
            </w:pPr>
            <w:r>
              <w:lastRenderedPageBreak/>
              <w:t>До 60</w:t>
            </w:r>
          </w:p>
          <w:p w:rsidR="001058C4" w:rsidRDefault="001058C4">
            <w:pPr>
              <w:pStyle w:val="ConsPlusNormal"/>
              <w:jc w:val="center"/>
            </w:pPr>
            <w:r>
              <w:t>------------</w:t>
            </w:r>
          </w:p>
          <w:p w:rsidR="001058C4" w:rsidRDefault="001058C4">
            <w:pPr>
              <w:pStyle w:val="ConsPlusNormal"/>
              <w:jc w:val="center"/>
            </w:pPr>
            <w:r>
              <w:t>До 1000</w:t>
            </w:r>
          </w:p>
        </w:tc>
        <w:tc>
          <w:tcPr>
            <w:tcW w:w="1134" w:type="dxa"/>
          </w:tcPr>
          <w:p w:rsidR="001058C4" w:rsidRDefault="001058C4">
            <w:pPr>
              <w:pStyle w:val="ConsPlusNormal"/>
              <w:jc w:val="center"/>
            </w:pPr>
            <w:r>
              <w:t>A1</w:t>
            </w:r>
          </w:p>
        </w:tc>
        <w:tc>
          <w:tcPr>
            <w:tcW w:w="1814" w:type="dxa"/>
          </w:tcPr>
          <w:p w:rsidR="001058C4" w:rsidRDefault="001058C4">
            <w:pPr>
              <w:pStyle w:val="ConsPlusNormal"/>
              <w:jc w:val="center"/>
            </w:pPr>
            <w:r>
              <w:t>Неагрессивная</w:t>
            </w:r>
          </w:p>
        </w:tc>
        <w:tc>
          <w:tcPr>
            <w:tcW w:w="1871" w:type="dxa"/>
          </w:tcPr>
          <w:p w:rsidR="001058C4" w:rsidRDefault="001058C4">
            <w:pPr>
              <w:pStyle w:val="ConsPlusNormal"/>
              <w:jc w:val="center"/>
            </w:pPr>
            <w:r>
              <w:t>Неагрессивная</w:t>
            </w:r>
          </w:p>
        </w:tc>
        <w:tc>
          <w:tcPr>
            <w:tcW w:w="1701" w:type="dxa"/>
          </w:tcPr>
          <w:p w:rsidR="001058C4" w:rsidRDefault="001058C4">
            <w:pPr>
              <w:pStyle w:val="ConsPlusNormal"/>
              <w:jc w:val="center"/>
            </w:pPr>
            <w:r>
              <w:t>Слабоагрессивная-1</w:t>
            </w:r>
          </w:p>
        </w:tc>
      </w:tr>
      <w:tr w:rsidR="001058C4">
        <w:tc>
          <w:tcPr>
            <w:tcW w:w="2551" w:type="dxa"/>
            <w:vMerge/>
            <w:tcBorders>
              <w:bottom w:val="nil"/>
            </w:tcBorders>
          </w:tcPr>
          <w:p w:rsidR="001058C4" w:rsidRDefault="001058C4">
            <w:pPr>
              <w:pStyle w:val="ConsPlusNormal"/>
            </w:pPr>
          </w:p>
        </w:tc>
        <w:tc>
          <w:tcPr>
            <w:tcW w:w="1134" w:type="dxa"/>
          </w:tcPr>
          <w:p w:rsidR="001058C4" w:rsidRDefault="001058C4">
            <w:pPr>
              <w:pStyle w:val="ConsPlusNormal"/>
              <w:jc w:val="center"/>
            </w:pPr>
            <w:r>
              <w:t>A2</w:t>
            </w:r>
          </w:p>
        </w:tc>
        <w:tc>
          <w:tcPr>
            <w:tcW w:w="1814" w:type="dxa"/>
          </w:tcPr>
          <w:p w:rsidR="001058C4" w:rsidRDefault="001058C4">
            <w:pPr>
              <w:pStyle w:val="ConsPlusNormal"/>
              <w:jc w:val="center"/>
            </w:pPr>
            <w:r>
              <w:t>Неагрессивная</w:t>
            </w:r>
          </w:p>
        </w:tc>
        <w:tc>
          <w:tcPr>
            <w:tcW w:w="1871" w:type="dxa"/>
          </w:tcPr>
          <w:p w:rsidR="001058C4" w:rsidRDefault="001058C4">
            <w:pPr>
              <w:pStyle w:val="ConsPlusNormal"/>
              <w:jc w:val="center"/>
            </w:pPr>
            <w:r>
              <w:t>Неагрессивная</w:t>
            </w:r>
          </w:p>
        </w:tc>
        <w:tc>
          <w:tcPr>
            <w:tcW w:w="1701" w:type="dxa"/>
          </w:tcPr>
          <w:p w:rsidR="001058C4" w:rsidRDefault="001058C4">
            <w:pPr>
              <w:pStyle w:val="ConsPlusNormal"/>
              <w:jc w:val="center"/>
            </w:pPr>
            <w:r>
              <w:t>Слабоагрессивная-2</w:t>
            </w:r>
          </w:p>
        </w:tc>
      </w:tr>
      <w:tr w:rsidR="001058C4">
        <w:tc>
          <w:tcPr>
            <w:tcW w:w="2551" w:type="dxa"/>
            <w:vMerge/>
            <w:tcBorders>
              <w:bottom w:val="nil"/>
            </w:tcBorders>
          </w:tcPr>
          <w:p w:rsidR="001058C4" w:rsidRDefault="001058C4">
            <w:pPr>
              <w:pStyle w:val="ConsPlusNormal"/>
            </w:pPr>
          </w:p>
        </w:tc>
        <w:tc>
          <w:tcPr>
            <w:tcW w:w="1134" w:type="dxa"/>
          </w:tcPr>
          <w:p w:rsidR="001058C4" w:rsidRDefault="001058C4">
            <w:pPr>
              <w:pStyle w:val="ConsPlusNormal"/>
              <w:jc w:val="center"/>
            </w:pPr>
            <w:r>
              <w:t>B</w:t>
            </w:r>
          </w:p>
        </w:tc>
        <w:tc>
          <w:tcPr>
            <w:tcW w:w="1814" w:type="dxa"/>
          </w:tcPr>
          <w:p w:rsidR="001058C4" w:rsidRDefault="001058C4">
            <w:pPr>
              <w:pStyle w:val="ConsPlusNormal"/>
              <w:jc w:val="center"/>
            </w:pPr>
            <w:r>
              <w:t>Неагрессивная</w:t>
            </w:r>
          </w:p>
        </w:tc>
        <w:tc>
          <w:tcPr>
            <w:tcW w:w="1871" w:type="dxa"/>
          </w:tcPr>
          <w:p w:rsidR="001058C4" w:rsidRDefault="001058C4">
            <w:pPr>
              <w:pStyle w:val="ConsPlusNormal"/>
              <w:jc w:val="center"/>
            </w:pPr>
            <w:r>
              <w:t xml:space="preserve">Слабоагрессивная-1 </w:t>
            </w:r>
            <w:hyperlink w:anchor="P4270">
              <w:r>
                <w:rPr>
                  <w:color w:val="0000FF"/>
                </w:rPr>
                <w:t>&lt;4&gt;</w:t>
              </w:r>
            </w:hyperlink>
          </w:p>
        </w:tc>
        <w:tc>
          <w:tcPr>
            <w:tcW w:w="1701" w:type="dxa"/>
          </w:tcPr>
          <w:p w:rsidR="001058C4" w:rsidRDefault="001058C4">
            <w:pPr>
              <w:pStyle w:val="ConsPlusNormal"/>
              <w:jc w:val="center"/>
            </w:pPr>
            <w:r>
              <w:t>Слабоагрессивная-2</w:t>
            </w:r>
          </w:p>
        </w:tc>
      </w:tr>
      <w:tr w:rsidR="001058C4">
        <w:tc>
          <w:tcPr>
            <w:tcW w:w="2551" w:type="dxa"/>
            <w:vMerge/>
            <w:tcBorders>
              <w:bottom w:val="nil"/>
            </w:tcBorders>
          </w:tcPr>
          <w:p w:rsidR="001058C4" w:rsidRDefault="001058C4">
            <w:pPr>
              <w:pStyle w:val="ConsPlusNormal"/>
            </w:pPr>
          </w:p>
        </w:tc>
        <w:tc>
          <w:tcPr>
            <w:tcW w:w="1134" w:type="dxa"/>
          </w:tcPr>
          <w:p w:rsidR="001058C4" w:rsidRDefault="001058C4">
            <w:pPr>
              <w:pStyle w:val="ConsPlusNormal"/>
              <w:jc w:val="center"/>
            </w:pPr>
            <w:r>
              <w:t>C</w:t>
            </w:r>
          </w:p>
        </w:tc>
        <w:tc>
          <w:tcPr>
            <w:tcW w:w="1814" w:type="dxa"/>
          </w:tcPr>
          <w:p w:rsidR="001058C4" w:rsidRDefault="001058C4">
            <w:pPr>
              <w:pStyle w:val="ConsPlusNormal"/>
              <w:jc w:val="center"/>
            </w:pPr>
            <w:r>
              <w:t>Слабоагрессивная-2</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blPrEx>
          <w:tblBorders>
            <w:insideH w:val="nil"/>
          </w:tblBorders>
        </w:tblPrEx>
        <w:tc>
          <w:tcPr>
            <w:tcW w:w="2551" w:type="dxa"/>
            <w:vMerge/>
            <w:tcBorders>
              <w:bottom w:val="nil"/>
            </w:tcBorders>
          </w:tcPr>
          <w:p w:rsidR="001058C4" w:rsidRDefault="001058C4">
            <w:pPr>
              <w:pStyle w:val="ConsPlusNormal"/>
            </w:pPr>
          </w:p>
        </w:tc>
        <w:tc>
          <w:tcPr>
            <w:tcW w:w="1134" w:type="dxa"/>
            <w:tcBorders>
              <w:bottom w:val="nil"/>
            </w:tcBorders>
          </w:tcPr>
          <w:p w:rsidR="001058C4" w:rsidRDefault="001058C4">
            <w:pPr>
              <w:pStyle w:val="ConsPlusNormal"/>
              <w:jc w:val="center"/>
            </w:pPr>
            <w:r>
              <w:t>D</w:t>
            </w:r>
          </w:p>
        </w:tc>
        <w:tc>
          <w:tcPr>
            <w:tcW w:w="1814" w:type="dxa"/>
            <w:tcBorders>
              <w:bottom w:val="nil"/>
            </w:tcBorders>
          </w:tcPr>
          <w:p w:rsidR="001058C4" w:rsidRDefault="001058C4">
            <w:pPr>
              <w:pStyle w:val="ConsPlusNormal"/>
              <w:jc w:val="center"/>
            </w:pPr>
            <w:r>
              <w:t>Среднеагрессивная</w:t>
            </w:r>
          </w:p>
        </w:tc>
        <w:tc>
          <w:tcPr>
            <w:tcW w:w="1871" w:type="dxa"/>
            <w:tcBorders>
              <w:bottom w:val="nil"/>
            </w:tcBorders>
          </w:tcPr>
          <w:p w:rsidR="001058C4" w:rsidRDefault="001058C4">
            <w:pPr>
              <w:pStyle w:val="ConsPlusNormal"/>
              <w:jc w:val="center"/>
            </w:pPr>
            <w:r>
              <w:t>Среднеагрессивная</w:t>
            </w:r>
          </w:p>
        </w:tc>
        <w:tc>
          <w:tcPr>
            <w:tcW w:w="1701" w:type="dxa"/>
            <w:tcBorders>
              <w:bottom w:val="nil"/>
            </w:tcBorders>
          </w:tcPr>
          <w:p w:rsidR="001058C4" w:rsidRDefault="001058C4">
            <w:pPr>
              <w:pStyle w:val="ConsPlusNormal"/>
              <w:jc w:val="center"/>
            </w:pPr>
            <w:r>
              <w:t>Сильноагрессивная</w:t>
            </w:r>
          </w:p>
        </w:tc>
      </w:tr>
      <w:tr w:rsidR="001058C4">
        <w:tblPrEx>
          <w:tblBorders>
            <w:insideH w:val="nil"/>
          </w:tblBorders>
        </w:tblPrEx>
        <w:tc>
          <w:tcPr>
            <w:tcW w:w="9071" w:type="dxa"/>
            <w:gridSpan w:val="5"/>
            <w:tcBorders>
              <w:top w:val="nil"/>
            </w:tcBorders>
          </w:tcPr>
          <w:p w:rsidR="001058C4" w:rsidRDefault="001058C4">
            <w:pPr>
              <w:pStyle w:val="ConsPlusNormal"/>
              <w:jc w:val="both"/>
            </w:pPr>
            <w:r>
              <w:t xml:space="preserve">(в ред. </w:t>
            </w:r>
            <w:hyperlink r:id="rId348">
              <w:r>
                <w:rPr>
                  <w:color w:val="0000FF"/>
                </w:rPr>
                <w:t>Изменения N 3</w:t>
              </w:r>
            </w:hyperlink>
            <w:r>
              <w:t>, утв. Приказом Минстроя России от 28.12.2021 N 1028/пр)</w:t>
            </w:r>
          </w:p>
        </w:tc>
      </w:tr>
      <w:tr w:rsidR="001058C4">
        <w:tc>
          <w:tcPr>
            <w:tcW w:w="2551" w:type="dxa"/>
            <w:vMerge w:val="restart"/>
          </w:tcPr>
          <w:p w:rsidR="001058C4" w:rsidRDefault="001058C4">
            <w:pPr>
              <w:pStyle w:val="ConsPlusNormal"/>
              <w:jc w:val="center"/>
            </w:pPr>
            <w:r>
              <w:t>60 - 75</w:t>
            </w:r>
          </w:p>
          <w:p w:rsidR="001058C4" w:rsidRDefault="001058C4">
            <w:pPr>
              <w:pStyle w:val="ConsPlusNormal"/>
              <w:jc w:val="center"/>
            </w:pPr>
            <w:r>
              <w:t>----------------</w:t>
            </w:r>
          </w:p>
          <w:p w:rsidR="001058C4" w:rsidRDefault="001058C4">
            <w:pPr>
              <w:pStyle w:val="ConsPlusNormal"/>
              <w:jc w:val="center"/>
            </w:pPr>
            <w:r>
              <w:t>1000 - 2500</w:t>
            </w:r>
          </w:p>
        </w:tc>
        <w:tc>
          <w:tcPr>
            <w:tcW w:w="1134" w:type="dxa"/>
          </w:tcPr>
          <w:p w:rsidR="001058C4" w:rsidRDefault="001058C4">
            <w:pPr>
              <w:pStyle w:val="ConsPlusNormal"/>
              <w:jc w:val="center"/>
            </w:pPr>
            <w:r>
              <w:t>A1</w:t>
            </w:r>
          </w:p>
        </w:tc>
        <w:tc>
          <w:tcPr>
            <w:tcW w:w="1814" w:type="dxa"/>
          </w:tcPr>
          <w:p w:rsidR="001058C4" w:rsidRDefault="001058C4">
            <w:pPr>
              <w:pStyle w:val="ConsPlusNormal"/>
              <w:jc w:val="center"/>
            </w:pPr>
            <w:r>
              <w:t>Неагрессивная</w:t>
            </w:r>
          </w:p>
        </w:tc>
        <w:tc>
          <w:tcPr>
            <w:tcW w:w="1871" w:type="dxa"/>
          </w:tcPr>
          <w:p w:rsidR="001058C4" w:rsidRDefault="001058C4">
            <w:pPr>
              <w:pStyle w:val="ConsPlusNormal"/>
              <w:jc w:val="center"/>
            </w:pPr>
            <w:r>
              <w:t>Слабоагрессивная-1</w:t>
            </w:r>
          </w:p>
        </w:tc>
        <w:tc>
          <w:tcPr>
            <w:tcW w:w="1701" w:type="dxa"/>
          </w:tcPr>
          <w:p w:rsidR="001058C4" w:rsidRDefault="001058C4">
            <w:pPr>
              <w:pStyle w:val="ConsPlusNormal"/>
              <w:jc w:val="center"/>
            </w:pPr>
            <w:r>
              <w:t>Слабоагрессивная-1</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A2</w:t>
            </w:r>
          </w:p>
        </w:tc>
        <w:tc>
          <w:tcPr>
            <w:tcW w:w="1814" w:type="dxa"/>
          </w:tcPr>
          <w:p w:rsidR="001058C4" w:rsidRDefault="001058C4">
            <w:pPr>
              <w:pStyle w:val="ConsPlusNormal"/>
              <w:jc w:val="center"/>
            </w:pPr>
            <w:r>
              <w:t>Неагрессивная</w:t>
            </w:r>
          </w:p>
        </w:tc>
        <w:tc>
          <w:tcPr>
            <w:tcW w:w="1871" w:type="dxa"/>
          </w:tcPr>
          <w:p w:rsidR="001058C4" w:rsidRDefault="001058C4">
            <w:pPr>
              <w:pStyle w:val="ConsPlusNormal"/>
              <w:jc w:val="center"/>
            </w:pPr>
            <w:r>
              <w:t>Слабоагрессивная-2</w:t>
            </w:r>
          </w:p>
        </w:tc>
        <w:tc>
          <w:tcPr>
            <w:tcW w:w="1701" w:type="dxa"/>
          </w:tcPr>
          <w:p w:rsidR="001058C4" w:rsidRDefault="001058C4">
            <w:pPr>
              <w:pStyle w:val="ConsPlusNormal"/>
              <w:jc w:val="center"/>
            </w:pPr>
            <w:r>
              <w:t>Слабоагрессивная-2</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B</w:t>
            </w:r>
          </w:p>
        </w:tc>
        <w:tc>
          <w:tcPr>
            <w:tcW w:w="1814" w:type="dxa"/>
          </w:tcPr>
          <w:p w:rsidR="001058C4" w:rsidRDefault="001058C4">
            <w:pPr>
              <w:pStyle w:val="ConsPlusNormal"/>
              <w:jc w:val="center"/>
            </w:pPr>
            <w:r>
              <w:t>Слабоагрессивная-2</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C</w:t>
            </w:r>
          </w:p>
        </w:tc>
        <w:tc>
          <w:tcPr>
            <w:tcW w:w="1814" w:type="dxa"/>
          </w:tcPr>
          <w:p w:rsidR="001058C4" w:rsidRDefault="001058C4">
            <w:pPr>
              <w:pStyle w:val="ConsPlusNormal"/>
              <w:jc w:val="center"/>
            </w:pPr>
            <w:r>
              <w:t>Слабоагрессивная-2</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D</w:t>
            </w:r>
          </w:p>
        </w:tc>
        <w:tc>
          <w:tcPr>
            <w:tcW w:w="1814" w:type="dxa"/>
          </w:tcPr>
          <w:p w:rsidR="001058C4" w:rsidRDefault="001058C4">
            <w:pPr>
              <w:pStyle w:val="ConsPlusNormal"/>
              <w:jc w:val="center"/>
            </w:pPr>
            <w:r>
              <w:t>Среднеагрессивная</w:t>
            </w:r>
          </w:p>
        </w:tc>
        <w:tc>
          <w:tcPr>
            <w:tcW w:w="1871" w:type="dxa"/>
          </w:tcPr>
          <w:p w:rsidR="001058C4" w:rsidRDefault="001058C4">
            <w:pPr>
              <w:pStyle w:val="ConsPlusNormal"/>
              <w:jc w:val="center"/>
            </w:pPr>
            <w:r>
              <w:t>Сильноагрессивная</w:t>
            </w:r>
          </w:p>
        </w:tc>
        <w:tc>
          <w:tcPr>
            <w:tcW w:w="1701" w:type="dxa"/>
          </w:tcPr>
          <w:p w:rsidR="001058C4" w:rsidRDefault="001058C4">
            <w:pPr>
              <w:pStyle w:val="ConsPlusNormal"/>
              <w:jc w:val="center"/>
            </w:pPr>
            <w:r>
              <w:t>Сильноагрессивная</w:t>
            </w:r>
          </w:p>
        </w:tc>
      </w:tr>
      <w:tr w:rsidR="001058C4">
        <w:tc>
          <w:tcPr>
            <w:tcW w:w="2551" w:type="dxa"/>
            <w:vMerge w:val="restart"/>
          </w:tcPr>
          <w:p w:rsidR="001058C4" w:rsidRDefault="001058C4">
            <w:pPr>
              <w:pStyle w:val="ConsPlusNormal"/>
              <w:jc w:val="center"/>
            </w:pPr>
            <w:r>
              <w:t>Св. 75</w:t>
            </w:r>
          </w:p>
          <w:p w:rsidR="001058C4" w:rsidRDefault="001058C4">
            <w:pPr>
              <w:pStyle w:val="ConsPlusNormal"/>
              <w:jc w:val="center"/>
            </w:pPr>
            <w:r>
              <w:t>----------------</w:t>
            </w:r>
          </w:p>
          <w:p w:rsidR="001058C4" w:rsidRDefault="001058C4">
            <w:pPr>
              <w:pStyle w:val="ConsPlusNormal"/>
              <w:jc w:val="center"/>
            </w:pPr>
            <w:r>
              <w:t>2500 - 4000</w:t>
            </w:r>
          </w:p>
        </w:tc>
        <w:tc>
          <w:tcPr>
            <w:tcW w:w="1134" w:type="dxa"/>
          </w:tcPr>
          <w:p w:rsidR="001058C4" w:rsidRDefault="001058C4">
            <w:pPr>
              <w:pStyle w:val="ConsPlusNormal"/>
              <w:jc w:val="center"/>
            </w:pPr>
            <w:r>
              <w:t>A1</w:t>
            </w:r>
          </w:p>
        </w:tc>
        <w:tc>
          <w:tcPr>
            <w:tcW w:w="1814" w:type="dxa"/>
          </w:tcPr>
          <w:p w:rsidR="001058C4" w:rsidRDefault="001058C4">
            <w:pPr>
              <w:pStyle w:val="ConsPlusNormal"/>
              <w:jc w:val="center"/>
            </w:pPr>
            <w:r>
              <w:t>Среднеагрессивная</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A2</w:t>
            </w:r>
          </w:p>
        </w:tc>
        <w:tc>
          <w:tcPr>
            <w:tcW w:w="1814" w:type="dxa"/>
          </w:tcPr>
          <w:p w:rsidR="001058C4" w:rsidRDefault="001058C4">
            <w:pPr>
              <w:pStyle w:val="ConsPlusNormal"/>
              <w:jc w:val="center"/>
            </w:pPr>
            <w:r>
              <w:t>Среднеагрессивная</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B</w:t>
            </w:r>
          </w:p>
        </w:tc>
        <w:tc>
          <w:tcPr>
            <w:tcW w:w="1814" w:type="dxa"/>
          </w:tcPr>
          <w:p w:rsidR="001058C4" w:rsidRDefault="001058C4">
            <w:pPr>
              <w:pStyle w:val="ConsPlusNormal"/>
              <w:jc w:val="center"/>
            </w:pPr>
            <w:r>
              <w:t>Среднеагрессивная</w:t>
            </w:r>
          </w:p>
        </w:tc>
        <w:tc>
          <w:tcPr>
            <w:tcW w:w="1871" w:type="dxa"/>
          </w:tcPr>
          <w:p w:rsidR="001058C4" w:rsidRDefault="001058C4">
            <w:pPr>
              <w:pStyle w:val="ConsPlusNormal"/>
              <w:jc w:val="center"/>
            </w:pPr>
            <w:r>
              <w:t>Среднеагрессивная</w:t>
            </w:r>
          </w:p>
        </w:tc>
        <w:tc>
          <w:tcPr>
            <w:tcW w:w="1701" w:type="dxa"/>
          </w:tcPr>
          <w:p w:rsidR="001058C4" w:rsidRDefault="001058C4">
            <w:pPr>
              <w:pStyle w:val="ConsPlusNormal"/>
              <w:jc w:val="center"/>
            </w:pPr>
            <w:r>
              <w:t>Среднеагрессивная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C</w:t>
            </w:r>
          </w:p>
        </w:tc>
        <w:tc>
          <w:tcPr>
            <w:tcW w:w="1814" w:type="dxa"/>
          </w:tcPr>
          <w:p w:rsidR="001058C4" w:rsidRDefault="001058C4">
            <w:pPr>
              <w:pStyle w:val="ConsPlusNormal"/>
              <w:jc w:val="center"/>
            </w:pPr>
            <w:r>
              <w:t>Сильноагрессивная</w:t>
            </w:r>
          </w:p>
        </w:tc>
        <w:tc>
          <w:tcPr>
            <w:tcW w:w="1871" w:type="dxa"/>
          </w:tcPr>
          <w:p w:rsidR="001058C4" w:rsidRDefault="001058C4">
            <w:pPr>
              <w:pStyle w:val="ConsPlusNormal"/>
              <w:jc w:val="center"/>
            </w:pPr>
            <w:r>
              <w:t>Сильноагрессивная</w:t>
            </w:r>
          </w:p>
        </w:tc>
        <w:tc>
          <w:tcPr>
            <w:tcW w:w="1701" w:type="dxa"/>
          </w:tcPr>
          <w:p w:rsidR="001058C4" w:rsidRDefault="001058C4">
            <w:pPr>
              <w:pStyle w:val="ConsPlusNormal"/>
              <w:jc w:val="center"/>
            </w:pPr>
            <w:r>
              <w:t>Сильноагрессивная</w:t>
            </w:r>
          </w:p>
        </w:tc>
      </w:tr>
      <w:tr w:rsidR="001058C4">
        <w:tc>
          <w:tcPr>
            <w:tcW w:w="2551" w:type="dxa"/>
            <w:vMerge/>
          </w:tcPr>
          <w:p w:rsidR="001058C4" w:rsidRDefault="001058C4">
            <w:pPr>
              <w:pStyle w:val="ConsPlusNormal"/>
            </w:pPr>
          </w:p>
        </w:tc>
        <w:tc>
          <w:tcPr>
            <w:tcW w:w="1134" w:type="dxa"/>
          </w:tcPr>
          <w:p w:rsidR="001058C4" w:rsidRDefault="001058C4">
            <w:pPr>
              <w:pStyle w:val="ConsPlusNormal"/>
              <w:jc w:val="center"/>
            </w:pPr>
            <w:r>
              <w:t>D</w:t>
            </w:r>
          </w:p>
        </w:tc>
        <w:tc>
          <w:tcPr>
            <w:tcW w:w="1814" w:type="dxa"/>
          </w:tcPr>
          <w:p w:rsidR="001058C4" w:rsidRDefault="001058C4">
            <w:pPr>
              <w:pStyle w:val="ConsPlusNormal"/>
              <w:jc w:val="center"/>
            </w:pPr>
            <w:r>
              <w:t>Сильноагрессивная</w:t>
            </w:r>
          </w:p>
        </w:tc>
        <w:tc>
          <w:tcPr>
            <w:tcW w:w="1871" w:type="dxa"/>
          </w:tcPr>
          <w:p w:rsidR="001058C4" w:rsidRDefault="001058C4">
            <w:pPr>
              <w:pStyle w:val="ConsPlusNormal"/>
              <w:jc w:val="center"/>
            </w:pPr>
            <w:r>
              <w:t>Сильноагрессивная</w:t>
            </w:r>
          </w:p>
        </w:tc>
        <w:tc>
          <w:tcPr>
            <w:tcW w:w="1701" w:type="dxa"/>
          </w:tcPr>
          <w:p w:rsidR="001058C4" w:rsidRDefault="001058C4">
            <w:pPr>
              <w:pStyle w:val="ConsPlusNormal"/>
              <w:jc w:val="center"/>
            </w:pPr>
            <w:r>
              <w:t>Сильноагрессивная</w:t>
            </w:r>
          </w:p>
        </w:tc>
      </w:tr>
      <w:tr w:rsidR="001058C4">
        <w:tblPrEx>
          <w:tblBorders>
            <w:insideH w:val="nil"/>
          </w:tblBorders>
        </w:tblPrEx>
        <w:tc>
          <w:tcPr>
            <w:tcW w:w="9071" w:type="dxa"/>
            <w:gridSpan w:val="5"/>
            <w:tcBorders>
              <w:bottom w:val="nil"/>
            </w:tcBorders>
          </w:tcPr>
          <w:p w:rsidR="001058C4" w:rsidRDefault="001058C4">
            <w:pPr>
              <w:pStyle w:val="ConsPlusNormal"/>
              <w:ind w:firstLine="283"/>
              <w:jc w:val="both"/>
            </w:pPr>
            <w:bookmarkStart w:id="118" w:name="P4266"/>
            <w:bookmarkEnd w:id="118"/>
            <w:r>
              <w:t>&lt;1&gt; Определяется по ГОСТ 9.039.</w:t>
            </w:r>
          </w:p>
          <w:p w:rsidR="001058C4" w:rsidRDefault="001058C4">
            <w:pPr>
              <w:pStyle w:val="ConsPlusNormal"/>
              <w:ind w:firstLine="283"/>
              <w:jc w:val="both"/>
            </w:pPr>
            <w:bookmarkStart w:id="119" w:name="P4267"/>
            <w:bookmarkEnd w:id="119"/>
            <w:r>
              <w:t>&lt;2&gt;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 с соответствующей продолжительностью увлажнения.</w:t>
            </w:r>
          </w:p>
          <w:p w:rsidR="001058C4" w:rsidRDefault="001058C4">
            <w:pPr>
              <w:pStyle w:val="ConsPlusNormal"/>
              <w:ind w:firstLine="283"/>
              <w:jc w:val="both"/>
            </w:pPr>
            <w:bookmarkStart w:id="120" w:name="P4268"/>
            <w:bookmarkEnd w:id="120"/>
            <w:r>
              <w:t>&lt;3&gt; Внутри отапливаемых и неотапливаемых зданий конструкции не подвергаются воздействию ультрафиолетового излучения и атмосферных осадков; под навесами конструкции не подвергаются воздействию ультрафиолетового излучения и атмосферных осадков в виде дождя.</w:t>
            </w:r>
          </w:p>
        </w:tc>
      </w:tr>
      <w:tr w:rsidR="001058C4">
        <w:tblPrEx>
          <w:tblBorders>
            <w:insideH w:val="nil"/>
          </w:tblBorders>
        </w:tblPrEx>
        <w:tc>
          <w:tcPr>
            <w:tcW w:w="9071" w:type="dxa"/>
            <w:gridSpan w:val="5"/>
            <w:tcBorders>
              <w:top w:val="nil"/>
              <w:bottom w:val="nil"/>
            </w:tcBorders>
          </w:tcPr>
          <w:p w:rsidR="001058C4" w:rsidRDefault="001058C4">
            <w:pPr>
              <w:pStyle w:val="ConsPlusNormal"/>
              <w:jc w:val="both"/>
            </w:pPr>
            <w:r>
              <w:lastRenderedPageBreak/>
              <w:t xml:space="preserve">(сноска 3 в ред. </w:t>
            </w:r>
            <w:hyperlink r:id="rId349">
              <w:r>
                <w:rPr>
                  <w:color w:val="0000FF"/>
                </w:rPr>
                <w:t>Изменения N 3</w:t>
              </w:r>
            </w:hyperlink>
            <w:r>
              <w:t>, утв. Приказом Минстроя России от 28.12.2021 N 1028/пр)</w:t>
            </w:r>
          </w:p>
        </w:tc>
      </w:tr>
      <w:tr w:rsidR="001058C4">
        <w:tblPrEx>
          <w:tblBorders>
            <w:insideH w:val="nil"/>
          </w:tblBorders>
        </w:tblPrEx>
        <w:tc>
          <w:tcPr>
            <w:tcW w:w="9071" w:type="dxa"/>
            <w:gridSpan w:val="5"/>
            <w:tcBorders>
              <w:top w:val="nil"/>
              <w:bottom w:val="nil"/>
            </w:tcBorders>
          </w:tcPr>
          <w:p w:rsidR="001058C4" w:rsidRDefault="001058C4">
            <w:pPr>
              <w:pStyle w:val="ConsPlusNormal"/>
              <w:ind w:firstLine="283"/>
              <w:jc w:val="both"/>
            </w:pPr>
            <w:bookmarkStart w:id="121" w:name="P4270"/>
            <w:bookmarkEnd w:id="121"/>
            <w:r>
              <w:t>&lt;4&gt; Под навесами принимают степень агрессивного воздействия - слабоагрессивная-2.</w:t>
            </w:r>
          </w:p>
        </w:tc>
      </w:tr>
      <w:tr w:rsidR="001058C4">
        <w:tblPrEx>
          <w:tblBorders>
            <w:insideH w:val="nil"/>
          </w:tblBorders>
        </w:tblPrEx>
        <w:tc>
          <w:tcPr>
            <w:tcW w:w="9071" w:type="dxa"/>
            <w:gridSpan w:val="5"/>
            <w:tcBorders>
              <w:top w:val="nil"/>
              <w:bottom w:val="nil"/>
            </w:tcBorders>
          </w:tcPr>
          <w:p w:rsidR="001058C4" w:rsidRDefault="001058C4">
            <w:pPr>
              <w:pStyle w:val="ConsPlusNormal"/>
              <w:jc w:val="both"/>
            </w:pPr>
            <w:r>
              <w:t xml:space="preserve">(сноска 4 введена </w:t>
            </w:r>
            <w:hyperlink r:id="rId350">
              <w:r>
                <w:rPr>
                  <w:color w:val="0000FF"/>
                </w:rPr>
                <w:t>Изменением N 3</w:t>
              </w:r>
            </w:hyperlink>
            <w:r>
              <w:t>, утв. Приказом Минстроя России от 28.12.2021 N 1028/пр)</w:t>
            </w:r>
          </w:p>
        </w:tc>
      </w:tr>
      <w:tr w:rsidR="001058C4">
        <w:tblPrEx>
          <w:tblBorders>
            <w:insideH w:val="nil"/>
          </w:tblBorders>
        </w:tblPrEx>
        <w:tc>
          <w:tcPr>
            <w:tcW w:w="9071" w:type="dxa"/>
            <w:gridSpan w:val="5"/>
            <w:tcBorders>
              <w:top w:val="nil"/>
            </w:tcBorders>
          </w:tcPr>
          <w:p w:rsidR="001058C4" w:rsidRDefault="001058C4">
            <w:pPr>
              <w:pStyle w:val="ConsPlusNormal"/>
              <w:ind w:firstLine="283"/>
              <w:jc w:val="both"/>
            </w:pPr>
            <w:r>
              <w:t>Примечания</w:t>
            </w:r>
          </w:p>
          <w:p w:rsidR="001058C4" w:rsidRDefault="001058C4">
            <w:pPr>
              <w:pStyle w:val="ConsPlusNormal"/>
              <w:ind w:firstLine="283"/>
              <w:jc w:val="both"/>
            </w:pPr>
            <w:r>
              <w:t>1 При оценке степени агрессивного воздействия среды не учитывают влияние диоксида углерода.</w:t>
            </w:r>
          </w:p>
          <w:p w:rsidR="001058C4" w:rsidRDefault="001058C4">
            <w:pPr>
              <w:pStyle w:val="ConsPlusNormal"/>
              <w:ind w:firstLine="283"/>
              <w:jc w:val="both"/>
            </w:pPr>
            <w:r>
              <w:t>2 При оценке степени агрессивного воздействия среды на алюминиевые конструкции не учитывают влияние аммиака, диоксида серы, сульфида водорода, оксидов азота в концентрациях по группам A и B; степень агрессивного воздействия газов группы A при продолжительности увлажнения поверхности фазовой пленкой влаги 2500 - 4000 ч/год следует оценивать как слабоагрессивную-2.</w:t>
            </w:r>
          </w:p>
        </w:tc>
      </w:tr>
    </w:tbl>
    <w:p w:rsidR="001058C4" w:rsidRDefault="001058C4">
      <w:pPr>
        <w:pStyle w:val="ConsPlusNormal"/>
        <w:jc w:val="both"/>
      </w:pPr>
      <w:r>
        <w:t xml:space="preserve">(в ред. </w:t>
      </w:r>
      <w:hyperlink r:id="rId351">
        <w:r>
          <w:rPr>
            <w:color w:val="0000FF"/>
          </w:rPr>
          <w:t>Изменения N 3</w:t>
        </w:r>
      </w:hyperlink>
      <w:r>
        <w:t>, утв. Приказом Минстроя России от 28.12.2021 N 1028/пр)</w:t>
      </w:r>
    </w:p>
    <w:p w:rsidR="001058C4" w:rsidRDefault="001058C4">
      <w:pPr>
        <w:pStyle w:val="ConsPlusNormal"/>
        <w:jc w:val="both"/>
      </w:pPr>
    </w:p>
    <w:p w:rsidR="001058C4" w:rsidRDefault="001058C4">
      <w:pPr>
        <w:pStyle w:val="ConsPlusNormal"/>
        <w:jc w:val="right"/>
      </w:pPr>
      <w:r>
        <w:t>Таблица Х.2</w:t>
      </w:r>
    </w:p>
    <w:p w:rsidR="001058C4" w:rsidRDefault="001058C4">
      <w:pPr>
        <w:pStyle w:val="ConsPlusNormal"/>
        <w:ind w:firstLine="540"/>
        <w:jc w:val="both"/>
      </w:pPr>
    </w:p>
    <w:p w:rsidR="001058C4" w:rsidRDefault="001058C4">
      <w:pPr>
        <w:pStyle w:val="ConsPlusNormal"/>
        <w:jc w:val="center"/>
      </w:pPr>
      <w:bookmarkStart w:id="122" w:name="P4279"/>
      <w:bookmarkEnd w:id="122"/>
      <w:r>
        <w:rPr>
          <w:b/>
        </w:rPr>
        <w:t>Степень агрессивного воздействия</w:t>
      </w:r>
    </w:p>
    <w:p w:rsidR="001058C4" w:rsidRDefault="001058C4">
      <w:pPr>
        <w:pStyle w:val="ConsPlusNormal"/>
        <w:jc w:val="center"/>
      </w:pPr>
      <w:r>
        <w:rPr>
          <w:b/>
        </w:rPr>
        <w:t>твердых сред на металлические конструкции</w:t>
      </w:r>
    </w:p>
    <w:p w:rsidR="001058C4" w:rsidRDefault="001058C4">
      <w:pPr>
        <w:pStyle w:val="ConsPlusNormal"/>
        <w:jc w:val="center"/>
      </w:pPr>
      <w:r>
        <w:t xml:space="preserve">(таблица Х.2 в ред. </w:t>
      </w:r>
      <w:hyperlink r:id="rId352">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51"/>
        <w:gridCol w:w="2268"/>
        <w:gridCol w:w="2551"/>
        <w:gridCol w:w="2268"/>
      </w:tblGrid>
      <w:tr w:rsidR="001058C4">
        <w:tc>
          <w:tcPr>
            <w:tcW w:w="3969" w:type="dxa"/>
            <w:vMerge w:val="restart"/>
            <w:vAlign w:val="center"/>
          </w:tcPr>
          <w:p w:rsidR="001058C4" w:rsidRDefault="001058C4">
            <w:pPr>
              <w:pStyle w:val="ConsPlusNormal"/>
              <w:jc w:val="center"/>
            </w:pPr>
            <w:r>
              <w:lastRenderedPageBreak/>
              <w:t>Относительная влажность</w:t>
            </w:r>
          </w:p>
          <w:p w:rsidR="001058C4" w:rsidRDefault="001058C4">
            <w:pPr>
              <w:pStyle w:val="ConsPlusNormal"/>
              <w:jc w:val="center"/>
            </w:pPr>
            <w:r>
              <w:t>воздуха помещения, %</w:t>
            </w:r>
          </w:p>
          <w:p w:rsidR="001058C4" w:rsidRDefault="001058C4">
            <w:pPr>
              <w:pStyle w:val="ConsPlusNormal"/>
              <w:jc w:val="center"/>
            </w:pPr>
            <w:r>
              <w:t>-------------------------------------</w:t>
            </w:r>
          </w:p>
          <w:p w:rsidR="001058C4" w:rsidRDefault="001058C4">
            <w:pPr>
              <w:pStyle w:val="ConsPlusNormal"/>
              <w:jc w:val="center"/>
            </w:pPr>
            <w:r>
              <w:t>Продолжительность</w:t>
            </w:r>
          </w:p>
          <w:p w:rsidR="001058C4" w:rsidRDefault="001058C4">
            <w:pPr>
              <w:pStyle w:val="ConsPlusNormal"/>
              <w:jc w:val="center"/>
            </w:pPr>
            <w:r>
              <w:t>увлажнения поверхности</w:t>
            </w:r>
          </w:p>
          <w:p w:rsidR="001058C4" w:rsidRDefault="001058C4">
            <w:pPr>
              <w:pStyle w:val="ConsPlusNormal"/>
              <w:jc w:val="center"/>
            </w:pPr>
            <w:r>
              <w:t>фазовой пленкой влаги,</w:t>
            </w:r>
          </w:p>
          <w:p w:rsidR="001058C4" w:rsidRDefault="001058C4">
            <w:pPr>
              <w:pStyle w:val="ConsPlusNormal"/>
              <w:jc w:val="center"/>
            </w:pPr>
            <w:r>
              <w:t xml:space="preserve">ч/год </w:t>
            </w:r>
            <w:hyperlink w:anchor="P4341">
              <w:r>
                <w:rPr>
                  <w:color w:val="0000FF"/>
                </w:rPr>
                <w:t>&lt;1&gt;</w:t>
              </w:r>
            </w:hyperlink>
          </w:p>
        </w:tc>
        <w:tc>
          <w:tcPr>
            <w:tcW w:w="2551" w:type="dxa"/>
            <w:vMerge w:val="restart"/>
            <w:vAlign w:val="center"/>
          </w:tcPr>
          <w:p w:rsidR="001058C4" w:rsidRDefault="001058C4">
            <w:pPr>
              <w:pStyle w:val="ConsPlusNormal"/>
              <w:jc w:val="center"/>
            </w:pPr>
            <w:r>
              <w:t xml:space="preserve">Растворимость твердых сред в воде и их гигроскопичность по </w:t>
            </w:r>
            <w:hyperlink w:anchor="P4766">
              <w:r>
                <w:rPr>
                  <w:color w:val="0000FF"/>
                </w:rPr>
                <w:t>таблице Х.11</w:t>
              </w:r>
            </w:hyperlink>
          </w:p>
        </w:tc>
        <w:tc>
          <w:tcPr>
            <w:tcW w:w="7087" w:type="dxa"/>
            <w:gridSpan w:val="3"/>
            <w:vAlign w:val="center"/>
          </w:tcPr>
          <w:p w:rsidR="001058C4" w:rsidRDefault="001058C4">
            <w:pPr>
              <w:pStyle w:val="ConsPlusNormal"/>
              <w:jc w:val="center"/>
            </w:pPr>
            <w:r>
              <w:t xml:space="preserve">Степень агрессивного воздействия среды на конструкции </w:t>
            </w:r>
            <w:hyperlink w:anchor="P4342">
              <w:r>
                <w:rPr>
                  <w:color w:val="0000FF"/>
                </w:rPr>
                <w:t>&lt;2&gt;</w:t>
              </w:r>
            </w:hyperlink>
            <w:r>
              <w:t xml:space="preserve">, </w:t>
            </w:r>
            <w:hyperlink w:anchor="P4343">
              <w:r>
                <w:rPr>
                  <w:color w:val="0000FF"/>
                </w:rPr>
                <w:t>&lt;3&gt;</w:t>
              </w:r>
            </w:hyperlink>
          </w:p>
        </w:tc>
      </w:tr>
      <w:tr w:rsidR="001058C4">
        <w:tc>
          <w:tcPr>
            <w:tcW w:w="3969" w:type="dxa"/>
            <w:vMerge/>
          </w:tcPr>
          <w:p w:rsidR="001058C4" w:rsidRDefault="001058C4">
            <w:pPr>
              <w:pStyle w:val="ConsPlusNormal"/>
            </w:pPr>
          </w:p>
        </w:tc>
        <w:tc>
          <w:tcPr>
            <w:tcW w:w="2551" w:type="dxa"/>
            <w:vMerge/>
          </w:tcPr>
          <w:p w:rsidR="001058C4" w:rsidRDefault="001058C4">
            <w:pPr>
              <w:pStyle w:val="ConsPlusNormal"/>
            </w:pPr>
          </w:p>
        </w:tc>
        <w:tc>
          <w:tcPr>
            <w:tcW w:w="2268" w:type="dxa"/>
            <w:vAlign w:val="center"/>
          </w:tcPr>
          <w:p w:rsidR="001058C4" w:rsidRDefault="001058C4">
            <w:pPr>
              <w:pStyle w:val="ConsPlusNormal"/>
              <w:jc w:val="center"/>
            </w:pPr>
            <w:r>
              <w:t xml:space="preserve">внутри отапливаемых зданий </w:t>
            </w:r>
            <w:hyperlink w:anchor="P4344">
              <w:r>
                <w:rPr>
                  <w:color w:val="0000FF"/>
                </w:rPr>
                <w:t>&lt;4&gt;</w:t>
              </w:r>
            </w:hyperlink>
            <w:r>
              <w:t xml:space="preserve">, </w:t>
            </w:r>
            <w:hyperlink w:anchor="P4345">
              <w:r>
                <w:rPr>
                  <w:color w:val="0000FF"/>
                </w:rPr>
                <w:t>&lt;5&gt;</w:t>
              </w:r>
            </w:hyperlink>
          </w:p>
        </w:tc>
        <w:tc>
          <w:tcPr>
            <w:tcW w:w="2551" w:type="dxa"/>
            <w:vAlign w:val="center"/>
          </w:tcPr>
          <w:p w:rsidR="001058C4" w:rsidRDefault="001058C4">
            <w:pPr>
              <w:pStyle w:val="ConsPlusNormal"/>
              <w:jc w:val="center"/>
            </w:pPr>
            <w:r>
              <w:t xml:space="preserve">внутри неотапливаемых зданий или под навесами </w:t>
            </w:r>
            <w:hyperlink w:anchor="P4344">
              <w:r>
                <w:rPr>
                  <w:color w:val="0000FF"/>
                </w:rPr>
                <w:t>&lt;4&gt;</w:t>
              </w:r>
            </w:hyperlink>
            <w:r>
              <w:t xml:space="preserve">, </w:t>
            </w:r>
            <w:hyperlink w:anchor="P4345">
              <w:r>
                <w:rPr>
                  <w:color w:val="0000FF"/>
                </w:rPr>
                <w:t>&lt;5&gt;</w:t>
              </w:r>
            </w:hyperlink>
          </w:p>
        </w:tc>
        <w:tc>
          <w:tcPr>
            <w:tcW w:w="2268" w:type="dxa"/>
            <w:vAlign w:val="center"/>
          </w:tcPr>
          <w:p w:rsidR="001058C4" w:rsidRDefault="001058C4">
            <w:pPr>
              <w:pStyle w:val="ConsPlusNormal"/>
              <w:jc w:val="center"/>
            </w:pPr>
            <w:r>
              <w:t xml:space="preserve">на открытом воздухе </w:t>
            </w:r>
            <w:hyperlink w:anchor="P4345">
              <w:r>
                <w:rPr>
                  <w:color w:val="0000FF"/>
                </w:rPr>
                <w:t>&lt;5&gt;</w:t>
              </w:r>
            </w:hyperlink>
          </w:p>
        </w:tc>
      </w:tr>
      <w:tr w:rsidR="001058C4">
        <w:tc>
          <w:tcPr>
            <w:tcW w:w="3969" w:type="dxa"/>
            <w:vMerge w:val="restart"/>
            <w:vAlign w:val="center"/>
          </w:tcPr>
          <w:p w:rsidR="001058C4" w:rsidRDefault="001058C4">
            <w:pPr>
              <w:pStyle w:val="ConsPlusNormal"/>
              <w:jc w:val="center"/>
            </w:pPr>
            <w:r>
              <w:t>До 60</w:t>
            </w:r>
          </w:p>
          <w:p w:rsidR="001058C4" w:rsidRDefault="001058C4">
            <w:pPr>
              <w:pStyle w:val="ConsPlusNormal"/>
              <w:jc w:val="center"/>
            </w:pPr>
            <w:r>
              <w:t>--------------</w:t>
            </w:r>
          </w:p>
          <w:p w:rsidR="001058C4" w:rsidRDefault="001058C4">
            <w:pPr>
              <w:pStyle w:val="ConsPlusNormal"/>
              <w:jc w:val="center"/>
            </w:pPr>
            <w:r>
              <w:t>До 1000</w:t>
            </w:r>
          </w:p>
        </w:tc>
        <w:tc>
          <w:tcPr>
            <w:tcW w:w="2551" w:type="dxa"/>
            <w:vAlign w:val="center"/>
          </w:tcPr>
          <w:p w:rsidR="001058C4" w:rsidRDefault="001058C4">
            <w:pPr>
              <w:pStyle w:val="ConsPlusNormal"/>
              <w:jc w:val="center"/>
            </w:pPr>
            <w:r>
              <w:t>Малорастворимые</w:t>
            </w:r>
          </w:p>
        </w:tc>
        <w:tc>
          <w:tcPr>
            <w:tcW w:w="2268" w:type="dxa"/>
            <w:vAlign w:val="center"/>
          </w:tcPr>
          <w:p w:rsidR="001058C4" w:rsidRDefault="001058C4">
            <w:pPr>
              <w:pStyle w:val="ConsPlusNormal"/>
              <w:jc w:val="center"/>
            </w:pPr>
            <w:r>
              <w:t>Неагрессивная</w:t>
            </w:r>
          </w:p>
        </w:tc>
        <w:tc>
          <w:tcPr>
            <w:tcW w:w="2551" w:type="dxa"/>
            <w:vAlign w:val="center"/>
          </w:tcPr>
          <w:p w:rsidR="001058C4" w:rsidRDefault="001058C4">
            <w:pPr>
              <w:pStyle w:val="ConsPlusNormal"/>
              <w:jc w:val="center"/>
            </w:pPr>
            <w:r>
              <w:t>Неагрессивная</w:t>
            </w:r>
          </w:p>
        </w:tc>
        <w:tc>
          <w:tcPr>
            <w:tcW w:w="2268" w:type="dxa"/>
            <w:vAlign w:val="center"/>
          </w:tcPr>
          <w:p w:rsidR="001058C4" w:rsidRDefault="001058C4">
            <w:pPr>
              <w:pStyle w:val="ConsPlusNormal"/>
              <w:jc w:val="center"/>
            </w:pPr>
            <w:r>
              <w:t>Слабоагрессивная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малогигроскопичные</w:t>
            </w:r>
          </w:p>
        </w:tc>
        <w:tc>
          <w:tcPr>
            <w:tcW w:w="2268" w:type="dxa"/>
            <w:vAlign w:val="center"/>
          </w:tcPr>
          <w:p w:rsidR="001058C4" w:rsidRDefault="001058C4">
            <w:pPr>
              <w:pStyle w:val="ConsPlusNormal"/>
              <w:jc w:val="center"/>
            </w:pPr>
            <w:r>
              <w:t>Неагрессивная</w:t>
            </w:r>
          </w:p>
        </w:tc>
        <w:tc>
          <w:tcPr>
            <w:tcW w:w="2551" w:type="dxa"/>
            <w:vAlign w:val="center"/>
          </w:tcPr>
          <w:p w:rsidR="001058C4" w:rsidRDefault="001058C4">
            <w:pPr>
              <w:pStyle w:val="ConsPlusNormal"/>
              <w:jc w:val="center"/>
            </w:pPr>
            <w:r>
              <w:t>Слабоагрессивная</w:t>
            </w:r>
          </w:p>
        </w:tc>
        <w:tc>
          <w:tcPr>
            <w:tcW w:w="2268" w:type="dxa"/>
            <w:vAlign w:val="center"/>
          </w:tcPr>
          <w:p w:rsidR="001058C4" w:rsidRDefault="001058C4">
            <w:pPr>
              <w:pStyle w:val="ConsPlusNormal"/>
              <w:jc w:val="center"/>
            </w:pPr>
            <w:r>
              <w:t>Слабоагрессивная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гигроскопичные</w:t>
            </w:r>
          </w:p>
        </w:tc>
        <w:tc>
          <w:tcPr>
            <w:tcW w:w="2268" w:type="dxa"/>
            <w:vAlign w:val="center"/>
          </w:tcPr>
          <w:p w:rsidR="001058C4" w:rsidRDefault="001058C4">
            <w:pPr>
              <w:pStyle w:val="ConsPlusNormal"/>
              <w:jc w:val="center"/>
            </w:pPr>
            <w:r>
              <w:t>Слабоагрессивная</w:t>
            </w:r>
          </w:p>
        </w:tc>
        <w:tc>
          <w:tcPr>
            <w:tcW w:w="2551" w:type="dxa"/>
            <w:vAlign w:val="center"/>
          </w:tcPr>
          <w:p w:rsidR="001058C4" w:rsidRDefault="001058C4">
            <w:pPr>
              <w:pStyle w:val="ConsPlusNormal"/>
              <w:jc w:val="center"/>
            </w:pPr>
            <w:r>
              <w:t>Слабоагрессивная</w:t>
            </w:r>
          </w:p>
        </w:tc>
        <w:tc>
          <w:tcPr>
            <w:tcW w:w="2268" w:type="dxa"/>
            <w:vAlign w:val="center"/>
          </w:tcPr>
          <w:p w:rsidR="001058C4" w:rsidRDefault="001058C4">
            <w:pPr>
              <w:pStyle w:val="ConsPlusNormal"/>
              <w:jc w:val="center"/>
            </w:pPr>
            <w:r>
              <w:t>Среднеагрессивная</w:t>
            </w:r>
          </w:p>
        </w:tc>
      </w:tr>
      <w:tr w:rsidR="001058C4">
        <w:tc>
          <w:tcPr>
            <w:tcW w:w="3969" w:type="dxa"/>
            <w:vMerge w:val="restart"/>
            <w:vAlign w:val="center"/>
          </w:tcPr>
          <w:p w:rsidR="001058C4" w:rsidRDefault="001058C4">
            <w:pPr>
              <w:pStyle w:val="ConsPlusNormal"/>
              <w:jc w:val="center"/>
            </w:pPr>
            <w:r>
              <w:t>60 - 75</w:t>
            </w:r>
          </w:p>
          <w:p w:rsidR="001058C4" w:rsidRDefault="001058C4">
            <w:pPr>
              <w:pStyle w:val="ConsPlusNormal"/>
              <w:jc w:val="center"/>
            </w:pPr>
            <w:r>
              <w:t>-----------------</w:t>
            </w:r>
          </w:p>
          <w:p w:rsidR="001058C4" w:rsidRDefault="001058C4">
            <w:pPr>
              <w:pStyle w:val="ConsPlusNormal"/>
              <w:jc w:val="center"/>
            </w:pPr>
            <w:r>
              <w:t>1000 - 2500</w:t>
            </w:r>
          </w:p>
        </w:tc>
        <w:tc>
          <w:tcPr>
            <w:tcW w:w="2551" w:type="dxa"/>
            <w:vAlign w:val="center"/>
          </w:tcPr>
          <w:p w:rsidR="001058C4" w:rsidRDefault="001058C4">
            <w:pPr>
              <w:pStyle w:val="ConsPlusNormal"/>
              <w:jc w:val="center"/>
            </w:pPr>
            <w:r>
              <w:t>Малорастворимые</w:t>
            </w:r>
          </w:p>
        </w:tc>
        <w:tc>
          <w:tcPr>
            <w:tcW w:w="2268" w:type="dxa"/>
            <w:vAlign w:val="center"/>
          </w:tcPr>
          <w:p w:rsidR="001058C4" w:rsidRDefault="001058C4">
            <w:pPr>
              <w:pStyle w:val="ConsPlusNormal"/>
              <w:jc w:val="center"/>
            </w:pPr>
            <w:r>
              <w:t>Неагрессивная</w:t>
            </w:r>
          </w:p>
        </w:tc>
        <w:tc>
          <w:tcPr>
            <w:tcW w:w="2551" w:type="dxa"/>
            <w:vAlign w:val="center"/>
          </w:tcPr>
          <w:p w:rsidR="001058C4" w:rsidRDefault="001058C4">
            <w:pPr>
              <w:pStyle w:val="ConsPlusNormal"/>
              <w:jc w:val="center"/>
            </w:pPr>
            <w:r>
              <w:t>Слабоагрессивная</w:t>
            </w:r>
          </w:p>
        </w:tc>
        <w:tc>
          <w:tcPr>
            <w:tcW w:w="2268" w:type="dxa"/>
            <w:vAlign w:val="center"/>
          </w:tcPr>
          <w:p w:rsidR="001058C4" w:rsidRDefault="001058C4">
            <w:pPr>
              <w:pStyle w:val="ConsPlusNormal"/>
              <w:jc w:val="center"/>
            </w:pPr>
            <w:r>
              <w:t>Слабоагрессивная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малогигроскопичные</w:t>
            </w:r>
          </w:p>
        </w:tc>
        <w:tc>
          <w:tcPr>
            <w:tcW w:w="2268" w:type="dxa"/>
            <w:vAlign w:val="center"/>
          </w:tcPr>
          <w:p w:rsidR="001058C4" w:rsidRDefault="001058C4">
            <w:pPr>
              <w:pStyle w:val="ConsPlusNormal"/>
              <w:jc w:val="center"/>
            </w:pPr>
            <w:r>
              <w:t>Слабоагрессивная</w:t>
            </w:r>
          </w:p>
        </w:tc>
        <w:tc>
          <w:tcPr>
            <w:tcW w:w="2551" w:type="dxa"/>
            <w:vAlign w:val="center"/>
          </w:tcPr>
          <w:p w:rsidR="001058C4" w:rsidRDefault="001058C4">
            <w:pPr>
              <w:pStyle w:val="ConsPlusNormal"/>
              <w:jc w:val="center"/>
            </w:pPr>
            <w:r>
              <w:t>Среднеагрессивная</w:t>
            </w:r>
          </w:p>
        </w:tc>
        <w:tc>
          <w:tcPr>
            <w:tcW w:w="2268" w:type="dxa"/>
            <w:vAlign w:val="center"/>
          </w:tcPr>
          <w:p w:rsidR="001058C4" w:rsidRDefault="001058C4">
            <w:pPr>
              <w:pStyle w:val="ConsPlusNormal"/>
              <w:jc w:val="center"/>
            </w:pPr>
            <w:r>
              <w:t>Среднеагрессивная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гигроскопичные</w:t>
            </w:r>
          </w:p>
        </w:tc>
        <w:tc>
          <w:tcPr>
            <w:tcW w:w="2268" w:type="dxa"/>
            <w:vAlign w:val="center"/>
          </w:tcPr>
          <w:p w:rsidR="001058C4" w:rsidRDefault="001058C4">
            <w:pPr>
              <w:pStyle w:val="ConsPlusNormal"/>
              <w:jc w:val="center"/>
            </w:pPr>
            <w:r>
              <w:t>Среднеагрессивная</w:t>
            </w:r>
          </w:p>
        </w:tc>
        <w:tc>
          <w:tcPr>
            <w:tcW w:w="2551" w:type="dxa"/>
            <w:vAlign w:val="center"/>
          </w:tcPr>
          <w:p w:rsidR="001058C4" w:rsidRDefault="001058C4">
            <w:pPr>
              <w:pStyle w:val="ConsPlusNormal"/>
              <w:jc w:val="center"/>
            </w:pPr>
            <w:r>
              <w:t>Среднеагрессивная</w:t>
            </w:r>
          </w:p>
        </w:tc>
        <w:tc>
          <w:tcPr>
            <w:tcW w:w="2268" w:type="dxa"/>
            <w:vAlign w:val="center"/>
          </w:tcPr>
          <w:p w:rsidR="001058C4" w:rsidRDefault="001058C4">
            <w:pPr>
              <w:pStyle w:val="ConsPlusNormal"/>
              <w:jc w:val="center"/>
            </w:pPr>
            <w:r>
              <w:t>Среднеагрессивная</w:t>
            </w:r>
          </w:p>
        </w:tc>
      </w:tr>
      <w:tr w:rsidR="001058C4">
        <w:tc>
          <w:tcPr>
            <w:tcW w:w="3969" w:type="dxa"/>
            <w:vMerge w:val="restart"/>
            <w:vAlign w:val="center"/>
          </w:tcPr>
          <w:p w:rsidR="001058C4" w:rsidRDefault="001058C4">
            <w:pPr>
              <w:pStyle w:val="ConsPlusNormal"/>
              <w:jc w:val="center"/>
            </w:pPr>
            <w:r>
              <w:t>Св. 75</w:t>
            </w:r>
          </w:p>
          <w:p w:rsidR="001058C4" w:rsidRDefault="001058C4">
            <w:pPr>
              <w:pStyle w:val="ConsPlusNormal"/>
              <w:jc w:val="center"/>
            </w:pPr>
            <w:r>
              <w:t>-----------------</w:t>
            </w:r>
          </w:p>
          <w:p w:rsidR="001058C4" w:rsidRDefault="001058C4">
            <w:pPr>
              <w:pStyle w:val="ConsPlusNormal"/>
              <w:jc w:val="center"/>
            </w:pPr>
            <w:r>
              <w:t>2500 - 4000</w:t>
            </w:r>
          </w:p>
        </w:tc>
        <w:tc>
          <w:tcPr>
            <w:tcW w:w="2551" w:type="dxa"/>
            <w:vAlign w:val="center"/>
          </w:tcPr>
          <w:p w:rsidR="001058C4" w:rsidRDefault="001058C4">
            <w:pPr>
              <w:pStyle w:val="ConsPlusNormal"/>
              <w:jc w:val="center"/>
            </w:pPr>
            <w:r>
              <w:t>Малорастворимые</w:t>
            </w:r>
          </w:p>
        </w:tc>
        <w:tc>
          <w:tcPr>
            <w:tcW w:w="2268" w:type="dxa"/>
            <w:vAlign w:val="center"/>
          </w:tcPr>
          <w:p w:rsidR="001058C4" w:rsidRDefault="001058C4">
            <w:pPr>
              <w:pStyle w:val="ConsPlusNormal"/>
              <w:jc w:val="center"/>
            </w:pPr>
            <w:r>
              <w:t>Слабоагрессивная</w:t>
            </w:r>
          </w:p>
        </w:tc>
        <w:tc>
          <w:tcPr>
            <w:tcW w:w="2551" w:type="dxa"/>
            <w:vAlign w:val="center"/>
          </w:tcPr>
          <w:p w:rsidR="001058C4" w:rsidRDefault="001058C4">
            <w:pPr>
              <w:pStyle w:val="ConsPlusNormal"/>
              <w:jc w:val="center"/>
            </w:pPr>
            <w:r>
              <w:t>Слабоагрессивная</w:t>
            </w:r>
          </w:p>
        </w:tc>
        <w:tc>
          <w:tcPr>
            <w:tcW w:w="2268" w:type="dxa"/>
            <w:vAlign w:val="center"/>
          </w:tcPr>
          <w:p w:rsidR="001058C4" w:rsidRDefault="001058C4">
            <w:pPr>
              <w:pStyle w:val="ConsPlusNormal"/>
              <w:jc w:val="center"/>
            </w:pPr>
            <w:r>
              <w:t>Слабоагрессивная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малогигроскопичные</w:t>
            </w:r>
          </w:p>
        </w:tc>
        <w:tc>
          <w:tcPr>
            <w:tcW w:w="2268" w:type="dxa"/>
            <w:vAlign w:val="center"/>
          </w:tcPr>
          <w:p w:rsidR="001058C4" w:rsidRDefault="001058C4">
            <w:pPr>
              <w:pStyle w:val="ConsPlusNormal"/>
              <w:jc w:val="center"/>
            </w:pPr>
            <w:r>
              <w:t>Среднеагрессивная</w:t>
            </w:r>
          </w:p>
        </w:tc>
        <w:tc>
          <w:tcPr>
            <w:tcW w:w="2551" w:type="dxa"/>
            <w:vAlign w:val="center"/>
          </w:tcPr>
          <w:p w:rsidR="001058C4" w:rsidRDefault="001058C4">
            <w:pPr>
              <w:pStyle w:val="ConsPlusNormal"/>
              <w:jc w:val="center"/>
            </w:pPr>
            <w:r>
              <w:t>Среднеагрессивная</w:t>
            </w:r>
          </w:p>
        </w:tc>
        <w:tc>
          <w:tcPr>
            <w:tcW w:w="2268" w:type="dxa"/>
            <w:vAlign w:val="center"/>
          </w:tcPr>
          <w:p w:rsidR="001058C4" w:rsidRDefault="001058C4">
            <w:pPr>
              <w:pStyle w:val="ConsPlusNormal"/>
              <w:jc w:val="center"/>
            </w:pPr>
            <w:r>
              <w:t>Среднеагрессивная</w:t>
            </w:r>
          </w:p>
        </w:tc>
      </w:tr>
      <w:tr w:rsidR="001058C4">
        <w:tc>
          <w:tcPr>
            <w:tcW w:w="3969" w:type="dxa"/>
            <w:vMerge/>
          </w:tcPr>
          <w:p w:rsidR="001058C4" w:rsidRDefault="001058C4">
            <w:pPr>
              <w:pStyle w:val="ConsPlusNormal"/>
            </w:pPr>
          </w:p>
        </w:tc>
        <w:tc>
          <w:tcPr>
            <w:tcW w:w="2551" w:type="dxa"/>
            <w:vAlign w:val="center"/>
          </w:tcPr>
          <w:p w:rsidR="001058C4" w:rsidRDefault="001058C4">
            <w:pPr>
              <w:pStyle w:val="ConsPlusNormal"/>
              <w:jc w:val="center"/>
            </w:pPr>
            <w:r>
              <w:t>Хорошо растворимые гигроскопичные</w:t>
            </w:r>
          </w:p>
        </w:tc>
        <w:tc>
          <w:tcPr>
            <w:tcW w:w="2268" w:type="dxa"/>
            <w:vAlign w:val="center"/>
          </w:tcPr>
          <w:p w:rsidR="001058C4" w:rsidRDefault="001058C4">
            <w:pPr>
              <w:pStyle w:val="ConsPlusNormal"/>
              <w:jc w:val="center"/>
            </w:pPr>
            <w:r>
              <w:t>Среднеагрессивная</w:t>
            </w:r>
          </w:p>
        </w:tc>
        <w:tc>
          <w:tcPr>
            <w:tcW w:w="2551" w:type="dxa"/>
            <w:vAlign w:val="center"/>
          </w:tcPr>
          <w:p w:rsidR="001058C4" w:rsidRDefault="001058C4">
            <w:pPr>
              <w:pStyle w:val="ConsPlusNormal"/>
              <w:jc w:val="center"/>
            </w:pPr>
            <w:r>
              <w:t>Среднеагрессивная</w:t>
            </w:r>
          </w:p>
        </w:tc>
        <w:tc>
          <w:tcPr>
            <w:tcW w:w="2268" w:type="dxa"/>
            <w:vAlign w:val="center"/>
          </w:tcPr>
          <w:p w:rsidR="001058C4" w:rsidRDefault="001058C4">
            <w:pPr>
              <w:pStyle w:val="ConsPlusNormal"/>
              <w:jc w:val="center"/>
            </w:pPr>
            <w:r>
              <w:t>Сильноагрессивная</w:t>
            </w:r>
          </w:p>
        </w:tc>
      </w:tr>
      <w:tr w:rsidR="001058C4">
        <w:tc>
          <w:tcPr>
            <w:tcW w:w="13607" w:type="dxa"/>
            <w:gridSpan w:val="5"/>
          </w:tcPr>
          <w:p w:rsidR="001058C4" w:rsidRDefault="001058C4">
            <w:pPr>
              <w:pStyle w:val="ConsPlusNormal"/>
              <w:ind w:firstLine="283"/>
              <w:jc w:val="both"/>
            </w:pPr>
            <w:bookmarkStart w:id="123" w:name="P4341"/>
            <w:bookmarkEnd w:id="123"/>
            <w:r>
              <w:t>&lt;1&gt; Определяется по ГОСТ 9.039.</w:t>
            </w:r>
          </w:p>
          <w:p w:rsidR="001058C4" w:rsidRDefault="001058C4">
            <w:pPr>
              <w:pStyle w:val="ConsPlusNormal"/>
              <w:ind w:firstLine="283"/>
              <w:jc w:val="both"/>
            </w:pPr>
            <w:bookmarkStart w:id="124" w:name="P4342"/>
            <w:bookmarkEnd w:id="124"/>
            <w:r>
              <w:t>&lt;2&gt; Сильноагрессивную степень воздействия на конструкции из алюминия следует устанавливать при суммарном выпадении хлоридов свыше 25 мг/(м</w:t>
            </w:r>
            <w:r>
              <w:rPr>
                <w:vertAlign w:val="superscript"/>
              </w:rPr>
              <w:t>2</w:t>
            </w:r>
            <w:r>
              <w:t>·сут), среднеагрессивную - свыше 5 мг/(м</w:t>
            </w:r>
            <w:r>
              <w:rPr>
                <w:vertAlign w:val="superscript"/>
              </w:rPr>
              <w:t>2</w:t>
            </w:r>
            <w:r>
              <w:t>·сут). Степень агрессивного воздействия сред, содержащих сульфаты, нитраты, нитриты, фосфаты и окисляющие соли, на алюминий следует учитывать только при одновременном воздействии хлоридов в соответствии с их количеством, указанным выше.</w:t>
            </w:r>
          </w:p>
          <w:p w:rsidR="001058C4" w:rsidRDefault="001058C4">
            <w:pPr>
              <w:pStyle w:val="ConsPlusNormal"/>
              <w:ind w:firstLine="283"/>
              <w:jc w:val="both"/>
            </w:pPr>
            <w:bookmarkStart w:id="125" w:name="P4343"/>
            <w:bookmarkEnd w:id="125"/>
            <w:r>
              <w:t>&lt;3&gt; При увлажнении поверхности в результате конденсации влаги, протечек или попадания брызг воды степень агрессивного воздействия принимают, как для конструкций на открытом воздухе.</w:t>
            </w:r>
          </w:p>
          <w:p w:rsidR="001058C4" w:rsidRDefault="001058C4">
            <w:pPr>
              <w:pStyle w:val="ConsPlusNormal"/>
              <w:ind w:firstLine="283"/>
              <w:jc w:val="both"/>
            </w:pPr>
            <w:bookmarkStart w:id="126" w:name="P4344"/>
            <w:bookmarkEnd w:id="126"/>
            <w:r>
              <w:t xml:space="preserve">&lt;4&gt; Внутри отапливаемых и неотапливаемых зданий конструкции не подвергаются воздействию ультрафиолетового излучения и </w:t>
            </w:r>
            <w:r>
              <w:lastRenderedPageBreak/>
              <w:t>атмосферных осадков; под навесами конструкции не подвергаются воздействию ультрафиолетового излучения и атмосферных осадков в виде дождя.</w:t>
            </w:r>
          </w:p>
          <w:p w:rsidR="001058C4" w:rsidRDefault="001058C4">
            <w:pPr>
              <w:pStyle w:val="ConsPlusNormal"/>
              <w:ind w:firstLine="283"/>
              <w:jc w:val="both"/>
            </w:pPr>
            <w:bookmarkStart w:id="127" w:name="P4345"/>
            <w:bookmarkEnd w:id="127"/>
            <w:r>
              <w:t>&lt;5&gt; Степень агрессивного воздействия слабоагрессивная включает в себя степени: слабоагрессивная-1 и слабоагрессивная-2.</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Для частей ограждающих конструкций, находящихся внутри зданий, степень агрессивного воздействия среды следует устанавливать, как для помещений с относительной влажностью воздуха более 75%.</w:t>
            </w:r>
          </w:p>
          <w:p w:rsidR="001058C4" w:rsidRDefault="001058C4">
            <w:pPr>
              <w:pStyle w:val="ConsPlusNormal"/>
              <w:ind w:firstLine="283"/>
              <w:jc w:val="both"/>
            </w:pPr>
            <w:r>
              <w:t xml:space="preserve">2 Загрязнение воздуха учитывается в соответствии с указаниями </w:t>
            </w:r>
            <w:hyperlink w:anchor="P629">
              <w:r>
                <w:rPr>
                  <w:color w:val="0000FF"/>
                </w:rPr>
                <w:t>9.1.2</w:t>
              </w:r>
            </w:hyperlink>
            <w:r>
              <w:t>.</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right"/>
      </w:pPr>
      <w:r>
        <w:t>Таблица Х.3</w:t>
      </w:r>
    </w:p>
    <w:p w:rsidR="001058C4" w:rsidRDefault="001058C4">
      <w:pPr>
        <w:pStyle w:val="ConsPlusNormal"/>
        <w:jc w:val="both"/>
      </w:pPr>
    </w:p>
    <w:p w:rsidR="001058C4" w:rsidRDefault="001058C4">
      <w:pPr>
        <w:pStyle w:val="ConsPlusNormal"/>
        <w:jc w:val="center"/>
      </w:pPr>
      <w:bookmarkStart w:id="128" w:name="P4353"/>
      <w:bookmarkEnd w:id="128"/>
      <w:r>
        <w:rPr>
          <w:b/>
        </w:rPr>
        <w:t>Степень агрессивного воздействия жидких</w:t>
      </w:r>
    </w:p>
    <w:p w:rsidR="001058C4" w:rsidRDefault="001058C4">
      <w:pPr>
        <w:pStyle w:val="ConsPlusNormal"/>
        <w:jc w:val="center"/>
      </w:pPr>
      <w:r>
        <w:rPr>
          <w:b/>
        </w:rPr>
        <w:t>неорганических сред на металлические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680"/>
        <w:gridCol w:w="1800"/>
        <w:gridCol w:w="2520"/>
      </w:tblGrid>
      <w:tr w:rsidR="001058C4">
        <w:tc>
          <w:tcPr>
            <w:tcW w:w="3060" w:type="dxa"/>
            <w:vAlign w:val="center"/>
          </w:tcPr>
          <w:p w:rsidR="001058C4" w:rsidRDefault="001058C4">
            <w:pPr>
              <w:pStyle w:val="ConsPlusNormal"/>
              <w:jc w:val="center"/>
            </w:pPr>
            <w:r>
              <w:t>Неорганические жидкие среды</w:t>
            </w:r>
          </w:p>
        </w:tc>
        <w:tc>
          <w:tcPr>
            <w:tcW w:w="1680" w:type="dxa"/>
            <w:vAlign w:val="center"/>
          </w:tcPr>
          <w:p w:rsidR="001058C4" w:rsidRDefault="001058C4">
            <w:pPr>
              <w:pStyle w:val="ConsPlusNormal"/>
              <w:jc w:val="center"/>
            </w:pPr>
            <w:r>
              <w:t>Водородный показатель pH</w:t>
            </w:r>
          </w:p>
        </w:tc>
        <w:tc>
          <w:tcPr>
            <w:tcW w:w="1800" w:type="dxa"/>
            <w:vAlign w:val="center"/>
          </w:tcPr>
          <w:p w:rsidR="001058C4" w:rsidRDefault="001058C4">
            <w:pPr>
              <w:pStyle w:val="ConsPlusNormal"/>
              <w:jc w:val="center"/>
            </w:pPr>
            <w:r>
              <w:t>Суммарная концентрация сульфатов и хлоридов, г/л</w:t>
            </w:r>
          </w:p>
        </w:tc>
        <w:tc>
          <w:tcPr>
            <w:tcW w:w="2520" w:type="dxa"/>
            <w:vAlign w:val="center"/>
          </w:tcPr>
          <w:p w:rsidR="001058C4" w:rsidRDefault="001058C4">
            <w:pPr>
              <w:pStyle w:val="ConsPlusNormal"/>
              <w:jc w:val="center"/>
            </w:pPr>
            <w:r>
              <w:t xml:space="preserve">Степень агрессивного воздействия сред на металлические конструкции </w:t>
            </w:r>
            <w:hyperlink w:anchor="P4396">
              <w:r>
                <w:rPr>
                  <w:color w:val="0000FF"/>
                </w:rPr>
                <w:t>&lt;1&gt;</w:t>
              </w:r>
            </w:hyperlink>
          </w:p>
        </w:tc>
      </w:tr>
      <w:tr w:rsidR="001058C4">
        <w:tc>
          <w:tcPr>
            <w:tcW w:w="3060" w:type="dxa"/>
            <w:vMerge w:val="restart"/>
            <w:vAlign w:val="center"/>
          </w:tcPr>
          <w:p w:rsidR="001058C4" w:rsidRDefault="001058C4">
            <w:pPr>
              <w:pStyle w:val="ConsPlusNormal"/>
            </w:pPr>
            <w:r>
              <w:t>Пресные природные воды</w:t>
            </w:r>
          </w:p>
        </w:tc>
        <w:tc>
          <w:tcPr>
            <w:tcW w:w="1680" w:type="dxa"/>
            <w:tcBorders>
              <w:bottom w:val="nil"/>
            </w:tcBorders>
            <w:vAlign w:val="center"/>
          </w:tcPr>
          <w:p w:rsidR="001058C4" w:rsidRDefault="001058C4">
            <w:pPr>
              <w:pStyle w:val="ConsPlusNormal"/>
              <w:jc w:val="center"/>
            </w:pPr>
            <w:r>
              <w:t>Св. 3 до 11</w:t>
            </w:r>
          </w:p>
        </w:tc>
        <w:tc>
          <w:tcPr>
            <w:tcW w:w="1800" w:type="dxa"/>
            <w:vAlign w:val="center"/>
          </w:tcPr>
          <w:p w:rsidR="001058C4" w:rsidRDefault="001058C4">
            <w:pPr>
              <w:pStyle w:val="ConsPlusNormal"/>
              <w:jc w:val="center"/>
            </w:pPr>
            <w:r>
              <w:t>До 5</w:t>
            </w:r>
          </w:p>
        </w:tc>
        <w:tc>
          <w:tcPr>
            <w:tcW w:w="2520" w:type="dxa"/>
            <w:vAlign w:val="center"/>
          </w:tcPr>
          <w:p w:rsidR="001058C4" w:rsidRDefault="001058C4">
            <w:pPr>
              <w:pStyle w:val="ConsPlusNormal"/>
              <w:jc w:val="center"/>
            </w:pPr>
            <w:r>
              <w:t>Среднеагрессивная</w:t>
            </w:r>
          </w:p>
        </w:tc>
      </w:tr>
      <w:tr w:rsidR="001058C4">
        <w:tc>
          <w:tcPr>
            <w:tcW w:w="3060" w:type="dxa"/>
            <w:vMerge/>
          </w:tcPr>
          <w:p w:rsidR="001058C4" w:rsidRDefault="001058C4">
            <w:pPr>
              <w:pStyle w:val="ConsPlusNormal"/>
            </w:pPr>
          </w:p>
        </w:tc>
        <w:tc>
          <w:tcPr>
            <w:tcW w:w="1680" w:type="dxa"/>
            <w:tcBorders>
              <w:top w:val="nil"/>
            </w:tcBorders>
            <w:vAlign w:val="center"/>
          </w:tcPr>
          <w:p w:rsidR="001058C4" w:rsidRDefault="001058C4">
            <w:pPr>
              <w:pStyle w:val="ConsPlusNormal"/>
              <w:jc w:val="center"/>
            </w:pPr>
            <w:r>
              <w:t>То же</w:t>
            </w:r>
          </w:p>
        </w:tc>
        <w:tc>
          <w:tcPr>
            <w:tcW w:w="1800" w:type="dxa"/>
            <w:vAlign w:val="center"/>
          </w:tcPr>
          <w:p w:rsidR="001058C4" w:rsidRDefault="001058C4">
            <w:pPr>
              <w:pStyle w:val="ConsPlusNormal"/>
              <w:jc w:val="center"/>
            </w:pPr>
            <w:r>
              <w:t>Св. 5</w:t>
            </w:r>
          </w:p>
        </w:tc>
        <w:tc>
          <w:tcPr>
            <w:tcW w:w="2520" w:type="dxa"/>
            <w:tcBorders>
              <w:bottom w:val="nil"/>
            </w:tcBorders>
            <w:vAlign w:val="center"/>
          </w:tcPr>
          <w:p w:rsidR="001058C4" w:rsidRDefault="001058C4">
            <w:pPr>
              <w:pStyle w:val="ConsPlusNormal"/>
              <w:jc w:val="center"/>
            </w:pPr>
            <w:r>
              <w:t>Сильноагрессивная</w:t>
            </w:r>
          </w:p>
        </w:tc>
      </w:tr>
      <w:tr w:rsidR="001058C4">
        <w:tc>
          <w:tcPr>
            <w:tcW w:w="3060" w:type="dxa"/>
            <w:vMerge/>
          </w:tcPr>
          <w:p w:rsidR="001058C4" w:rsidRDefault="001058C4">
            <w:pPr>
              <w:pStyle w:val="ConsPlusNormal"/>
            </w:pPr>
          </w:p>
        </w:tc>
        <w:tc>
          <w:tcPr>
            <w:tcW w:w="1680" w:type="dxa"/>
            <w:vAlign w:val="center"/>
          </w:tcPr>
          <w:p w:rsidR="001058C4" w:rsidRDefault="001058C4">
            <w:pPr>
              <w:pStyle w:val="ConsPlusNormal"/>
              <w:jc w:val="center"/>
            </w:pPr>
            <w:r>
              <w:t>До 3</w:t>
            </w:r>
          </w:p>
        </w:tc>
        <w:tc>
          <w:tcPr>
            <w:tcW w:w="1800" w:type="dxa"/>
            <w:vAlign w:val="center"/>
          </w:tcPr>
          <w:p w:rsidR="001058C4" w:rsidRDefault="001058C4">
            <w:pPr>
              <w:pStyle w:val="ConsPlusNormal"/>
              <w:jc w:val="center"/>
            </w:pPr>
            <w:r>
              <w:t>Любая</w:t>
            </w:r>
          </w:p>
        </w:tc>
        <w:tc>
          <w:tcPr>
            <w:tcW w:w="2520" w:type="dxa"/>
            <w:tcBorders>
              <w:top w:val="nil"/>
            </w:tcBorders>
            <w:vAlign w:val="center"/>
          </w:tcPr>
          <w:p w:rsidR="001058C4" w:rsidRDefault="001058C4">
            <w:pPr>
              <w:pStyle w:val="ConsPlusNormal"/>
              <w:jc w:val="center"/>
            </w:pPr>
            <w:r>
              <w:t>То же</w:t>
            </w:r>
          </w:p>
        </w:tc>
      </w:tr>
      <w:tr w:rsidR="001058C4">
        <w:tc>
          <w:tcPr>
            <w:tcW w:w="3060" w:type="dxa"/>
            <w:vAlign w:val="center"/>
          </w:tcPr>
          <w:p w:rsidR="001058C4" w:rsidRDefault="001058C4">
            <w:pPr>
              <w:pStyle w:val="ConsPlusNormal"/>
            </w:pPr>
            <w:r>
              <w:t>Морская вода</w:t>
            </w:r>
          </w:p>
        </w:tc>
        <w:tc>
          <w:tcPr>
            <w:tcW w:w="1680" w:type="dxa"/>
            <w:vAlign w:val="center"/>
          </w:tcPr>
          <w:p w:rsidR="001058C4" w:rsidRDefault="001058C4">
            <w:pPr>
              <w:pStyle w:val="ConsPlusNormal"/>
              <w:jc w:val="center"/>
            </w:pPr>
            <w:r>
              <w:t>Св. 6 до 8,5</w:t>
            </w:r>
          </w:p>
        </w:tc>
        <w:tc>
          <w:tcPr>
            <w:tcW w:w="1800" w:type="dxa"/>
            <w:vAlign w:val="center"/>
          </w:tcPr>
          <w:p w:rsidR="001058C4" w:rsidRDefault="001058C4">
            <w:pPr>
              <w:pStyle w:val="ConsPlusNormal"/>
              <w:jc w:val="center"/>
            </w:pPr>
            <w:r>
              <w:t>Св. 20 до 50</w:t>
            </w:r>
          </w:p>
        </w:tc>
        <w:tc>
          <w:tcPr>
            <w:tcW w:w="2520" w:type="dxa"/>
            <w:vAlign w:val="center"/>
          </w:tcPr>
          <w:p w:rsidR="001058C4" w:rsidRDefault="001058C4">
            <w:pPr>
              <w:pStyle w:val="ConsPlusNormal"/>
              <w:jc w:val="center"/>
            </w:pPr>
            <w:r>
              <w:t>Среднеагрессивная</w:t>
            </w:r>
          </w:p>
        </w:tc>
      </w:tr>
      <w:tr w:rsidR="001058C4">
        <w:tc>
          <w:tcPr>
            <w:tcW w:w="3060" w:type="dxa"/>
            <w:vMerge w:val="restart"/>
            <w:vAlign w:val="center"/>
          </w:tcPr>
          <w:p w:rsidR="001058C4" w:rsidRDefault="001058C4">
            <w:pPr>
              <w:pStyle w:val="ConsPlusNormal"/>
            </w:pPr>
            <w:r>
              <w:t>Производственные оборотные и сточные воды без очистки</w:t>
            </w:r>
          </w:p>
        </w:tc>
        <w:tc>
          <w:tcPr>
            <w:tcW w:w="1680" w:type="dxa"/>
            <w:vMerge w:val="restart"/>
            <w:vAlign w:val="center"/>
          </w:tcPr>
          <w:p w:rsidR="001058C4" w:rsidRDefault="001058C4">
            <w:pPr>
              <w:pStyle w:val="ConsPlusNormal"/>
              <w:jc w:val="center"/>
            </w:pPr>
            <w:r>
              <w:t>Св. 3 до 11</w:t>
            </w:r>
          </w:p>
        </w:tc>
        <w:tc>
          <w:tcPr>
            <w:tcW w:w="1800" w:type="dxa"/>
            <w:tcBorders>
              <w:bottom w:val="nil"/>
            </w:tcBorders>
            <w:vAlign w:val="center"/>
          </w:tcPr>
          <w:p w:rsidR="001058C4" w:rsidRDefault="001058C4">
            <w:pPr>
              <w:pStyle w:val="ConsPlusNormal"/>
              <w:jc w:val="center"/>
            </w:pPr>
            <w:r>
              <w:t>До 5</w:t>
            </w:r>
          </w:p>
        </w:tc>
        <w:tc>
          <w:tcPr>
            <w:tcW w:w="2520" w:type="dxa"/>
            <w:tcBorders>
              <w:bottom w:val="nil"/>
            </w:tcBorders>
            <w:vAlign w:val="center"/>
          </w:tcPr>
          <w:p w:rsidR="001058C4" w:rsidRDefault="001058C4">
            <w:pPr>
              <w:pStyle w:val="ConsPlusNormal"/>
              <w:jc w:val="center"/>
            </w:pPr>
            <w:r>
              <w:t>То же</w:t>
            </w:r>
          </w:p>
        </w:tc>
      </w:tr>
      <w:tr w:rsidR="001058C4">
        <w:tc>
          <w:tcPr>
            <w:tcW w:w="3060" w:type="dxa"/>
            <w:vMerge/>
          </w:tcPr>
          <w:p w:rsidR="001058C4" w:rsidRDefault="001058C4">
            <w:pPr>
              <w:pStyle w:val="ConsPlusNormal"/>
            </w:pPr>
          </w:p>
        </w:tc>
        <w:tc>
          <w:tcPr>
            <w:tcW w:w="1680" w:type="dxa"/>
            <w:vMerge/>
          </w:tcPr>
          <w:p w:rsidR="001058C4" w:rsidRDefault="001058C4">
            <w:pPr>
              <w:pStyle w:val="ConsPlusNormal"/>
            </w:pPr>
          </w:p>
        </w:tc>
        <w:tc>
          <w:tcPr>
            <w:tcW w:w="1800" w:type="dxa"/>
            <w:tcBorders>
              <w:top w:val="nil"/>
            </w:tcBorders>
            <w:vAlign w:val="center"/>
          </w:tcPr>
          <w:p w:rsidR="001058C4" w:rsidRDefault="001058C4">
            <w:pPr>
              <w:pStyle w:val="ConsPlusNormal"/>
              <w:jc w:val="center"/>
            </w:pPr>
            <w:r>
              <w:t>Св. 5</w:t>
            </w:r>
          </w:p>
        </w:tc>
        <w:tc>
          <w:tcPr>
            <w:tcW w:w="2520" w:type="dxa"/>
            <w:tcBorders>
              <w:top w:val="nil"/>
            </w:tcBorders>
            <w:vAlign w:val="center"/>
          </w:tcPr>
          <w:p w:rsidR="001058C4" w:rsidRDefault="001058C4">
            <w:pPr>
              <w:pStyle w:val="ConsPlusNormal"/>
              <w:jc w:val="center"/>
            </w:pPr>
            <w:r>
              <w:t>Сильноагрессивная</w:t>
            </w:r>
          </w:p>
        </w:tc>
      </w:tr>
      <w:tr w:rsidR="001058C4">
        <w:tc>
          <w:tcPr>
            <w:tcW w:w="3060" w:type="dxa"/>
            <w:vAlign w:val="center"/>
          </w:tcPr>
          <w:p w:rsidR="001058C4" w:rsidRDefault="001058C4">
            <w:pPr>
              <w:pStyle w:val="ConsPlusNormal"/>
            </w:pPr>
            <w:r>
              <w:t>Сточные жидкости животноводческих зданий</w:t>
            </w:r>
          </w:p>
        </w:tc>
        <w:tc>
          <w:tcPr>
            <w:tcW w:w="1680" w:type="dxa"/>
            <w:vAlign w:val="center"/>
          </w:tcPr>
          <w:p w:rsidR="001058C4" w:rsidRDefault="001058C4">
            <w:pPr>
              <w:pStyle w:val="ConsPlusNormal"/>
              <w:jc w:val="center"/>
            </w:pPr>
            <w:r>
              <w:t>Св. 5 до 9</w:t>
            </w:r>
          </w:p>
        </w:tc>
        <w:tc>
          <w:tcPr>
            <w:tcW w:w="1800" w:type="dxa"/>
            <w:vAlign w:val="center"/>
          </w:tcPr>
          <w:p w:rsidR="001058C4" w:rsidRDefault="001058C4">
            <w:pPr>
              <w:pStyle w:val="ConsPlusNormal"/>
              <w:jc w:val="center"/>
            </w:pPr>
            <w:r>
              <w:t>До 5</w:t>
            </w:r>
          </w:p>
        </w:tc>
        <w:tc>
          <w:tcPr>
            <w:tcW w:w="2520" w:type="dxa"/>
            <w:vAlign w:val="center"/>
          </w:tcPr>
          <w:p w:rsidR="001058C4" w:rsidRDefault="001058C4">
            <w:pPr>
              <w:pStyle w:val="ConsPlusNormal"/>
              <w:jc w:val="center"/>
            </w:pPr>
            <w:r>
              <w:t>Среднеагрессивная</w:t>
            </w:r>
          </w:p>
        </w:tc>
      </w:tr>
      <w:tr w:rsidR="001058C4">
        <w:tc>
          <w:tcPr>
            <w:tcW w:w="3060" w:type="dxa"/>
          </w:tcPr>
          <w:p w:rsidR="001058C4" w:rsidRDefault="001058C4">
            <w:pPr>
              <w:pStyle w:val="ConsPlusNormal"/>
            </w:pPr>
            <w:r>
              <w:t>Растворы неорганических кислот</w:t>
            </w:r>
          </w:p>
        </w:tc>
        <w:tc>
          <w:tcPr>
            <w:tcW w:w="1680" w:type="dxa"/>
            <w:vAlign w:val="center"/>
          </w:tcPr>
          <w:p w:rsidR="001058C4" w:rsidRDefault="001058C4">
            <w:pPr>
              <w:pStyle w:val="ConsPlusNormal"/>
              <w:jc w:val="center"/>
            </w:pPr>
            <w:r>
              <w:t>До 3</w:t>
            </w:r>
          </w:p>
        </w:tc>
        <w:tc>
          <w:tcPr>
            <w:tcW w:w="1800" w:type="dxa"/>
            <w:tcBorders>
              <w:bottom w:val="nil"/>
            </w:tcBorders>
            <w:vAlign w:val="center"/>
          </w:tcPr>
          <w:p w:rsidR="001058C4" w:rsidRDefault="001058C4">
            <w:pPr>
              <w:pStyle w:val="ConsPlusNormal"/>
              <w:jc w:val="center"/>
            </w:pPr>
            <w:r>
              <w:t>Любая</w:t>
            </w:r>
          </w:p>
        </w:tc>
        <w:tc>
          <w:tcPr>
            <w:tcW w:w="2520" w:type="dxa"/>
            <w:vAlign w:val="center"/>
          </w:tcPr>
          <w:p w:rsidR="001058C4" w:rsidRDefault="001058C4">
            <w:pPr>
              <w:pStyle w:val="ConsPlusNormal"/>
              <w:jc w:val="center"/>
            </w:pPr>
            <w:r>
              <w:t>Сильноагрессивная</w:t>
            </w:r>
          </w:p>
        </w:tc>
      </w:tr>
      <w:tr w:rsidR="001058C4">
        <w:tc>
          <w:tcPr>
            <w:tcW w:w="3060" w:type="dxa"/>
          </w:tcPr>
          <w:p w:rsidR="001058C4" w:rsidRDefault="001058C4">
            <w:pPr>
              <w:pStyle w:val="ConsPlusNormal"/>
            </w:pPr>
            <w:r>
              <w:t>Растворы щелочей</w:t>
            </w:r>
          </w:p>
        </w:tc>
        <w:tc>
          <w:tcPr>
            <w:tcW w:w="1680" w:type="dxa"/>
            <w:vAlign w:val="center"/>
          </w:tcPr>
          <w:p w:rsidR="001058C4" w:rsidRDefault="001058C4">
            <w:pPr>
              <w:pStyle w:val="ConsPlusNormal"/>
              <w:jc w:val="center"/>
            </w:pPr>
            <w:r>
              <w:t>Св. 11</w:t>
            </w:r>
          </w:p>
        </w:tc>
        <w:tc>
          <w:tcPr>
            <w:tcW w:w="1800" w:type="dxa"/>
            <w:tcBorders>
              <w:top w:val="nil"/>
              <w:bottom w:val="nil"/>
            </w:tcBorders>
            <w:vAlign w:val="center"/>
          </w:tcPr>
          <w:p w:rsidR="001058C4" w:rsidRDefault="001058C4">
            <w:pPr>
              <w:pStyle w:val="ConsPlusNormal"/>
              <w:jc w:val="center"/>
            </w:pPr>
            <w:r>
              <w:t>То же</w:t>
            </w:r>
          </w:p>
        </w:tc>
        <w:tc>
          <w:tcPr>
            <w:tcW w:w="2520" w:type="dxa"/>
            <w:vAlign w:val="center"/>
          </w:tcPr>
          <w:p w:rsidR="001058C4" w:rsidRDefault="001058C4">
            <w:pPr>
              <w:pStyle w:val="ConsPlusNormal"/>
              <w:jc w:val="center"/>
            </w:pPr>
            <w:r>
              <w:t>Среднеагрессивная</w:t>
            </w:r>
          </w:p>
        </w:tc>
      </w:tr>
      <w:tr w:rsidR="001058C4">
        <w:tc>
          <w:tcPr>
            <w:tcW w:w="3060" w:type="dxa"/>
          </w:tcPr>
          <w:p w:rsidR="001058C4" w:rsidRDefault="001058C4">
            <w:pPr>
              <w:pStyle w:val="ConsPlusNormal"/>
            </w:pPr>
            <w:r>
              <w:t>Растворы солей концентрацией св. 50 г/л</w:t>
            </w:r>
          </w:p>
        </w:tc>
        <w:tc>
          <w:tcPr>
            <w:tcW w:w="1680" w:type="dxa"/>
            <w:vAlign w:val="center"/>
          </w:tcPr>
          <w:p w:rsidR="001058C4" w:rsidRDefault="001058C4">
            <w:pPr>
              <w:pStyle w:val="ConsPlusNormal"/>
              <w:jc w:val="center"/>
            </w:pPr>
            <w:r>
              <w:t>Св. 3 до 11</w:t>
            </w:r>
          </w:p>
        </w:tc>
        <w:tc>
          <w:tcPr>
            <w:tcW w:w="1800" w:type="dxa"/>
            <w:tcBorders>
              <w:top w:val="nil"/>
            </w:tcBorders>
            <w:vAlign w:val="center"/>
          </w:tcPr>
          <w:p w:rsidR="001058C4" w:rsidRDefault="001058C4">
            <w:pPr>
              <w:pStyle w:val="ConsPlusNormal"/>
              <w:jc w:val="center"/>
            </w:pPr>
            <w:r>
              <w:t>То же</w:t>
            </w:r>
          </w:p>
        </w:tc>
        <w:tc>
          <w:tcPr>
            <w:tcW w:w="2520" w:type="dxa"/>
            <w:vAlign w:val="center"/>
          </w:tcPr>
          <w:p w:rsidR="001058C4" w:rsidRDefault="001058C4">
            <w:pPr>
              <w:pStyle w:val="ConsPlusNormal"/>
              <w:jc w:val="center"/>
            </w:pPr>
            <w:r>
              <w:t>Сильноагрессивная</w:t>
            </w:r>
          </w:p>
        </w:tc>
      </w:tr>
      <w:tr w:rsidR="001058C4">
        <w:tc>
          <w:tcPr>
            <w:tcW w:w="9060" w:type="dxa"/>
            <w:gridSpan w:val="4"/>
          </w:tcPr>
          <w:p w:rsidR="001058C4" w:rsidRDefault="001058C4">
            <w:pPr>
              <w:pStyle w:val="ConsPlusNormal"/>
              <w:ind w:firstLine="283"/>
              <w:jc w:val="both"/>
            </w:pPr>
            <w:bookmarkStart w:id="129" w:name="P4396"/>
            <w:bookmarkEnd w:id="129"/>
            <w:r>
              <w:t>&lt;1&gt; При свободном доступе кислорода в интервале температур от 0 °C до 50 °C и скорости движения до 1 м/с.</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При насыщении воды хлором или сульфидом водорода следует принимать степень агрессивного воздействия среды на один уровень выше.</w:t>
            </w:r>
          </w:p>
          <w:p w:rsidR="001058C4" w:rsidRDefault="001058C4">
            <w:pPr>
              <w:pStyle w:val="ConsPlusNormal"/>
              <w:ind w:firstLine="283"/>
              <w:jc w:val="both"/>
            </w:pPr>
            <w:r>
              <w:t>2 При удалении кислорода из воды и растворов солей (деаэрация) следует принимать степень агрессивного воздействия на один уровень ниже.</w:t>
            </w:r>
          </w:p>
          <w:p w:rsidR="001058C4" w:rsidRDefault="001058C4">
            <w:pPr>
              <w:pStyle w:val="ConsPlusNormal"/>
              <w:ind w:firstLine="283"/>
              <w:jc w:val="both"/>
            </w:pPr>
            <w:r>
              <w:t>3 При увеличении скорости движения воды от 1 до 10 м/с, а также при периодическом смачивании поверхности конструкций в зоне прибоя и приливно-отливной зоне или при повышении температуры воды от 50 °C до 100 °C в закрытых резервуарах без деаэрации следует принимать степень агрессивного воздействия среды на один уровень выше.</w:t>
            </w:r>
          </w:p>
        </w:tc>
      </w:tr>
    </w:tbl>
    <w:p w:rsidR="001058C4" w:rsidRDefault="001058C4">
      <w:pPr>
        <w:pStyle w:val="ConsPlusNormal"/>
        <w:jc w:val="both"/>
      </w:pPr>
    </w:p>
    <w:p w:rsidR="001058C4" w:rsidRDefault="001058C4">
      <w:pPr>
        <w:pStyle w:val="ConsPlusNormal"/>
        <w:jc w:val="right"/>
      </w:pPr>
      <w:r>
        <w:t>Таблица Х.4</w:t>
      </w:r>
    </w:p>
    <w:p w:rsidR="001058C4" w:rsidRDefault="001058C4">
      <w:pPr>
        <w:pStyle w:val="ConsPlusNormal"/>
        <w:jc w:val="both"/>
      </w:pPr>
    </w:p>
    <w:p w:rsidR="001058C4" w:rsidRDefault="001058C4">
      <w:pPr>
        <w:pStyle w:val="ConsPlusNormal"/>
        <w:jc w:val="center"/>
      </w:pPr>
      <w:bookmarkStart w:id="130" w:name="P4405"/>
      <w:bookmarkEnd w:id="130"/>
      <w:r>
        <w:rPr>
          <w:b/>
        </w:rPr>
        <w:t>Степень агрессивного воздействия жидких</w:t>
      </w:r>
    </w:p>
    <w:p w:rsidR="001058C4" w:rsidRDefault="001058C4">
      <w:pPr>
        <w:pStyle w:val="ConsPlusNormal"/>
        <w:jc w:val="center"/>
      </w:pPr>
      <w:r>
        <w:rPr>
          <w:b/>
        </w:rPr>
        <w:t>органических сред на металлические конструкции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4800"/>
      </w:tblGrid>
      <w:tr w:rsidR="001058C4">
        <w:tc>
          <w:tcPr>
            <w:tcW w:w="4260" w:type="dxa"/>
            <w:vAlign w:val="center"/>
          </w:tcPr>
          <w:p w:rsidR="001058C4" w:rsidRDefault="001058C4">
            <w:pPr>
              <w:pStyle w:val="ConsPlusNormal"/>
              <w:jc w:val="center"/>
            </w:pPr>
            <w:r>
              <w:t>Органические жидкие среды</w:t>
            </w:r>
          </w:p>
        </w:tc>
        <w:tc>
          <w:tcPr>
            <w:tcW w:w="4800" w:type="dxa"/>
            <w:vAlign w:val="center"/>
          </w:tcPr>
          <w:p w:rsidR="001058C4" w:rsidRDefault="001058C4">
            <w:pPr>
              <w:pStyle w:val="ConsPlusNormal"/>
              <w:jc w:val="center"/>
            </w:pPr>
            <w:r>
              <w:t>Степень агрессивного воздействия среды на металлические конструкции</w:t>
            </w:r>
          </w:p>
        </w:tc>
      </w:tr>
      <w:tr w:rsidR="001058C4">
        <w:tc>
          <w:tcPr>
            <w:tcW w:w="4260" w:type="dxa"/>
            <w:vAlign w:val="center"/>
          </w:tcPr>
          <w:p w:rsidR="001058C4" w:rsidRDefault="001058C4">
            <w:pPr>
              <w:pStyle w:val="ConsPlusNormal"/>
            </w:pPr>
            <w:r>
              <w:t>Масла (минеральные, растительные, животные)</w:t>
            </w:r>
          </w:p>
        </w:tc>
        <w:tc>
          <w:tcPr>
            <w:tcW w:w="4800" w:type="dxa"/>
            <w:vAlign w:val="center"/>
          </w:tcPr>
          <w:p w:rsidR="001058C4" w:rsidRDefault="001058C4">
            <w:pPr>
              <w:pStyle w:val="ConsPlusNormal"/>
              <w:jc w:val="center"/>
            </w:pPr>
            <w:r>
              <w:t>Неагрессивная</w:t>
            </w:r>
          </w:p>
        </w:tc>
      </w:tr>
      <w:tr w:rsidR="001058C4">
        <w:tc>
          <w:tcPr>
            <w:tcW w:w="4260" w:type="dxa"/>
            <w:vAlign w:val="center"/>
          </w:tcPr>
          <w:p w:rsidR="001058C4" w:rsidRDefault="001058C4">
            <w:pPr>
              <w:pStyle w:val="ConsPlusNormal"/>
            </w:pPr>
            <w:r>
              <w:t>Нефть и нефтепродукты</w:t>
            </w:r>
          </w:p>
        </w:tc>
        <w:tc>
          <w:tcPr>
            <w:tcW w:w="4800" w:type="dxa"/>
            <w:tcBorders>
              <w:bottom w:val="nil"/>
            </w:tcBorders>
            <w:vAlign w:val="center"/>
          </w:tcPr>
          <w:p w:rsidR="001058C4" w:rsidRDefault="001058C4">
            <w:pPr>
              <w:pStyle w:val="ConsPlusNormal"/>
              <w:jc w:val="center"/>
            </w:pPr>
            <w:r>
              <w:t>Слабоагрессивная</w:t>
            </w:r>
          </w:p>
        </w:tc>
      </w:tr>
      <w:tr w:rsidR="001058C4">
        <w:tc>
          <w:tcPr>
            <w:tcW w:w="4260" w:type="dxa"/>
            <w:vAlign w:val="center"/>
          </w:tcPr>
          <w:p w:rsidR="001058C4" w:rsidRDefault="001058C4">
            <w:pPr>
              <w:pStyle w:val="ConsPlusNormal"/>
            </w:pPr>
            <w:r>
              <w:t>Растворители (бензол, ацетон)</w:t>
            </w:r>
          </w:p>
        </w:tc>
        <w:tc>
          <w:tcPr>
            <w:tcW w:w="4800" w:type="dxa"/>
            <w:tcBorders>
              <w:top w:val="nil"/>
            </w:tcBorders>
            <w:vAlign w:val="center"/>
          </w:tcPr>
          <w:p w:rsidR="001058C4" w:rsidRDefault="001058C4">
            <w:pPr>
              <w:pStyle w:val="ConsPlusNormal"/>
              <w:jc w:val="center"/>
            </w:pPr>
            <w:r>
              <w:t>То же</w:t>
            </w:r>
          </w:p>
        </w:tc>
      </w:tr>
      <w:tr w:rsidR="001058C4">
        <w:tc>
          <w:tcPr>
            <w:tcW w:w="4260" w:type="dxa"/>
            <w:vAlign w:val="center"/>
          </w:tcPr>
          <w:p w:rsidR="001058C4" w:rsidRDefault="001058C4">
            <w:pPr>
              <w:pStyle w:val="ConsPlusNormal"/>
            </w:pPr>
            <w:r>
              <w:lastRenderedPageBreak/>
              <w:t>Растворы органических кислот</w:t>
            </w:r>
          </w:p>
        </w:tc>
        <w:tc>
          <w:tcPr>
            <w:tcW w:w="4800" w:type="dxa"/>
            <w:vAlign w:val="center"/>
          </w:tcPr>
          <w:p w:rsidR="001058C4" w:rsidRDefault="001058C4">
            <w:pPr>
              <w:pStyle w:val="ConsPlusNormal"/>
              <w:jc w:val="center"/>
            </w:pPr>
            <w:r>
              <w:t>От слабоагрессивной до сильноагрессивной</w:t>
            </w:r>
          </w:p>
        </w:tc>
      </w:tr>
      <w:tr w:rsidR="001058C4">
        <w:tc>
          <w:tcPr>
            <w:tcW w:w="9060" w:type="dxa"/>
            <w:gridSpan w:val="2"/>
          </w:tcPr>
          <w:p w:rsidR="001058C4" w:rsidRDefault="001058C4">
            <w:pPr>
              <w:pStyle w:val="ConsPlusNormal"/>
              <w:ind w:firstLine="283"/>
              <w:jc w:val="both"/>
            </w:pPr>
            <w:r>
              <w:t xml:space="preserve">Примечание - Степень агрессивного воздействия нефти и нефтепродуктов, приведенную в настоящей таблице, следует учитывать в случае воздействия на поддерживающие металлические конструкции и наружную поверхность конструкций резервуаров. Степень агрессивного воздействия нефти и нефтепродуктов на конструкции внутри резервуаров следует принимать по </w:t>
            </w:r>
            <w:hyperlink w:anchor="P4544">
              <w:r>
                <w:rPr>
                  <w:color w:val="0000FF"/>
                </w:rPr>
                <w:t>таблице Х.7</w:t>
              </w:r>
            </w:hyperlink>
            <w:r>
              <w:t>.</w:t>
            </w:r>
          </w:p>
        </w:tc>
      </w:tr>
    </w:tbl>
    <w:p w:rsidR="001058C4" w:rsidRDefault="001058C4">
      <w:pPr>
        <w:pStyle w:val="ConsPlusNormal"/>
        <w:jc w:val="both"/>
      </w:pPr>
    </w:p>
    <w:p w:rsidR="001058C4" w:rsidRDefault="001058C4">
      <w:pPr>
        <w:pStyle w:val="ConsPlusNormal"/>
        <w:jc w:val="right"/>
      </w:pPr>
      <w:r>
        <w:t>Таблица Х.5</w:t>
      </w:r>
    </w:p>
    <w:p w:rsidR="001058C4" w:rsidRDefault="001058C4">
      <w:pPr>
        <w:pStyle w:val="ConsPlusNormal"/>
        <w:jc w:val="both"/>
      </w:pPr>
    </w:p>
    <w:p w:rsidR="001058C4" w:rsidRDefault="001058C4">
      <w:pPr>
        <w:pStyle w:val="ConsPlusNormal"/>
        <w:jc w:val="center"/>
      </w:pPr>
      <w:bookmarkStart w:id="131" w:name="P4422"/>
      <w:bookmarkEnd w:id="131"/>
      <w:r>
        <w:rPr>
          <w:b/>
        </w:rPr>
        <w:t>Степень агрессивного воздействия подземных вод</w:t>
      </w:r>
    </w:p>
    <w:p w:rsidR="001058C4" w:rsidRDefault="001058C4">
      <w:pPr>
        <w:pStyle w:val="ConsPlusNormal"/>
        <w:jc w:val="center"/>
      </w:pPr>
      <w:r>
        <w:rPr>
          <w:b/>
        </w:rPr>
        <w:t>и грунтов на металлические конструкции</w:t>
      </w:r>
    </w:p>
    <w:p w:rsidR="001058C4" w:rsidRDefault="001058C4">
      <w:pPr>
        <w:pStyle w:val="ConsPlusNormal"/>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840"/>
        <w:gridCol w:w="1560"/>
        <w:gridCol w:w="2160"/>
        <w:gridCol w:w="1440"/>
        <w:gridCol w:w="2160"/>
        <w:gridCol w:w="2160"/>
      </w:tblGrid>
      <w:tr w:rsidR="001058C4">
        <w:tc>
          <w:tcPr>
            <w:tcW w:w="1260" w:type="dxa"/>
            <w:vMerge w:val="restart"/>
            <w:tcBorders>
              <w:top w:val="single" w:sz="4" w:space="0" w:color="auto"/>
              <w:bottom w:val="single" w:sz="4" w:space="0" w:color="auto"/>
            </w:tcBorders>
            <w:vAlign w:val="center"/>
          </w:tcPr>
          <w:p w:rsidR="001058C4" w:rsidRDefault="001058C4">
            <w:pPr>
              <w:pStyle w:val="ConsPlusNormal"/>
              <w:jc w:val="center"/>
            </w:pPr>
            <w:r>
              <w:lastRenderedPageBreak/>
              <w:t xml:space="preserve">Средняя годовая температура воздуха, °C </w:t>
            </w:r>
            <w:hyperlink w:anchor="P4492">
              <w:r>
                <w:rPr>
                  <w:color w:val="0000FF"/>
                </w:rPr>
                <w:t>&lt;1&gt;</w:t>
              </w:r>
            </w:hyperlink>
          </w:p>
        </w:tc>
        <w:tc>
          <w:tcPr>
            <w:tcW w:w="2400" w:type="dxa"/>
            <w:gridSpan w:val="2"/>
            <w:tcBorders>
              <w:top w:val="single" w:sz="4" w:space="0" w:color="auto"/>
              <w:bottom w:val="single" w:sz="4" w:space="0" w:color="auto"/>
            </w:tcBorders>
            <w:vAlign w:val="center"/>
          </w:tcPr>
          <w:p w:rsidR="001058C4" w:rsidRDefault="001058C4">
            <w:pPr>
              <w:pStyle w:val="ConsPlusNormal"/>
              <w:jc w:val="center"/>
            </w:pPr>
            <w:r>
              <w:t xml:space="preserve">Характеристика подземных вод </w:t>
            </w:r>
            <w:hyperlink w:anchor="P4493">
              <w:r>
                <w:rPr>
                  <w:color w:val="0000FF"/>
                </w:rPr>
                <w:t>&lt;2&gt;</w:t>
              </w:r>
            </w:hyperlink>
          </w:p>
        </w:tc>
        <w:tc>
          <w:tcPr>
            <w:tcW w:w="2160" w:type="dxa"/>
            <w:vMerge w:val="restart"/>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грунтов ниже уровня подземных вод</w:t>
            </w:r>
          </w:p>
        </w:tc>
        <w:tc>
          <w:tcPr>
            <w:tcW w:w="5760" w:type="dxa"/>
            <w:gridSpan w:val="3"/>
            <w:tcBorders>
              <w:top w:val="single" w:sz="4" w:space="0" w:color="auto"/>
              <w:bottom w:val="single" w:sz="4" w:space="0" w:color="auto"/>
            </w:tcBorders>
            <w:vAlign w:val="center"/>
          </w:tcPr>
          <w:p w:rsidR="001058C4" w:rsidRDefault="001058C4">
            <w:pPr>
              <w:pStyle w:val="ConsPlusNormal"/>
              <w:jc w:val="center"/>
            </w:pPr>
            <w:r>
              <w:t xml:space="preserve">Степень агрессивного воздействия грунтов выше уровня подземных вод </w:t>
            </w:r>
            <w:hyperlink w:anchor="P4494">
              <w:r>
                <w:rPr>
                  <w:color w:val="0000FF"/>
                </w:rPr>
                <w:t>&lt;3&gt;</w:t>
              </w:r>
            </w:hyperlink>
          </w:p>
        </w:tc>
      </w:tr>
      <w:tr w:rsidR="001058C4">
        <w:tc>
          <w:tcPr>
            <w:tcW w:w="1260" w:type="dxa"/>
            <w:vMerge/>
            <w:tcBorders>
              <w:top w:val="single" w:sz="4" w:space="0" w:color="auto"/>
              <w:bottom w:val="single" w:sz="4" w:space="0" w:color="auto"/>
            </w:tcBorders>
          </w:tcPr>
          <w:p w:rsidR="001058C4" w:rsidRDefault="001058C4">
            <w:pPr>
              <w:pStyle w:val="ConsPlusNormal"/>
            </w:pPr>
          </w:p>
        </w:tc>
        <w:tc>
          <w:tcPr>
            <w:tcW w:w="840" w:type="dxa"/>
            <w:vMerge w:val="restart"/>
            <w:tcBorders>
              <w:top w:val="single" w:sz="4" w:space="0" w:color="auto"/>
              <w:bottom w:val="single" w:sz="4" w:space="0" w:color="auto"/>
            </w:tcBorders>
            <w:vAlign w:val="center"/>
          </w:tcPr>
          <w:p w:rsidR="001058C4" w:rsidRDefault="001058C4">
            <w:pPr>
              <w:pStyle w:val="ConsPlusNormal"/>
              <w:jc w:val="center"/>
            </w:pPr>
            <w:r>
              <w:t>pH</w:t>
            </w:r>
          </w:p>
        </w:tc>
        <w:tc>
          <w:tcPr>
            <w:tcW w:w="1560" w:type="dxa"/>
            <w:vMerge w:val="restart"/>
            <w:tcBorders>
              <w:top w:val="single" w:sz="4" w:space="0" w:color="auto"/>
              <w:bottom w:val="single" w:sz="4" w:space="0" w:color="auto"/>
            </w:tcBorders>
            <w:vAlign w:val="center"/>
          </w:tcPr>
          <w:p w:rsidR="001058C4" w:rsidRDefault="001058C4">
            <w:pPr>
              <w:pStyle w:val="ConsPlusNormal"/>
              <w:jc w:val="center"/>
            </w:pPr>
            <w:r>
              <w:t>суммарная концентрация сульфатов и хлоридов, г/л</w:t>
            </w:r>
          </w:p>
        </w:tc>
        <w:tc>
          <w:tcPr>
            <w:tcW w:w="2160" w:type="dxa"/>
            <w:vMerge/>
            <w:tcBorders>
              <w:top w:val="single" w:sz="4" w:space="0" w:color="auto"/>
              <w:bottom w:val="single" w:sz="4" w:space="0" w:color="auto"/>
            </w:tcBorders>
          </w:tcPr>
          <w:p w:rsidR="001058C4" w:rsidRDefault="001058C4">
            <w:pPr>
              <w:pStyle w:val="ConsPlusNormal"/>
            </w:pPr>
          </w:p>
        </w:tc>
        <w:tc>
          <w:tcPr>
            <w:tcW w:w="1440" w:type="dxa"/>
            <w:vMerge w:val="restart"/>
            <w:tcBorders>
              <w:top w:val="single" w:sz="4" w:space="0" w:color="auto"/>
              <w:bottom w:val="single" w:sz="4" w:space="0" w:color="auto"/>
            </w:tcBorders>
            <w:vAlign w:val="center"/>
          </w:tcPr>
          <w:p w:rsidR="001058C4" w:rsidRDefault="001058C4">
            <w:pPr>
              <w:pStyle w:val="ConsPlusNormal"/>
              <w:jc w:val="center"/>
            </w:pPr>
            <w:r>
              <w:t xml:space="preserve">в зонах влажности по </w:t>
            </w:r>
            <w:hyperlink r:id="rId353">
              <w:r>
                <w:rPr>
                  <w:color w:val="0000FF"/>
                </w:rPr>
                <w:t>СП 50.13330</w:t>
              </w:r>
            </w:hyperlink>
          </w:p>
        </w:tc>
        <w:tc>
          <w:tcPr>
            <w:tcW w:w="4320" w:type="dxa"/>
            <w:gridSpan w:val="2"/>
            <w:tcBorders>
              <w:top w:val="single" w:sz="4" w:space="0" w:color="auto"/>
              <w:bottom w:val="single" w:sz="4" w:space="0" w:color="auto"/>
            </w:tcBorders>
            <w:vAlign w:val="center"/>
          </w:tcPr>
          <w:p w:rsidR="001058C4" w:rsidRDefault="001058C4">
            <w:pPr>
              <w:pStyle w:val="ConsPlusNormal"/>
              <w:jc w:val="center"/>
            </w:pPr>
            <w:r>
              <w:t>при значениях удельного сопротивления грунтов, Ом</w:t>
            </w:r>
          </w:p>
        </w:tc>
      </w:tr>
      <w:tr w:rsidR="001058C4">
        <w:tc>
          <w:tcPr>
            <w:tcW w:w="1260" w:type="dxa"/>
            <w:vMerge/>
            <w:tcBorders>
              <w:top w:val="single" w:sz="4" w:space="0" w:color="auto"/>
              <w:bottom w:val="single" w:sz="4" w:space="0" w:color="auto"/>
            </w:tcBorders>
          </w:tcPr>
          <w:p w:rsidR="001058C4" w:rsidRDefault="001058C4">
            <w:pPr>
              <w:pStyle w:val="ConsPlusNormal"/>
            </w:pPr>
          </w:p>
        </w:tc>
        <w:tc>
          <w:tcPr>
            <w:tcW w:w="840" w:type="dxa"/>
            <w:vMerge/>
            <w:tcBorders>
              <w:top w:val="single" w:sz="4" w:space="0" w:color="auto"/>
              <w:bottom w:val="single" w:sz="4" w:space="0" w:color="auto"/>
            </w:tcBorders>
          </w:tcPr>
          <w:p w:rsidR="001058C4" w:rsidRDefault="001058C4">
            <w:pPr>
              <w:pStyle w:val="ConsPlusNormal"/>
            </w:pPr>
          </w:p>
        </w:tc>
        <w:tc>
          <w:tcPr>
            <w:tcW w:w="1560" w:type="dxa"/>
            <w:vMerge/>
            <w:tcBorders>
              <w:top w:val="single" w:sz="4" w:space="0" w:color="auto"/>
              <w:bottom w:val="single" w:sz="4" w:space="0" w:color="auto"/>
            </w:tcBorders>
          </w:tcPr>
          <w:p w:rsidR="001058C4" w:rsidRDefault="001058C4">
            <w:pPr>
              <w:pStyle w:val="ConsPlusNormal"/>
            </w:pPr>
          </w:p>
        </w:tc>
        <w:tc>
          <w:tcPr>
            <w:tcW w:w="2160" w:type="dxa"/>
            <w:vMerge/>
            <w:tcBorders>
              <w:top w:val="single" w:sz="4" w:space="0" w:color="auto"/>
              <w:bottom w:val="single" w:sz="4" w:space="0" w:color="auto"/>
            </w:tcBorders>
          </w:tcPr>
          <w:p w:rsidR="001058C4" w:rsidRDefault="001058C4">
            <w:pPr>
              <w:pStyle w:val="ConsPlusNormal"/>
            </w:pPr>
          </w:p>
        </w:tc>
        <w:tc>
          <w:tcPr>
            <w:tcW w:w="1440" w:type="dxa"/>
            <w:vMerge/>
            <w:tcBorders>
              <w:top w:val="single" w:sz="4" w:space="0" w:color="auto"/>
              <w:bottom w:val="single" w:sz="4" w:space="0" w:color="auto"/>
            </w:tcBorders>
          </w:tcPr>
          <w:p w:rsidR="001058C4" w:rsidRDefault="001058C4">
            <w:pPr>
              <w:pStyle w:val="ConsPlusNormal"/>
            </w:pPr>
          </w:p>
        </w:tc>
        <w:tc>
          <w:tcPr>
            <w:tcW w:w="2160" w:type="dxa"/>
            <w:tcBorders>
              <w:top w:val="single" w:sz="4" w:space="0" w:color="auto"/>
              <w:bottom w:val="single" w:sz="4" w:space="0" w:color="auto"/>
            </w:tcBorders>
            <w:vAlign w:val="center"/>
          </w:tcPr>
          <w:p w:rsidR="001058C4" w:rsidRDefault="001058C4">
            <w:pPr>
              <w:pStyle w:val="ConsPlusNormal"/>
              <w:jc w:val="center"/>
            </w:pPr>
            <w:r>
              <w:t>до 20</w:t>
            </w:r>
          </w:p>
        </w:tc>
        <w:tc>
          <w:tcPr>
            <w:tcW w:w="2160" w:type="dxa"/>
            <w:tcBorders>
              <w:top w:val="single" w:sz="4" w:space="0" w:color="auto"/>
              <w:bottom w:val="single" w:sz="4" w:space="0" w:color="auto"/>
            </w:tcBorders>
            <w:vAlign w:val="center"/>
          </w:tcPr>
          <w:p w:rsidR="001058C4" w:rsidRDefault="001058C4">
            <w:pPr>
              <w:pStyle w:val="ConsPlusNormal"/>
              <w:jc w:val="center"/>
            </w:pPr>
            <w:r>
              <w:t>св. 20</w:t>
            </w:r>
          </w:p>
        </w:tc>
      </w:tr>
      <w:tr w:rsidR="001058C4">
        <w:tc>
          <w:tcPr>
            <w:tcW w:w="1260" w:type="dxa"/>
            <w:vMerge w:val="restart"/>
            <w:tcBorders>
              <w:top w:val="single" w:sz="4" w:space="0" w:color="auto"/>
              <w:bottom w:val="nil"/>
            </w:tcBorders>
          </w:tcPr>
          <w:p w:rsidR="001058C4" w:rsidRDefault="001058C4">
            <w:pPr>
              <w:pStyle w:val="ConsPlusNormal"/>
            </w:pPr>
            <w:r>
              <w:t>До 0</w:t>
            </w:r>
          </w:p>
        </w:tc>
        <w:tc>
          <w:tcPr>
            <w:tcW w:w="840" w:type="dxa"/>
            <w:tcBorders>
              <w:top w:val="single" w:sz="4" w:space="0" w:color="auto"/>
              <w:bottom w:val="nil"/>
            </w:tcBorders>
          </w:tcPr>
          <w:p w:rsidR="001058C4" w:rsidRDefault="001058C4">
            <w:pPr>
              <w:pStyle w:val="ConsPlusNormal"/>
              <w:jc w:val="center"/>
            </w:pPr>
            <w:r>
              <w:t>До 5</w:t>
            </w:r>
          </w:p>
        </w:tc>
        <w:tc>
          <w:tcPr>
            <w:tcW w:w="1560" w:type="dxa"/>
            <w:tcBorders>
              <w:top w:val="single" w:sz="4" w:space="0" w:color="auto"/>
              <w:bottom w:val="nil"/>
            </w:tcBorders>
          </w:tcPr>
          <w:p w:rsidR="001058C4" w:rsidRDefault="001058C4">
            <w:pPr>
              <w:pStyle w:val="ConsPlusNormal"/>
            </w:pPr>
            <w:r>
              <w:t>Любая</w:t>
            </w:r>
          </w:p>
        </w:tc>
        <w:tc>
          <w:tcPr>
            <w:tcW w:w="2160" w:type="dxa"/>
            <w:tcBorders>
              <w:top w:val="single" w:sz="4" w:space="0" w:color="auto"/>
              <w:bottom w:val="nil"/>
            </w:tcBorders>
          </w:tcPr>
          <w:p w:rsidR="001058C4" w:rsidRDefault="001058C4">
            <w:pPr>
              <w:pStyle w:val="ConsPlusNormal"/>
            </w:pPr>
            <w:r>
              <w:t>Среднеагрессивная</w:t>
            </w:r>
          </w:p>
        </w:tc>
        <w:tc>
          <w:tcPr>
            <w:tcW w:w="1440" w:type="dxa"/>
            <w:tcBorders>
              <w:top w:val="single" w:sz="4" w:space="0" w:color="auto"/>
              <w:bottom w:val="nil"/>
            </w:tcBorders>
          </w:tcPr>
          <w:p w:rsidR="001058C4" w:rsidRDefault="001058C4">
            <w:pPr>
              <w:pStyle w:val="ConsPlusNormal"/>
            </w:pPr>
            <w:r>
              <w:t>Влажная</w:t>
            </w:r>
          </w:p>
        </w:tc>
        <w:tc>
          <w:tcPr>
            <w:tcW w:w="2160" w:type="dxa"/>
            <w:tcBorders>
              <w:top w:val="single" w:sz="4" w:space="0" w:color="auto"/>
              <w:bottom w:val="nil"/>
            </w:tcBorders>
          </w:tcPr>
          <w:p w:rsidR="001058C4" w:rsidRDefault="001058C4">
            <w:pPr>
              <w:pStyle w:val="ConsPlusNormal"/>
            </w:pPr>
            <w:r>
              <w:t>Среднеагрессивная</w:t>
            </w:r>
          </w:p>
        </w:tc>
        <w:tc>
          <w:tcPr>
            <w:tcW w:w="2160" w:type="dxa"/>
            <w:tcBorders>
              <w:top w:val="single" w:sz="4" w:space="0" w:color="auto"/>
              <w:bottom w:val="nil"/>
            </w:tcBorders>
          </w:tcPr>
          <w:p w:rsidR="001058C4" w:rsidRDefault="001058C4">
            <w:pPr>
              <w:pStyle w:val="ConsPlusNormal"/>
            </w:pPr>
            <w:r>
              <w:t>Среднеагрессивная</w:t>
            </w:r>
          </w:p>
        </w:tc>
      </w:tr>
      <w:tr w:rsidR="001058C4">
        <w:tblPrEx>
          <w:tblBorders>
            <w:insideH w:val="none" w:sz="0" w:space="0" w:color="auto"/>
          </w:tblBorders>
        </w:tblPrEx>
        <w:tc>
          <w:tcPr>
            <w:tcW w:w="1260" w:type="dxa"/>
            <w:vMerge/>
            <w:tcBorders>
              <w:top w:val="single" w:sz="4" w:space="0" w:color="auto"/>
              <w:bottom w:val="nil"/>
            </w:tcBorders>
          </w:tcPr>
          <w:p w:rsidR="001058C4" w:rsidRDefault="001058C4">
            <w:pPr>
              <w:pStyle w:val="ConsPlusNormal"/>
            </w:pPr>
          </w:p>
        </w:tc>
        <w:tc>
          <w:tcPr>
            <w:tcW w:w="840" w:type="dxa"/>
            <w:tcBorders>
              <w:top w:val="nil"/>
              <w:bottom w:val="nil"/>
            </w:tcBorders>
          </w:tcPr>
          <w:p w:rsidR="001058C4" w:rsidRDefault="001058C4">
            <w:pPr>
              <w:pStyle w:val="ConsPlusNormal"/>
              <w:jc w:val="center"/>
            </w:pPr>
            <w:r>
              <w:t>Св. 5</w:t>
            </w:r>
          </w:p>
        </w:tc>
        <w:tc>
          <w:tcPr>
            <w:tcW w:w="1560" w:type="dxa"/>
            <w:tcBorders>
              <w:top w:val="nil"/>
              <w:bottom w:val="nil"/>
            </w:tcBorders>
          </w:tcPr>
          <w:p w:rsidR="001058C4" w:rsidRDefault="001058C4">
            <w:pPr>
              <w:pStyle w:val="ConsPlusNormal"/>
            </w:pPr>
            <w:r>
              <w:t>До 5</w:t>
            </w:r>
          </w:p>
        </w:tc>
        <w:tc>
          <w:tcPr>
            <w:tcW w:w="2160" w:type="dxa"/>
            <w:tcBorders>
              <w:top w:val="nil"/>
              <w:bottom w:val="nil"/>
            </w:tcBorders>
          </w:tcPr>
          <w:p w:rsidR="001058C4" w:rsidRDefault="001058C4">
            <w:pPr>
              <w:pStyle w:val="ConsPlusNormal"/>
            </w:pPr>
            <w:r>
              <w:t>Слабоагрессивная</w:t>
            </w:r>
          </w:p>
        </w:tc>
        <w:tc>
          <w:tcPr>
            <w:tcW w:w="1440" w:type="dxa"/>
            <w:tcBorders>
              <w:top w:val="nil"/>
              <w:bottom w:val="nil"/>
            </w:tcBorders>
          </w:tcPr>
          <w:p w:rsidR="001058C4" w:rsidRDefault="001058C4">
            <w:pPr>
              <w:pStyle w:val="ConsPlusNormal"/>
            </w:pPr>
            <w:r>
              <w:t>Сухая</w:t>
            </w:r>
          </w:p>
        </w:tc>
        <w:tc>
          <w:tcPr>
            <w:tcW w:w="2160" w:type="dxa"/>
            <w:tcBorders>
              <w:top w:val="nil"/>
              <w:bottom w:val="nil"/>
            </w:tcBorders>
          </w:tcPr>
          <w:p w:rsidR="001058C4" w:rsidRDefault="001058C4">
            <w:pPr>
              <w:pStyle w:val="ConsPlusNormal"/>
            </w:pPr>
            <w:r>
              <w:t>Слабоагрессивная</w:t>
            </w:r>
          </w:p>
        </w:tc>
        <w:tc>
          <w:tcPr>
            <w:tcW w:w="2160" w:type="dxa"/>
            <w:tcBorders>
              <w:top w:val="nil"/>
              <w:bottom w:val="nil"/>
            </w:tcBorders>
          </w:tcPr>
          <w:p w:rsidR="001058C4" w:rsidRDefault="001058C4">
            <w:pPr>
              <w:pStyle w:val="ConsPlusNormal"/>
            </w:pPr>
            <w:r>
              <w:t>Слабоагрессивная</w:t>
            </w:r>
          </w:p>
        </w:tc>
      </w:tr>
      <w:tr w:rsidR="001058C4">
        <w:tblPrEx>
          <w:tblBorders>
            <w:insideH w:val="none" w:sz="0" w:space="0" w:color="auto"/>
          </w:tblBorders>
        </w:tblPrEx>
        <w:tc>
          <w:tcPr>
            <w:tcW w:w="1260" w:type="dxa"/>
            <w:vMerge/>
            <w:tcBorders>
              <w:top w:val="single" w:sz="4" w:space="0" w:color="auto"/>
              <w:bottom w:val="nil"/>
            </w:tcBorders>
          </w:tcPr>
          <w:p w:rsidR="001058C4" w:rsidRDefault="001058C4">
            <w:pPr>
              <w:pStyle w:val="ConsPlusNormal"/>
            </w:pPr>
          </w:p>
        </w:tc>
        <w:tc>
          <w:tcPr>
            <w:tcW w:w="840" w:type="dxa"/>
            <w:tcBorders>
              <w:top w:val="nil"/>
              <w:bottom w:val="nil"/>
            </w:tcBorders>
          </w:tcPr>
          <w:p w:rsidR="001058C4" w:rsidRDefault="001058C4">
            <w:pPr>
              <w:pStyle w:val="ConsPlusNormal"/>
              <w:jc w:val="center"/>
            </w:pPr>
            <w:r>
              <w:t>Св. 5</w:t>
            </w:r>
          </w:p>
        </w:tc>
        <w:tc>
          <w:tcPr>
            <w:tcW w:w="1560" w:type="dxa"/>
            <w:tcBorders>
              <w:top w:val="nil"/>
              <w:bottom w:val="nil"/>
            </w:tcBorders>
          </w:tcPr>
          <w:p w:rsidR="001058C4" w:rsidRDefault="001058C4">
            <w:pPr>
              <w:pStyle w:val="ConsPlusNormal"/>
            </w:pPr>
            <w:r>
              <w:t>Св. 5</w:t>
            </w:r>
          </w:p>
        </w:tc>
        <w:tc>
          <w:tcPr>
            <w:tcW w:w="2160" w:type="dxa"/>
            <w:tcBorders>
              <w:top w:val="nil"/>
              <w:bottom w:val="nil"/>
            </w:tcBorders>
          </w:tcPr>
          <w:p w:rsidR="001058C4" w:rsidRDefault="001058C4">
            <w:pPr>
              <w:pStyle w:val="ConsPlusNormal"/>
            </w:pPr>
            <w:r>
              <w:t>Среднеагрессивная</w:t>
            </w:r>
          </w:p>
        </w:tc>
        <w:tc>
          <w:tcPr>
            <w:tcW w:w="1440" w:type="dxa"/>
            <w:tcBorders>
              <w:top w:val="nil"/>
              <w:bottom w:val="nil"/>
            </w:tcBorders>
          </w:tcPr>
          <w:p w:rsidR="001058C4" w:rsidRDefault="001058C4">
            <w:pPr>
              <w:pStyle w:val="ConsPlusNormal"/>
            </w:pPr>
            <w:r>
              <w:t>Нормальная</w:t>
            </w:r>
          </w:p>
        </w:tc>
        <w:tc>
          <w:tcPr>
            <w:tcW w:w="2160" w:type="dxa"/>
            <w:tcBorders>
              <w:top w:val="nil"/>
              <w:bottom w:val="nil"/>
            </w:tcBorders>
          </w:tcPr>
          <w:p w:rsidR="001058C4" w:rsidRDefault="001058C4">
            <w:pPr>
              <w:pStyle w:val="ConsPlusNormal"/>
            </w:pPr>
            <w:r>
              <w:t>Среднеагрессивная</w:t>
            </w:r>
          </w:p>
        </w:tc>
        <w:tc>
          <w:tcPr>
            <w:tcW w:w="2160" w:type="dxa"/>
            <w:tcBorders>
              <w:top w:val="nil"/>
              <w:bottom w:val="nil"/>
            </w:tcBorders>
          </w:tcPr>
          <w:p w:rsidR="001058C4" w:rsidRDefault="001058C4">
            <w:pPr>
              <w:pStyle w:val="ConsPlusNormal"/>
            </w:pPr>
            <w:r>
              <w:t>Слабоагрессивная</w:t>
            </w:r>
          </w:p>
        </w:tc>
      </w:tr>
      <w:tr w:rsidR="001058C4">
        <w:tblPrEx>
          <w:tblBorders>
            <w:insideH w:val="none" w:sz="0" w:space="0" w:color="auto"/>
          </w:tblBorders>
        </w:tblPrEx>
        <w:tc>
          <w:tcPr>
            <w:tcW w:w="1260" w:type="dxa"/>
            <w:vMerge w:val="restart"/>
            <w:tcBorders>
              <w:top w:val="nil"/>
              <w:bottom w:val="nil"/>
            </w:tcBorders>
          </w:tcPr>
          <w:p w:rsidR="001058C4" w:rsidRDefault="001058C4">
            <w:pPr>
              <w:pStyle w:val="ConsPlusNormal"/>
            </w:pPr>
            <w:r>
              <w:t>Св. 0 до 6</w:t>
            </w:r>
          </w:p>
        </w:tc>
        <w:tc>
          <w:tcPr>
            <w:tcW w:w="840" w:type="dxa"/>
            <w:tcBorders>
              <w:top w:val="nil"/>
              <w:bottom w:val="nil"/>
            </w:tcBorders>
          </w:tcPr>
          <w:p w:rsidR="001058C4" w:rsidRDefault="001058C4">
            <w:pPr>
              <w:pStyle w:val="ConsPlusNormal"/>
              <w:jc w:val="center"/>
            </w:pPr>
            <w:r>
              <w:t>До 5</w:t>
            </w:r>
          </w:p>
        </w:tc>
        <w:tc>
          <w:tcPr>
            <w:tcW w:w="1560" w:type="dxa"/>
            <w:tcBorders>
              <w:top w:val="nil"/>
              <w:bottom w:val="nil"/>
            </w:tcBorders>
          </w:tcPr>
          <w:p w:rsidR="001058C4" w:rsidRDefault="001058C4">
            <w:pPr>
              <w:pStyle w:val="ConsPlusNormal"/>
            </w:pPr>
            <w:r>
              <w:t>Любая</w:t>
            </w:r>
          </w:p>
        </w:tc>
        <w:tc>
          <w:tcPr>
            <w:tcW w:w="2160" w:type="dxa"/>
            <w:tcBorders>
              <w:top w:val="nil"/>
              <w:bottom w:val="nil"/>
            </w:tcBorders>
          </w:tcPr>
          <w:p w:rsidR="001058C4" w:rsidRDefault="001058C4">
            <w:pPr>
              <w:pStyle w:val="ConsPlusNormal"/>
            </w:pPr>
            <w:r>
              <w:t>Сильноагрессивная</w:t>
            </w:r>
          </w:p>
        </w:tc>
        <w:tc>
          <w:tcPr>
            <w:tcW w:w="1440" w:type="dxa"/>
            <w:tcBorders>
              <w:top w:val="nil"/>
              <w:bottom w:val="nil"/>
            </w:tcBorders>
          </w:tcPr>
          <w:p w:rsidR="001058C4" w:rsidRDefault="001058C4">
            <w:pPr>
              <w:pStyle w:val="ConsPlusNormal"/>
            </w:pPr>
            <w:r>
              <w:t>Влажная</w:t>
            </w:r>
          </w:p>
        </w:tc>
        <w:tc>
          <w:tcPr>
            <w:tcW w:w="2160" w:type="dxa"/>
            <w:tcBorders>
              <w:top w:val="nil"/>
              <w:bottom w:val="nil"/>
            </w:tcBorders>
          </w:tcPr>
          <w:p w:rsidR="001058C4" w:rsidRDefault="001058C4">
            <w:pPr>
              <w:pStyle w:val="ConsPlusNormal"/>
            </w:pPr>
            <w:r>
              <w:t>Сильноагрессивная</w:t>
            </w:r>
          </w:p>
        </w:tc>
        <w:tc>
          <w:tcPr>
            <w:tcW w:w="2160" w:type="dxa"/>
            <w:tcBorders>
              <w:top w:val="nil"/>
              <w:bottom w:val="nil"/>
            </w:tcBorders>
          </w:tcPr>
          <w:p w:rsidR="001058C4" w:rsidRDefault="001058C4">
            <w:pPr>
              <w:pStyle w:val="ConsPlusNormal"/>
            </w:pPr>
            <w:r>
              <w:t>Среднеагрессивная</w:t>
            </w:r>
          </w:p>
        </w:tc>
      </w:tr>
      <w:tr w:rsidR="001058C4">
        <w:tblPrEx>
          <w:tblBorders>
            <w:insideH w:val="none" w:sz="0" w:space="0" w:color="auto"/>
          </w:tblBorders>
        </w:tblPrEx>
        <w:tc>
          <w:tcPr>
            <w:tcW w:w="1260" w:type="dxa"/>
            <w:vMerge/>
            <w:tcBorders>
              <w:top w:val="nil"/>
              <w:bottom w:val="nil"/>
            </w:tcBorders>
          </w:tcPr>
          <w:p w:rsidR="001058C4" w:rsidRDefault="001058C4">
            <w:pPr>
              <w:pStyle w:val="ConsPlusNormal"/>
            </w:pPr>
          </w:p>
        </w:tc>
        <w:tc>
          <w:tcPr>
            <w:tcW w:w="840" w:type="dxa"/>
            <w:tcBorders>
              <w:top w:val="nil"/>
              <w:bottom w:val="nil"/>
            </w:tcBorders>
          </w:tcPr>
          <w:p w:rsidR="001058C4" w:rsidRDefault="001058C4">
            <w:pPr>
              <w:pStyle w:val="ConsPlusNormal"/>
              <w:jc w:val="center"/>
            </w:pPr>
            <w:r>
              <w:t>Св. 5</w:t>
            </w:r>
          </w:p>
        </w:tc>
        <w:tc>
          <w:tcPr>
            <w:tcW w:w="1560" w:type="dxa"/>
            <w:tcBorders>
              <w:top w:val="nil"/>
              <w:bottom w:val="nil"/>
            </w:tcBorders>
          </w:tcPr>
          <w:p w:rsidR="001058C4" w:rsidRDefault="001058C4">
            <w:pPr>
              <w:pStyle w:val="ConsPlusNormal"/>
            </w:pPr>
            <w:r>
              <w:t>До 1</w:t>
            </w:r>
          </w:p>
        </w:tc>
        <w:tc>
          <w:tcPr>
            <w:tcW w:w="2160" w:type="dxa"/>
            <w:tcBorders>
              <w:top w:val="nil"/>
              <w:bottom w:val="nil"/>
            </w:tcBorders>
          </w:tcPr>
          <w:p w:rsidR="001058C4" w:rsidRDefault="001058C4">
            <w:pPr>
              <w:pStyle w:val="ConsPlusNormal"/>
            </w:pPr>
            <w:r>
              <w:t>Слабоагрессивная</w:t>
            </w:r>
          </w:p>
        </w:tc>
        <w:tc>
          <w:tcPr>
            <w:tcW w:w="1440" w:type="dxa"/>
            <w:tcBorders>
              <w:top w:val="nil"/>
              <w:bottom w:val="nil"/>
            </w:tcBorders>
          </w:tcPr>
          <w:p w:rsidR="001058C4" w:rsidRDefault="001058C4">
            <w:pPr>
              <w:pStyle w:val="ConsPlusNormal"/>
            </w:pPr>
            <w:r>
              <w:t>Сухая</w:t>
            </w:r>
          </w:p>
        </w:tc>
        <w:tc>
          <w:tcPr>
            <w:tcW w:w="2160" w:type="dxa"/>
            <w:tcBorders>
              <w:top w:val="nil"/>
              <w:bottom w:val="nil"/>
            </w:tcBorders>
          </w:tcPr>
          <w:p w:rsidR="001058C4" w:rsidRDefault="001058C4">
            <w:pPr>
              <w:pStyle w:val="ConsPlusNormal"/>
            </w:pPr>
            <w:r>
              <w:t>Среднеагрессивная</w:t>
            </w:r>
          </w:p>
        </w:tc>
        <w:tc>
          <w:tcPr>
            <w:tcW w:w="2160" w:type="dxa"/>
            <w:tcBorders>
              <w:top w:val="nil"/>
              <w:bottom w:val="nil"/>
            </w:tcBorders>
          </w:tcPr>
          <w:p w:rsidR="001058C4" w:rsidRDefault="001058C4">
            <w:pPr>
              <w:pStyle w:val="ConsPlusNormal"/>
            </w:pPr>
            <w:r>
              <w:t>Слабоагрессивная</w:t>
            </w:r>
          </w:p>
        </w:tc>
      </w:tr>
      <w:tr w:rsidR="001058C4">
        <w:tblPrEx>
          <w:tblBorders>
            <w:insideH w:val="none" w:sz="0" w:space="0" w:color="auto"/>
          </w:tblBorders>
        </w:tblPrEx>
        <w:tc>
          <w:tcPr>
            <w:tcW w:w="1260" w:type="dxa"/>
            <w:vMerge/>
            <w:tcBorders>
              <w:top w:val="nil"/>
              <w:bottom w:val="nil"/>
            </w:tcBorders>
          </w:tcPr>
          <w:p w:rsidR="001058C4" w:rsidRDefault="001058C4">
            <w:pPr>
              <w:pStyle w:val="ConsPlusNormal"/>
            </w:pPr>
          </w:p>
        </w:tc>
        <w:tc>
          <w:tcPr>
            <w:tcW w:w="840" w:type="dxa"/>
            <w:tcBorders>
              <w:top w:val="nil"/>
              <w:bottom w:val="nil"/>
            </w:tcBorders>
          </w:tcPr>
          <w:p w:rsidR="001058C4" w:rsidRDefault="001058C4">
            <w:pPr>
              <w:pStyle w:val="ConsPlusNormal"/>
              <w:jc w:val="center"/>
            </w:pPr>
            <w:r>
              <w:t>Св. 5</w:t>
            </w:r>
          </w:p>
        </w:tc>
        <w:tc>
          <w:tcPr>
            <w:tcW w:w="1560" w:type="dxa"/>
            <w:tcBorders>
              <w:top w:val="nil"/>
              <w:bottom w:val="nil"/>
            </w:tcBorders>
          </w:tcPr>
          <w:p w:rsidR="001058C4" w:rsidRDefault="001058C4">
            <w:pPr>
              <w:pStyle w:val="ConsPlusNormal"/>
            </w:pPr>
            <w:r>
              <w:t>Св. 1</w:t>
            </w:r>
          </w:p>
        </w:tc>
        <w:tc>
          <w:tcPr>
            <w:tcW w:w="2160" w:type="dxa"/>
            <w:tcBorders>
              <w:top w:val="nil"/>
              <w:bottom w:val="nil"/>
            </w:tcBorders>
          </w:tcPr>
          <w:p w:rsidR="001058C4" w:rsidRDefault="001058C4">
            <w:pPr>
              <w:pStyle w:val="ConsPlusNormal"/>
            </w:pPr>
            <w:r>
              <w:t>Среднеагрессивная</w:t>
            </w:r>
          </w:p>
        </w:tc>
        <w:tc>
          <w:tcPr>
            <w:tcW w:w="1440" w:type="dxa"/>
            <w:tcBorders>
              <w:top w:val="nil"/>
              <w:bottom w:val="nil"/>
            </w:tcBorders>
          </w:tcPr>
          <w:p w:rsidR="001058C4" w:rsidRDefault="001058C4">
            <w:pPr>
              <w:pStyle w:val="ConsPlusNormal"/>
            </w:pPr>
            <w:r>
              <w:t>Нормальная</w:t>
            </w:r>
          </w:p>
        </w:tc>
        <w:tc>
          <w:tcPr>
            <w:tcW w:w="2160" w:type="dxa"/>
            <w:tcBorders>
              <w:top w:val="nil"/>
              <w:bottom w:val="nil"/>
            </w:tcBorders>
          </w:tcPr>
          <w:p w:rsidR="001058C4" w:rsidRDefault="001058C4">
            <w:pPr>
              <w:pStyle w:val="ConsPlusNormal"/>
            </w:pPr>
            <w:r>
              <w:t>Сильноагрессивная</w:t>
            </w:r>
          </w:p>
        </w:tc>
        <w:tc>
          <w:tcPr>
            <w:tcW w:w="2160" w:type="dxa"/>
            <w:tcBorders>
              <w:top w:val="nil"/>
              <w:bottom w:val="nil"/>
            </w:tcBorders>
          </w:tcPr>
          <w:p w:rsidR="001058C4" w:rsidRDefault="001058C4">
            <w:pPr>
              <w:pStyle w:val="ConsPlusNormal"/>
            </w:pPr>
            <w:r>
              <w:t>Среднеагрессивная</w:t>
            </w:r>
          </w:p>
        </w:tc>
      </w:tr>
      <w:tr w:rsidR="001058C4">
        <w:tblPrEx>
          <w:tblBorders>
            <w:insideH w:val="none" w:sz="0" w:space="0" w:color="auto"/>
          </w:tblBorders>
        </w:tblPrEx>
        <w:tc>
          <w:tcPr>
            <w:tcW w:w="1260" w:type="dxa"/>
            <w:vMerge w:val="restart"/>
            <w:tcBorders>
              <w:top w:val="nil"/>
              <w:bottom w:val="single" w:sz="4" w:space="0" w:color="auto"/>
            </w:tcBorders>
          </w:tcPr>
          <w:p w:rsidR="001058C4" w:rsidRDefault="001058C4">
            <w:pPr>
              <w:pStyle w:val="ConsPlusNormal"/>
            </w:pPr>
            <w:r>
              <w:t>Св. 6</w:t>
            </w:r>
          </w:p>
        </w:tc>
        <w:tc>
          <w:tcPr>
            <w:tcW w:w="840" w:type="dxa"/>
            <w:tcBorders>
              <w:top w:val="nil"/>
              <w:bottom w:val="nil"/>
            </w:tcBorders>
          </w:tcPr>
          <w:p w:rsidR="001058C4" w:rsidRDefault="001058C4">
            <w:pPr>
              <w:pStyle w:val="ConsPlusNormal"/>
              <w:jc w:val="center"/>
            </w:pPr>
            <w:r>
              <w:t>До 5</w:t>
            </w:r>
          </w:p>
        </w:tc>
        <w:tc>
          <w:tcPr>
            <w:tcW w:w="1560" w:type="dxa"/>
            <w:tcBorders>
              <w:top w:val="nil"/>
              <w:bottom w:val="nil"/>
            </w:tcBorders>
          </w:tcPr>
          <w:p w:rsidR="001058C4" w:rsidRDefault="001058C4">
            <w:pPr>
              <w:pStyle w:val="ConsPlusNormal"/>
            </w:pPr>
            <w:r>
              <w:t>Любая</w:t>
            </w:r>
          </w:p>
        </w:tc>
        <w:tc>
          <w:tcPr>
            <w:tcW w:w="2160" w:type="dxa"/>
            <w:tcBorders>
              <w:top w:val="nil"/>
              <w:bottom w:val="nil"/>
            </w:tcBorders>
          </w:tcPr>
          <w:p w:rsidR="001058C4" w:rsidRDefault="001058C4">
            <w:pPr>
              <w:pStyle w:val="ConsPlusNormal"/>
            </w:pPr>
            <w:r>
              <w:t>Сильноагрессивная</w:t>
            </w:r>
          </w:p>
        </w:tc>
        <w:tc>
          <w:tcPr>
            <w:tcW w:w="1440" w:type="dxa"/>
            <w:tcBorders>
              <w:top w:val="nil"/>
              <w:bottom w:val="nil"/>
            </w:tcBorders>
          </w:tcPr>
          <w:p w:rsidR="001058C4" w:rsidRDefault="001058C4">
            <w:pPr>
              <w:pStyle w:val="ConsPlusNormal"/>
            </w:pPr>
            <w:r>
              <w:t>Влажная</w:t>
            </w:r>
          </w:p>
        </w:tc>
        <w:tc>
          <w:tcPr>
            <w:tcW w:w="2160" w:type="dxa"/>
            <w:tcBorders>
              <w:top w:val="nil"/>
              <w:bottom w:val="nil"/>
            </w:tcBorders>
          </w:tcPr>
          <w:p w:rsidR="001058C4" w:rsidRDefault="001058C4">
            <w:pPr>
              <w:pStyle w:val="ConsPlusNormal"/>
            </w:pPr>
            <w:r>
              <w:t>Сильноагрессивная</w:t>
            </w:r>
          </w:p>
        </w:tc>
        <w:tc>
          <w:tcPr>
            <w:tcW w:w="2160" w:type="dxa"/>
            <w:tcBorders>
              <w:top w:val="nil"/>
              <w:bottom w:val="nil"/>
            </w:tcBorders>
          </w:tcPr>
          <w:p w:rsidR="001058C4" w:rsidRDefault="001058C4">
            <w:pPr>
              <w:pStyle w:val="ConsPlusNormal"/>
            </w:pPr>
            <w:r>
              <w:t>Сильноагрессивная</w:t>
            </w:r>
          </w:p>
        </w:tc>
      </w:tr>
      <w:tr w:rsidR="001058C4">
        <w:tblPrEx>
          <w:tblBorders>
            <w:insideH w:val="none" w:sz="0" w:space="0" w:color="auto"/>
          </w:tblBorders>
        </w:tblPrEx>
        <w:tc>
          <w:tcPr>
            <w:tcW w:w="1260" w:type="dxa"/>
            <w:vMerge/>
            <w:tcBorders>
              <w:top w:val="nil"/>
              <w:bottom w:val="single" w:sz="4" w:space="0" w:color="auto"/>
            </w:tcBorders>
          </w:tcPr>
          <w:p w:rsidR="001058C4" w:rsidRDefault="001058C4">
            <w:pPr>
              <w:pStyle w:val="ConsPlusNormal"/>
            </w:pPr>
          </w:p>
        </w:tc>
        <w:tc>
          <w:tcPr>
            <w:tcW w:w="840" w:type="dxa"/>
            <w:tcBorders>
              <w:top w:val="nil"/>
              <w:bottom w:val="nil"/>
            </w:tcBorders>
          </w:tcPr>
          <w:p w:rsidR="001058C4" w:rsidRDefault="001058C4">
            <w:pPr>
              <w:pStyle w:val="ConsPlusNormal"/>
              <w:jc w:val="center"/>
            </w:pPr>
            <w:r>
              <w:t>Св. 5</w:t>
            </w:r>
          </w:p>
        </w:tc>
        <w:tc>
          <w:tcPr>
            <w:tcW w:w="1560" w:type="dxa"/>
            <w:tcBorders>
              <w:top w:val="nil"/>
              <w:bottom w:val="nil"/>
            </w:tcBorders>
          </w:tcPr>
          <w:p w:rsidR="001058C4" w:rsidRDefault="001058C4">
            <w:pPr>
              <w:pStyle w:val="ConsPlusNormal"/>
            </w:pPr>
            <w:r>
              <w:t>До 5</w:t>
            </w:r>
          </w:p>
        </w:tc>
        <w:tc>
          <w:tcPr>
            <w:tcW w:w="2160" w:type="dxa"/>
            <w:tcBorders>
              <w:top w:val="nil"/>
              <w:bottom w:val="nil"/>
            </w:tcBorders>
          </w:tcPr>
          <w:p w:rsidR="001058C4" w:rsidRDefault="001058C4">
            <w:pPr>
              <w:pStyle w:val="ConsPlusNormal"/>
            </w:pPr>
            <w:r>
              <w:t>Среднеагрессивная</w:t>
            </w:r>
          </w:p>
        </w:tc>
        <w:tc>
          <w:tcPr>
            <w:tcW w:w="1440" w:type="dxa"/>
            <w:tcBorders>
              <w:top w:val="nil"/>
              <w:bottom w:val="nil"/>
            </w:tcBorders>
          </w:tcPr>
          <w:p w:rsidR="001058C4" w:rsidRDefault="001058C4">
            <w:pPr>
              <w:pStyle w:val="ConsPlusNormal"/>
            </w:pPr>
            <w:r>
              <w:t>Сухая</w:t>
            </w:r>
          </w:p>
        </w:tc>
        <w:tc>
          <w:tcPr>
            <w:tcW w:w="2160" w:type="dxa"/>
            <w:tcBorders>
              <w:top w:val="nil"/>
              <w:bottom w:val="nil"/>
            </w:tcBorders>
          </w:tcPr>
          <w:p w:rsidR="001058C4" w:rsidRDefault="001058C4">
            <w:pPr>
              <w:pStyle w:val="ConsPlusNormal"/>
            </w:pPr>
            <w:r>
              <w:t>Среднеагрессивная</w:t>
            </w:r>
          </w:p>
        </w:tc>
        <w:tc>
          <w:tcPr>
            <w:tcW w:w="2160" w:type="dxa"/>
            <w:tcBorders>
              <w:top w:val="nil"/>
              <w:bottom w:val="nil"/>
            </w:tcBorders>
          </w:tcPr>
          <w:p w:rsidR="001058C4" w:rsidRDefault="001058C4">
            <w:pPr>
              <w:pStyle w:val="ConsPlusNormal"/>
            </w:pPr>
            <w:r>
              <w:t>Среднеагрессивная</w:t>
            </w:r>
          </w:p>
        </w:tc>
      </w:tr>
      <w:tr w:rsidR="001058C4">
        <w:tc>
          <w:tcPr>
            <w:tcW w:w="1260" w:type="dxa"/>
            <w:vMerge/>
            <w:tcBorders>
              <w:top w:val="nil"/>
              <w:bottom w:val="single" w:sz="4" w:space="0" w:color="auto"/>
            </w:tcBorders>
          </w:tcPr>
          <w:p w:rsidR="001058C4" w:rsidRDefault="001058C4">
            <w:pPr>
              <w:pStyle w:val="ConsPlusNormal"/>
            </w:pPr>
          </w:p>
        </w:tc>
        <w:tc>
          <w:tcPr>
            <w:tcW w:w="840" w:type="dxa"/>
            <w:tcBorders>
              <w:top w:val="nil"/>
              <w:bottom w:val="single" w:sz="4" w:space="0" w:color="auto"/>
            </w:tcBorders>
          </w:tcPr>
          <w:p w:rsidR="001058C4" w:rsidRDefault="001058C4">
            <w:pPr>
              <w:pStyle w:val="ConsPlusNormal"/>
              <w:jc w:val="center"/>
            </w:pPr>
            <w:r>
              <w:t>Св. 5</w:t>
            </w:r>
          </w:p>
        </w:tc>
        <w:tc>
          <w:tcPr>
            <w:tcW w:w="1560" w:type="dxa"/>
            <w:tcBorders>
              <w:top w:val="nil"/>
              <w:bottom w:val="single" w:sz="4" w:space="0" w:color="auto"/>
            </w:tcBorders>
          </w:tcPr>
          <w:p w:rsidR="001058C4" w:rsidRDefault="001058C4">
            <w:pPr>
              <w:pStyle w:val="ConsPlusNormal"/>
            </w:pPr>
            <w:r>
              <w:t>Св. 5</w:t>
            </w:r>
          </w:p>
        </w:tc>
        <w:tc>
          <w:tcPr>
            <w:tcW w:w="2160" w:type="dxa"/>
            <w:tcBorders>
              <w:top w:val="nil"/>
              <w:bottom w:val="single" w:sz="4" w:space="0" w:color="auto"/>
            </w:tcBorders>
          </w:tcPr>
          <w:p w:rsidR="001058C4" w:rsidRDefault="001058C4">
            <w:pPr>
              <w:pStyle w:val="ConsPlusNormal"/>
            </w:pPr>
            <w:r>
              <w:t>Сильноагрессивная</w:t>
            </w:r>
          </w:p>
        </w:tc>
        <w:tc>
          <w:tcPr>
            <w:tcW w:w="1440" w:type="dxa"/>
            <w:tcBorders>
              <w:top w:val="nil"/>
              <w:bottom w:val="single" w:sz="4" w:space="0" w:color="auto"/>
            </w:tcBorders>
          </w:tcPr>
          <w:p w:rsidR="001058C4" w:rsidRDefault="001058C4">
            <w:pPr>
              <w:pStyle w:val="ConsPlusNormal"/>
            </w:pPr>
            <w:r>
              <w:t>Нормальная</w:t>
            </w:r>
          </w:p>
        </w:tc>
        <w:tc>
          <w:tcPr>
            <w:tcW w:w="2160" w:type="dxa"/>
            <w:tcBorders>
              <w:top w:val="nil"/>
              <w:bottom w:val="single" w:sz="4" w:space="0" w:color="auto"/>
            </w:tcBorders>
          </w:tcPr>
          <w:p w:rsidR="001058C4" w:rsidRDefault="001058C4">
            <w:pPr>
              <w:pStyle w:val="ConsPlusNormal"/>
            </w:pPr>
            <w:r>
              <w:t>Сильноагрессивная</w:t>
            </w:r>
          </w:p>
        </w:tc>
        <w:tc>
          <w:tcPr>
            <w:tcW w:w="2160" w:type="dxa"/>
            <w:tcBorders>
              <w:top w:val="nil"/>
              <w:bottom w:val="single" w:sz="4" w:space="0" w:color="auto"/>
            </w:tcBorders>
          </w:tcPr>
          <w:p w:rsidR="001058C4" w:rsidRDefault="001058C4">
            <w:pPr>
              <w:pStyle w:val="ConsPlusNormal"/>
            </w:pPr>
            <w:r>
              <w:t>Среднеагрессивная</w:t>
            </w:r>
          </w:p>
        </w:tc>
      </w:tr>
      <w:tr w:rsidR="001058C4">
        <w:tc>
          <w:tcPr>
            <w:tcW w:w="11580" w:type="dxa"/>
            <w:gridSpan w:val="7"/>
            <w:tcBorders>
              <w:top w:val="single" w:sz="4" w:space="0" w:color="auto"/>
              <w:bottom w:val="single" w:sz="4" w:space="0" w:color="auto"/>
            </w:tcBorders>
          </w:tcPr>
          <w:p w:rsidR="001058C4" w:rsidRDefault="001058C4">
            <w:pPr>
              <w:pStyle w:val="ConsPlusNormal"/>
              <w:ind w:firstLine="283"/>
              <w:jc w:val="both"/>
            </w:pPr>
            <w:bookmarkStart w:id="132" w:name="P4492"/>
            <w:bookmarkEnd w:id="132"/>
            <w:r>
              <w:t xml:space="preserve">&lt;1&gt; Средняя годовая температура воздуха приведена в </w:t>
            </w:r>
            <w:hyperlink r:id="rId354">
              <w:r>
                <w:rPr>
                  <w:color w:val="0000FF"/>
                </w:rPr>
                <w:t>СП 131.13330.2012</w:t>
              </w:r>
            </w:hyperlink>
            <w:r>
              <w:t>.</w:t>
            </w:r>
          </w:p>
          <w:p w:rsidR="001058C4" w:rsidRDefault="001058C4">
            <w:pPr>
              <w:pStyle w:val="ConsPlusNormal"/>
              <w:ind w:firstLine="283"/>
              <w:jc w:val="both"/>
            </w:pPr>
            <w:bookmarkStart w:id="133" w:name="P4493"/>
            <w:bookmarkEnd w:id="133"/>
            <w:r>
              <w:t>&lt;2&gt; Не рассматривается воздействие геотермальных вод.</w:t>
            </w:r>
          </w:p>
          <w:p w:rsidR="001058C4" w:rsidRDefault="001058C4">
            <w:pPr>
              <w:pStyle w:val="ConsPlusNormal"/>
              <w:ind w:firstLine="283"/>
              <w:jc w:val="both"/>
            </w:pPr>
            <w:bookmarkStart w:id="134" w:name="P4494"/>
            <w:bookmarkEnd w:id="134"/>
            <w:r>
              <w:t>&lt;3&gt; Для сильнофильтрующих и среднефильтрующих грунтов с коэффициентом фильтрации св. 0,1 м/сут.</w:t>
            </w:r>
          </w:p>
          <w:p w:rsidR="001058C4" w:rsidRDefault="001058C4">
            <w:pPr>
              <w:pStyle w:val="ConsPlusNormal"/>
            </w:pPr>
          </w:p>
          <w:p w:rsidR="001058C4" w:rsidRDefault="001058C4">
            <w:pPr>
              <w:pStyle w:val="ConsPlusNormal"/>
              <w:ind w:firstLine="283"/>
              <w:jc w:val="both"/>
            </w:pPr>
            <w:r>
              <w:t>Примечание - Степень агрессивного воздействия донных песчаных грунтов, не содержащих их, а также содержащих донный ил и сульфида водорода до 20 мг/л, - слабоагрессивная; содержащих сульфид водорода св. 20 мг/л, - среднеагрессивная.</w:t>
            </w:r>
          </w:p>
        </w:tc>
      </w:tr>
    </w:tbl>
    <w:p w:rsidR="001058C4" w:rsidRDefault="001058C4">
      <w:pPr>
        <w:pStyle w:val="ConsPlusNormal"/>
        <w:jc w:val="both"/>
      </w:pPr>
    </w:p>
    <w:p w:rsidR="001058C4" w:rsidRDefault="001058C4">
      <w:pPr>
        <w:pStyle w:val="ConsPlusNormal"/>
        <w:jc w:val="right"/>
      </w:pPr>
      <w:r>
        <w:t>Таблица Х.6</w:t>
      </w:r>
    </w:p>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center"/>
      </w:pPr>
      <w:bookmarkStart w:id="135" w:name="P4500"/>
      <w:bookmarkEnd w:id="135"/>
      <w:r>
        <w:rPr>
          <w:b/>
        </w:rPr>
        <w:t>Требования к очистке поверхности стальных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800"/>
        <w:gridCol w:w="1080"/>
        <w:gridCol w:w="1440"/>
        <w:gridCol w:w="1320"/>
        <w:gridCol w:w="1080"/>
      </w:tblGrid>
      <w:tr w:rsidR="001058C4">
        <w:tc>
          <w:tcPr>
            <w:tcW w:w="2340" w:type="dxa"/>
            <w:vMerge w:val="restart"/>
            <w:vAlign w:val="center"/>
          </w:tcPr>
          <w:p w:rsidR="001058C4" w:rsidRDefault="001058C4">
            <w:pPr>
              <w:pStyle w:val="ConsPlusNormal"/>
              <w:jc w:val="center"/>
            </w:pPr>
            <w:r>
              <w:t>Степень агрессивного воздействия среды</w:t>
            </w:r>
          </w:p>
        </w:tc>
        <w:tc>
          <w:tcPr>
            <w:tcW w:w="6720" w:type="dxa"/>
            <w:gridSpan w:val="5"/>
            <w:vAlign w:val="center"/>
          </w:tcPr>
          <w:p w:rsidR="001058C4" w:rsidRDefault="001058C4">
            <w:pPr>
              <w:pStyle w:val="ConsPlusNormal"/>
              <w:jc w:val="center"/>
            </w:pPr>
            <w:r>
              <w:t>Степень очистки поверхности стальных конструкций от прокатной окалины и ржавчины под покрытия</w:t>
            </w:r>
          </w:p>
        </w:tc>
      </w:tr>
      <w:tr w:rsidR="001058C4">
        <w:tc>
          <w:tcPr>
            <w:tcW w:w="2340" w:type="dxa"/>
            <w:vMerge/>
          </w:tcPr>
          <w:p w:rsidR="001058C4" w:rsidRDefault="001058C4">
            <w:pPr>
              <w:pStyle w:val="ConsPlusNormal"/>
            </w:pPr>
          </w:p>
        </w:tc>
        <w:tc>
          <w:tcPr>
            <w:tcW w:w="1800" w:type="dxa"/>
            <w:vMerge w:val="restart"/>
            <w:vAlign w:val="center"/>
          </w:tcPr>
          <w:p w:rsidR="001058C4" w:rsidRDefault="001058C4">
            <w:pPr>
              <w:pStyle w:val="ConsPlusNormal"/>
              <w:jc w:val="center"/>
            </w:pPr>
            <w:r>
              <w:t>лакокрасочные</w:t>
            </w:r>
          </w:p>
        </w:tc>
        <w:tc>
          <w:tcPr>
            <w:tcW w:w="3840" w:type="dxa"/>
            <w:gridSpan w:val="3"/>
            <w:vAlign w:val="center"/>
          </w:tcPr>
          <w:p w:rsidR="001058C4" w:rsidRDefault="001058C4">
            <w:pPr>
              <w:pStyle w:val="ConsPlusNormal"/>
              <w:jc w:val="center"/>
            </w:pPr>
            <w:r>
              <w:t>металлические</w:t>
            </w:r>
          </w:p>
        </w:tc>
        <w:tc>
          <w:tcPr>
            <w:tcW w:w="1080" w:type="dxa"/>
            <w:vMerge w:val="restart"/>
            <w:vAlign w:val="center"/>
          </w:tcPr>
          <w:p w:rsidR="001058C4" w:rsidRDefault="001058C4">
            <w:pPr>
              <w:pStyle w:val="ConsPlusNormal"/>
              <w:jc w:val="center"/>
            </w:pPr>
            <w:r>
              <w:t>изоляционные</w:t>
            </w:r>
          </w:p>
        </w:tc>
      </w:tr>
      <w:tr w:rsidR="001058C4">
        <w:tc>
          <w:tcPr>
            <w:tcW w:w="2340" w:type="dxa"/>
            <w:vMerge/>
          </w:tcPr>
          <w:p w:rsidR="001058C4" w:rsidRDefault="001058C4">
            <w:pPr>
              <w:pStyle w:val="ConsPlusNormal"/>
            </w:pPr>
          </w:p>
        </w:tc>
        <w:tc>
          <w:tcPr>
            <w:tcW w:w="1800" w:type="dxa"/>
            <w:vMerge/>
          </w:tcPr>
          <w:p w:rsidR="001058C4" w:rsidRDefault="001058C4">
            <w:pPr>
              <w:pStyle w:val="ConsPlusNormal"/>
            </w:pPr>
          </w:p>
        </w:tc>
        <w:tc>
          <w:tcPr>
            <w:tcW w:w="1080" w:type="dxa"/>
            <w:vAlign w:val="center"/>
          </w:tcPr>
          <w:p w:rsidR="001058C4" w:rsidRDefault="001058C4">
            <w:pPr>
              <w:pStyle w:val="ConsPlusNormal"/>
              <w:jc w:val="center"/>
            </w:pPr>
            <w:r>
              <w:t>горячее цинкование</w:t>
            </w:r>
          </w:p>
        </w:tc>
        <w:tc>
          <w:tcPr>
            <w:tcW w:w="1440" w:type="dxa"/>
            <w:vAlign w:val="center"/>
          </w:tcPr>
          <w:p w:rsidR="001058C4" w:rsidRDefault="001058C4">
            <w:pPr>
              <w:pStyle w:val="ConsPlusNormal"/>
              <w:jc w:val="center"/>
            </w:pPr>
            <w:r>
              <w:t>термодиффузионное цинкование</w:t>
            </w:r>
          </w:p>
        </w:tc>
        <w:tc>
          <w:tcPr>
            <w:tcW w:w="1320" w:type="dxa"/>
            <w:vAlign w:val="center"/>
          </w:tcPr>
          <w:p w:rsidR="001058C4" w:rsidRDefault="001058C4">
            <w:pPr>
              <w:pStyle w:val="ConsPlusNormal"/>
              <w:jc w:val="center"/>
            </w:pPr>
            <w:r>
              <w:t>газотермическое напыление</w:t>
            </w:r>
          </w:p>
        </w:tc>
        <w:tc>
          <w:tcPr>
            <w:tcW w:w="1080" w:type="dxa"/>
            <w:vMerge/>
          </w:tcPr>
          <w:p w:rsidR="001058C4" w:rsidRDefault="001058C4">
            <w:pPr>
              <w:pStyle w:val="ConsPlusNormal"/>
            </w:pPr>
          </w:p>
        </w:tc>
      </w:tr>
      <w:tr w:rsidR="001058C4">
        <w:tc>
          <w:tcPr>
            <w:tcW w:w="2340" w:type="dxa"/>
          </w:tcPr>
          <w:p w:rsidR="001058C4" w:rsidRDefault="001058C4">
            <w:pPr>
              <w:pStyle w:val="ConsPlusNormal"/>
            </w:pPr>
            <w:r>
              <w:t>Неагрессивная</w:t>
            </w:r>
          </w:p>
        </w:tc>
        <w:tc>
          <w:tcPr>
            <w:tcW w:w="1800" w:type="dxa"/>
          </w:tcPr>
          <w:p w:rsidR="001058C4" w:rsidRDefault="001058C4">
            <w:pPr>
              <w:pStyle w:val="ConsPlusNormal"/>
              <w:jc w:val="center"/>
            </w:pPr>
            <w:r>
              <w:t>3</w:t>
            </w:r>
          </w:p>
        </w:tc>
        <w:tc>
          <w:tcPr>
            <w:tcW w:w="1080" w:type="dxa"/>
          </w:tcPr>
          <w:p w:rsidR="001058C4" w:rsidRDefault="001058C4">
            <w:pPr>
              <w:pStyle w:val="ConsPlusNormal"/>
              <w:jc w:val="center"/>
            </w:pPr>
            <w:r>
              <w:t>1</w:t>
            </w:r>
          </w:p>
        </w:tc>
        <w:tc>
          <w:tcPr>
            <w:tcW w:w="1440" w:type="dxa"/>
          </w:tcPr>
          <w:p w:rsidR="001058C4" w:rsidRDefault="001058C4">
            <w:pPr>
              <w:pStyle w:val="ConsPlusNormal"/>
              <w:jc w:val="center"/>
            </w:pPr>
            <w:r>
              <w:t>2</w:t>
            </w:r>
          </w:p>
        </w:tc>
        <w:tc>
          <w:tcPr>
            <w:tcW w:w="1320" w:type="dxa"/>
          </w:tcPr>
          <w:p w:rsidR="001058C4" w:rsidRDefault="001058C4">
            <w:pPr>
              <w:pStyle w:val="ConsPlusNormal"/>
              <w:jc w:val="center"/>
            </w:pPr>
            <w:r>
              <w:t>-</w:t>
            </w:r>
          </w:p>
        </w:tc>
        <w:tc>
          <w:tcPr>
            <w:tcW w:w="1080" w:type="dxa"/>
          </w:tcPr>
          <w:p w:rsidR="001058C4" w:rsidRDefault="001058C4">
            <w:pPr>
              <w:pStyle w:val="ConsPlusNormal"/>
              <w:jc w:val="center"/>
            </w:pPr>
            <w:r>
              <w:t>3</w:t>
            </w:r>
          </w:p>
        </w:tc>
      </w:tr>
      <w:tr w:rsidR="001058C4">
        <w:tc>
          <w:tcPr>
            <w:tcW w:w="2340" w:type="dxa"/>
          </w:tcPr>
          <w:p w:rsidR="001058C4" w:rsidRDefault="001058C4">
            <w:pPr>
              <w:pStyle w:val="ConsPlusNormal"/>
            </w:pPr>
            <w:r>
              <w:t>Слабоагрессивная</w:t>
            </w:r>
          </w:p>
        </w:tc>
        <w:tc>
          <w:tcPr>
            <w:tcW w:w="1800" w:type="dxa"/>
          </w:tcPr>
          <w:p w:rsidR="001058C4" w:rsidRDefault="001058C4">
            <w:pPr>
              <w:pStyle w:val="ConsPlusNormal"/>
              <w:jc w:val="center"/>
            </w:pPr>
            <w:r>
              <w:t xml:space="preserve">2 </w:t>
            </w:r>
            <w:hyperlink w:anchor="P4534">
              <w:r>
                <w:rPr>
                  <w:color w:val="0000FF"/>
                </w:rPr>
                <w:t>&lt;1&gt;</w:t>
              </w:r>
            </w:hyperlink>
          </w:p>
        </w:tc>
        <w:tc>
          <w:tcPr>
            <w:tcW w:w="1080" w:type="dxa"/>
          </w:tcPr>
          <w:p w:rsidR="001058C4" w:rsidRDefault="001058C4">
            <w:pPr>
              <w:pStyle w:val="ConsPlusNormal"/>
              <w:jc w:val="center"/>
            </w:pPr>
            <w:r>
              <w:t>1</w:t>
            </w:r>
          </w:p>
        </w:tc>
        <w:tc>
          <w:tcPr>
            <w:tcW w:w="1440" w:type="dxa"/>
          </w:tcPr>
          <w:p w:rsidR="001058C4" w:rsidRDefault="001058C4">
            <w:pPr>
              <w:pStyle w:val="ConsPlusNormal"/>
              <w:jc w:val="center"/>
            </w:pPr>
            <w:r>
              <w:t>2</w:t>
            </w:r>
          </w:p>
        </w:tc>
        <w:tc>
          <w:tcPr>
            <w:tcW w:w="1320" w:type="dxa"/>
          </w:tcPr>
          <w:p w:rsidR="001058C4" w:rsidRDefault="001058C4">
            <w:pPr>
              <w:pStyle w:val="ConsPlusNormal"/>
              <w:jc w:val="center"/>
            </w:pPr>
            <w:r>
              <w:t>1</w:t>
            </w:r>
          </w:p>
        </w:tc>
        <w:tc>
          <w:tcPr>
            <w:tcW w:w="1080" w:type="dxa"/>
          </w:tcPr>
          <w:p w:rsidR="001058C4" w:rsidRDefault="001058C4">
            <w:pPr>
              <w:pStyle w:val="ConsPlusNormal"/>
              <w:jc w:val="center"/>
            </w:pPr>
            <w:r>
              <w:t>3</w:t>
            </w:r>
          </w:p>
        </w:tc>
      </w:tr>
      <w:tr w:rsidR="001058C4">
        <w:tc>
          <w:tcPr>
            <w:tcW w:w="2340" w:type="dxa"/>
          </w:tcPr>
          <w:p w:rsidR="001058C4" w:rsidRDefault="001058C4">
            <w:pPr>
              <w:pStyle w:val="ConsPlusNormal"/>
            </w:pPr>
            <w:r>
              <w:t>Среднеагрессивная</w:t>
            </w:r>
          </w:p>
        </w:tc>
        <w:tc>
          <w:tcPr>
            <w:tcW w:w="1800" w:type="dxa"/>
            <w:tcBorders>
              <w:bottom w:val="nil"/>
            </w:tcBorders>
            <w:vAlign w:val="bottom"/>
          </w:tcPr>
          <w:p w:rsidR="001058C4" w:rsidRDefault="001058C4">
            <w:pPr>
              <w:pStyle w:val="ConsPlusNormal"/>
              <w:jc w:val="center"/>
            </w:pPr>
            <w:r>
              <w:t>Не ниже 2 &lt;1&gt;</w:t>
            </w:r>
          </w:p>
        </w:tc>
        <w:tc>
          <w:tcPr>
            <w:tcW w:w="1080" w:type="dxa"/>
          </w:tcPr>
          <w:p w:rsidR="001058C4" w:rsidRDefault="001058C4">
            <w:pPr>
              <w:pStyle w:val="ConsPlusNormal"/>
              <w:jc w:val="center"/>
            </w:pPr>
            <w:r>
              <w:t>1</w:t>
            </w:r>
          </w:p>
        </w:tc>
        <w:tc>
          <w:tcPr>
            <w:tcW w:w="1440" w:type="dxa"/>
          </w:tcPr>
          <w:p w:rsidR="001058C4" w:rsidRDefault="001058C4">
            <w:pPr>
              <w:pStyle w:val="ConsPlusNormal"/>
              <w:jc w:val="center"/>
            </w:pPr>
            <w:r>
              <w:t>2</w:t>
            </w:r>
          </w:p>
        </w:tc>
        <w:tc>
          <w:tcPr>
            <w:tcW w:w="1320" w:type="dxa"/>
          </w:tcPr>
          <w:p w:rsidR="001058C4" w:rsidRDefault="001058C4">
            <w:pPr>
              <w:pStyle w:val="ConsPlusNormal"/>
              <w:jc w:val="center"/>
            </w:pPr>
            <w:r>
              <w:t>1</w:t>
            </w:r>
          </w:p>
        </w:tc>
        <w:tc>
          <w:tcPr>
            <w:tcW w:w="1080" w:type="dxa"/>
          </w:tcPr>
          <w:p w:rsidR="001058C4" w:rsidRDefault="001058C4">
            <w:pPr>
              <w:pStyle w:val="ConsPlusNormal"/>
              <w:jc w:val="center"/>
            </w:pPr>
            <w:r>
              <w:t>3</w:t>
            </w:r>
          </w:p>
        </w:tc>
      </w:tr>
      <w:tr w:rsidR="001058C4">
        <w:tc>
          <w:tcPr>
            <w:tcW w:w="2340" w:type="dxa"/>
          </w:tcPr>
          <w:p w:rsidR="001058C4" w:rsidRDefault="001058C4">
            <w:pPr>
              <w:pStyle w:val="ConsPlusNormal"/>
            </w:pPr>
            <w:r>
              <w:t>Сильноагрессивная</w:t>
            </w:r>
          </w:p>
        </w:tc>
        <w:tc>
          <w:tcPr>
            <w:tcW w:w="1800" w:type="dxa"/>
            <w:tcBorders>
              <w:top w:val="nil"/>
            </w:tcBorders>
            <w:vAlign w:val="bottom"/>
          </w:tcPr>
          <w:p w:rsidR="001058C4" w:rsidRDefault="001058C4">
            <w:pPr>
              <w:pStyle w:val="ConsPlusNormal"/>
              <w:jc w:val="center"/>
            </w:pPr>
            <w:r>
              <w:t>То же</w:t>
            </w:r>
          </w:p>
        </w:tc>
        <w:tc>
          <w:tcPr>
            <w:tcW w:w="1080" w:type="dxa"/>
          </w:tcPr>
          <w:p w:rsidR="001058C4" w:rsidRDefault="001058C4">
            <w:pPr>
              <w:pStyle w:val="ConsPlusNormal"/>
              <w:jc w:val="center"/>
            </w:pPr>
            <w:r>
              <w:t>-</w:t>
            </w:r>
          </w:p>
        </w:tc>
        <w:tc>
          <w:tcPr>
            <w:tcW w:w="1440" w:type="dxa"/>
          </w:tcPr>
          <w:p w:rsidR="001058C4" w:rsidRDefault="001058C4">
            <w:pPr>
              <w:pStyle w:val="ConsPlusNormal"/>
              <w:jc w:val="center"/>
            </w:pPr>
            <w:r>
              <w:t>-</w:t>
            </w:r>
          </w:p>
        </w:tc>
        <w:tc>
          <w:tcPr>
            <w:tcW w:w="1320" w:type="dxa"/>
          </w:tcPr>
          <w:p w:rsidR="001058C4" w:rsidRDefault="001058C4">
            <w:pPr>
              <w:pStyle w:val="ConsPlusNormal"/>
              <w:jc w:val="center"/>
            </w:pPr>
            <w:r>
              <w:t>1</w:t>
            </w:r>
          </w:p>
        </w:tc>
        <w:tc>
          <w:tcPr>
            <w:tcW w:w="1080" w:type="dxa"/>
          </w:tcPr>
          <w:p w:rsidR="001058C4" w:rsidRDefault="001058C4">
            <w:pPr>
              <w:pStyle w:val="ConsPlusNormal"/>
              <w:jc w:val="center"/>
            </w:pPr>
            <w:r>
              <w:t>3</w:t>
            </w:r>
          </w:p>
        </w:tc>
      </w:tr>
      <w:tr w:rsidR="001058C4">
        <w:tblPrEx>
          <w:tblBorders>
            <w:insideH w:val="nil"/>
          </w:tblBorders>
        </w:tblPrEx>
        <w:tc>
          <w:tcPr>
            <w:tcW w:w="9060" w:type="dxa"/>
            <w:gridSpan w:val="6"/>
            <w:tcBorders>
              <w:bottom w:val="nil"/>
            </w:tcBorders>
          </w:tcPr>
          <w:p w:rsidR="001058C4" w:rsidRDefault="001058C4">
            <w:pPr>
              <w:pStyle w:val="ConsPlusNormal"/>
              <w:ind w:firstLine="283"/>
              <w:jc w:val="both"/>
            </w:pPr>
            <w:bookmarkStart w:id="136" w:name="P4534"/>
            <w:bookmarkEnd w:id="136"/>
            <w:r>
              <w:t>&lt;1&gt; Поверхности сварных швов конструкций, эксплуатирующихся в агрессивных средах, а также поверхности конструкций, эксплуатирующихся в жидких средах, следует очищать до степени очистки 1.</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Для достижения требуемой степени очистки от прокатной окалины и ржавчины для слабоагрессивных, среднеагрессивных и сильноагрессивных сред следует предусматривать абразивоструйную очистку. Для очистки поверхности перед горячим и термодиффузионным цинкованием допускается применять травление.</w:t>
            </w:r>
          </w:p>
          <w:p w:rsidR="001058C4" w:rsidRDefault="001058C4">
            <w:pPr>
              <w:pStyle w:val="ConsPlusNormal"/>
              <w:ind w:firstLine="283"/>
              <w:jc w:val="both"/>
            </w:pPr>
            <w:r>
              <w:t>2 Острые кромки конструкций, эксплуатирующихся в агрессивных условиях, а также в условиях воздействия жидких сред, следует скруглять до радиуса не менее 2 мм при защите от коррозии лакокрасочными покрытиями, до 0,3 мм - горячими цинковыми и 1,0 мм - газотермическими покрытиями. Если предполагается нанесение лакокрасочного покрытия на металлические покрытия, то радиус острых кромок перед нанесением металлических покрытий должен быть не менее 2 мм.</w:t>
            </w:r>
          </w:p>
        </w:tc>
      </w:tr>
      <w:tr w:rsidR="001058C4">
        <w:tblPrEx>
          <w:tblBorders>
            <w:insideH w:val="nil"/>
          </w:tblBorders>
        </w:tblPrEx>
        <w:tc>
          <w:tcPr>
            <w:tcW w:w="9060" w:type="dxa"/>
            <w:gridSpan w:val="6"/>
            <w:tcBorders>
              <w:top w:val="nil"/>
              <w:bottom w:val="nil"/>
            </w:tcBorders>
          </w:tcPr>
          <w:p w:rsidR="001058C4" w:rsidRDefault="001058C4">
            <w:pPr>
              <w:pStyle w:val="ConsPlusNormal"/>
              <w:jc w:val="both"/>
            </w:pPr>
            <w:r>
              <w:t xml:space="preserve">(примечание 2 в ред. </w:t>
            </w:r>
            <w:hyperlink r:id="rId355">
              <w:r>
                <w:rPr>
                  <w:color w:val="0000FF"/>
                </w:rPr>
                <w:t>Изменения N 3</w:t>
              </w:r>
            </w:hyperlink>
            <w:r>
              <w:t>, утв. Приказом Минстроя России от 28.12.2021 N 1028/пр)</w:t>
            </w:r>
          </w:p>
        </w:tc>
      </w:tr>
      <w:tr w:rsidR="001058C4">
        <w:tblPrEx>
          <w:tblBorders>
            <w:insideH w:val="nil"/>
          </w:tblBorders>
        </w:tblPrEx>
        <w:tc>
          <w:tcPr>
            <w:tcW w:w="9060" w:type="dxa"/>
            <w:gridSpan w:val="6"/>
            <w:tcBorders>
              <w:top w:val="nil"/>
            </w:tcBorders>
          </w:tcPr>
          <w:p w:rsidR="001058C4" w:rsidRDefault="001058C4">
            <w:pPr>
              <w:pStyle w:val="ConsPlusNormal"/>
              <w:ind w:firstLine="283"/>
              <w:jc w:val="both"/>
            </w:pPr>
            <w:r>
              <w:t>3 Степень очистки поверхности стальных конструкций при электрохимической защите без дополнительного нанесения лакокрасочных или изоляционных покрытий не устанавливается.</w:t>
            </w:r>
          </w:p>
        </w:tc>
      </w:tr>
    </w:tbl>
    <w:p w:rsidR="001058C4" w:rsidRDefault="001058C4">
      <w:pPr>
        <w:pStyle w:val="ConsPlusNormal"/>
        <w:jc w:val="both"/>
      </w:pPr>
    </w:p>
    <w:p w:rsidR="001058C4" w:rsidRDefault="001058C4">
      <w:pPr>
        <w:pStyle w:val="ConsPlusNormal"/>
        <w:jc w:val="right"/>
      </w:pPr>
      <w:r>
        <w:t>Таблица Х.7</w:t>
      </w:r>
    </w:p>
    <w:p w:rsidR="001058C4" w:rsidRDefault="001058C4">
      <w:pPr>
        <w:pStyle w:val="ConsPlusNormal"/>
        <w:jc w:val="both"/>
      </w:pPr>
    </w:p>
    <w:p w:rsidR="001058C4" w:rsidRDefault="001058C4">
      <w:pPr>
        <w:pStyle w:val="ConsPlusNormal"/>
        <w:jc w:val="center"/>
      </w:pPr>
      <w:bookmarkStart w:id="137" w:name="P4544"/>
      <w:bookmarkEnd w:id="137"/>
      <w:r>
        <w:rPr>
          <w:b/>
        </w:rPr>
        <w:t>Степень агрессивного воздействия нефти</w:t>
      </w:r>
    </w:p>
    <w:p w:rsidR="001058C4" w:rsidRDefault="001058C4">
      <w:pPr>
        <w:pStyle w:val="ConsPlusNormal"/>
        <w:jc w:val="center"/>
      </w:pPr>
      <w:r>
        <w:rPr>
          <w:b/>
        </w:rPr>
        <w:t>и нефтепродуктов на элементы конструкций резервуаров</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200"/>
        <w:gridCol w:w="1200"/>
        <w:gridCol w:w="1320"/>
        <w:gridCol w:w="1200"/>
        <w:gridCol w:w="1320"/>
      </w:tblGrid>
      <w:tr w:rsidR="001058C4">
        <w:tc>
          <w:tcPr>
            <w:tcW w:w="2820" w:type="dxa"/>
            <w:vMerge w:val="restart"/>
            <w:vAlign w:val="center"/>
          </w:tcPr>
          <w:p w:rsidR="001058C4" w:rsidRDefault="001058C4">
            <w:pPr>
              <w:pStyle w:val="ConsPlusNormal"/>
              <w:jc w:val="center"/>
            </w:pPr>
            <w:r>
              <w:t>Элементы конструкций резервуаров</w:t>
            </w:r>
          </w:p>
        </w:tc>
        <w:tc>
          <w:tcPr>
            <w:tcW w:w="6240" w:type="dxa"/>
            <w:gridSpan w:val="5"/>
            <w:vAlign w:val="center"/>
          </w:tcPr>
          <w:p w:rsidR="001058C4" w:rsidRDefault="001058C4">
            <w:pPr>
              <w:pStyle w:val="ConsPlusNormal"/>
              <w:jc w:val="center"/>
            </w:pPr>
            <w:r>
              <w:t>Степень агрессивного воздействия на стальные конструкции резервуаров</w:t>
            </w:r>
          </w:p>
        </w:tc>
      </w:tr>
      <w:tr w:rsidR="001058C4">
        <w:tc>
          <w:tcPr>
            <w:tcW w:w="2820" w:type="dxa"/>
            <w:vMerge/>
          </w:tcPr>
          <w:p w:rsidR="001058C4" w:rsidRDefault="001058C4">
            <w:pPr>
              <w:pStyle w:val="ConsPlusNormal"/>
            </w:pPr>
          </w:p>
        </w:tc>
        <w:tc>
          <w:tcPr>
            <w:tcW w:w="1200" w:type="dxa"/>
            <w:vMerge w:val="restart"/>
            <w:vAlign w:val="center"/>
          </w:tcPr>
          <w:p w:rsidR="001058C4" w:rsidRDefault="001058C4">
            <w:pPr>
              <w:pStyle w:val="ConsPlusNormal"/>
              <w:jc w:val="center"/>
            </w:pPr>
            <w:r>
              <w:t>сырой нефти</w:t>
            </w:r>
          </w:p>
        </w:tc>
        <w:tc>
          <w:tcPr>
            <w:tcW w:w="5040" w:type="dxa"/>
            <w:gridSpan w:val="4"/>
            <w:vAlign w:val="center"/>
          </w:tcPr>
          <w:p w:rsidR="001058C4" w:rsidRDefault="001058C4">
            <w:pPr>
              <w:pStyle w:val="ConsPlusNormal"/>
              <w:jc w:val="center"/>
            </w:pPr>
            <w:r>
              <w:t>нефтепродуктов</w:t>
            </w:r>
          </w:p>
        </w:tc>
      </w:tr>
      <w:tr w:rsidR="001058C4">
        <w:tc>
          <w:tcPr>
            <w:tcW w:w="2820" w:type="dxa"/>
            <w:vMerge/>
          </w:tcPr>
          <w:p w:rsidR="001058C4" w:rsidRDefault="001058C4">
            <w:pPr>
              <w:pStyle w:val="ConsPlusNormal"/>
            </w:pPr>
          </w:p>
        </w:tc>
        <w:tc>
          <w:tcPr>
            <w:tcW w:w="1200" w:type="dxa"/>
            <w:vMerge/>
          </w:tcPr>
          <w:p w:rsidR="001058C4" w:rsidRDefault="001058C4">
            <w:pPr>
              <w:pStyle w:val="ConsPlusNormal"/>
            </w:pPr>
          </w:p>
        </w:tc>
        <w:tc>
          <w:tcPr>
            <w:tcW w:w="1200" w:type="dxa"/>
            <w:vAlign w:val="center"/>
          </w:tcPr>
          <w:p w:rsidR="001058C4" w:rsidRDefault="001058C4">
            <w:pPr>
              <w:pStyle w:val="ConsPlusNormal"/>
              <w:jc w:val="center"/>
            </w:pPr>
            <w:r>
              <w:t>мазута</w:t>
            </w:r>
          </w:p>
        </w:tc>
        <w:tc>
          <w:tcPr>
            <w:tcW w:w="1320" w:type="dxa"/>
            <w:vAlign w:val="center"/>
          </w:tcPr>
          <w:p w:rsidR="001058C4" w:rsidRDefault="001058C4">
            <w:pPr>
              <w:pStyle w:val="ConsPlusNormal"/>
              <w:jc w:val="center"/>
            </w:pPr>
            <w:r>
              <w:t>дизельного топлива</w:t>
            </w:r>
          </w:p>
        </w:tc>
        <w:tc>
          <w:tcPr>
            <w:tcW w:w="1200" w:type="dxa"/>
            <w:vAlign w:val="center"/>
          </w:tcPr>
          <w:p w:rsidR="001058C4" w:rsidRDefault="001058C4">
            <w:pPr>
              <w:pStyle w:val="ConsPlusNormal"/>
              <w:jc w:val="center"/>
            </w:pPr>
            <w:r>
              <w:t>бензина</w:t>
            </w:r>
          </w:p>
        </w:tc>
        <w:tc>
          <w:tcPr>
            <w:tcW w:w="1320" w:type="dxa"/>
            <w:vAlign w:val="center"/>
          </w:tcPr>
          <w:p w:rsidR="001058C4" w:rsidRDefault="001058C4">
            <w:pPr>
              <w:pStyle w:val="ConsPlusNormal"/>
              <w:jc w:val="center"/>
            </w:pPr>
            <w:r>
              <w:t>керосина</w:t>
            </w:r>
          </w:p>
        </w:tc>
      </w:tr>
      <w:tr w:rsidR="001058C4">
        <w:tc>
          <w:tcPr>
            <w:tcW w:w="2820" w:type="dxa"/>
            <w:vAlign w:val="center"/>
          </w:tcPr>
          <w:p w:rsidR="001058C4" w:rsidRDefault="001058C4">
            <w:pPr>
              <w:pStyle w:val="ConsPlusNormal"/>
            </w:pPr>
            <w:r>
              <w:t>Внутренняя поверхность днища и нижний пояс</w:t>
            </w:r>
          </w:p>
        </w:tc>
        <w:tc>
          <w:tcPr>
            <w:tcW w:w="1200" w:type="dxa"/>
            <w:vAlign w:val="center"/>
          </w:tcPr>
          <w:p w:rsidR="001058C4" w:rsidRDefault="001058C4">
            <w:pPr>
              <w:pStyle w:val="ConsPlusNormal"/>
              <w:jc w:val="center"/>
            </w:pPr>
            <w:r>
              <w:t>Среднеагрессивная</w:t>
            </w:r>
          </w:p>
        </w:tc>
        <w:tc>
          <w:tcPr>
            <w:tcW w:w="1200" w:type="dxa"/>
            <w:vAlign w:val="center"/>
          </w:tcPr>
          <w:p w:rsidR="001058C4" w:rsidRDefault="001058C4">
            <w:pPr>
              <w:pStyle w:val="ConsPlusNormal"/>
              <w:jc w:val="center"/>
            </w:pPr>
            <w:r>
              <w:t>Среднеагрессивная</w:t>
            </w:r>
          </w:p>
        </w:tc>
        <w:tc>
          <w:tcPr>
            <w:tcW w:w="1320" w:type="dxa"/>
            <w:vAlign w:val="center"/>
          </w:tcPr>
          <w:p w:rsidR="001058C4" w:rsidRDefault="001058C4">
            <w:pPr>
              <w:pStyle w:val="ConsPlusNormal"/>
              <w:jc w:val="center"/>
            </w:pPr>
            <w:r>
              <w:t>Среднеагрессивная</w:t>
            </w:r>
          </w:p>
        </w:tc>
        <w:tc>
          <w:tcPr>
            <w:tcW w:w="1200" w:type="dxa"/>
            <w:vAlign w:val="center"/>
          </w:tcPr>
          <w:p w:rsidR="001058C4" w:rsidRDefault="001058C4">
            <w:pPr>
              <w:pStyle w:val="ConsPlusNormal"/>
              <w:jc w:val="center"/>
            </w:pPr>
            <w:r>
              <w:t>Слабоагрессивная</w:t>
            </w:r>
          </w:p>
        </w:tc>
        <w:tc>
          <w:tcPr>
            <w:tcW w:w="1320" w:type="dxa"/>
            <w:vAlign w:val="center"/>
          </w:tcPr>
          <w:p w:rsidR="001058C4" w:rsidRDefault="001058C4">
            <w:pPr>
              <w:pStyle w:val="ConsPlusNormal"/>
              <w:jc w:val="center"/>
            </w:pPr>
            <w:r>
              <w:t>Среднеагрессивная</w:t>
            </w:r>
          </w:p>
        </w:tc>
      </w:tr>
      <w:tr w:rsidR="001058C4">
        <w:tc>
          <w:tcPr>
            <w:tcW w:w="2820" w:type="dxa"/>
            <w:vAlign w:val="center"/>
          </w:tcPr>
          <w:p w:rsidR="001058C4" w:rsidRDefault="001058C4">
            <w:pPr>
              <w:pStyle w:val="ConsPlusNormal"/>
            </w:pPr>
            <w:r>
              <w:t>Средние пояса и нижние части понтонов и плавающих крыш</w:t>
            </w:r>
          </w:p>
        </w:tc>
        <w:tc>
          <w:tcPr>
            <w:tcW w:w="1200" w:type="dxa"/>
            <w:vAlign w:val="center"/>
          </w:tcPr>
          <w:p w:rsidR="001058C4" w:rsidRDefault="001058C4">
            <w:pPr>
              <w:pStyle w:val="ConsPlusNormal"/>
              <w:jc w:val="center"/>
            </w:pPr>
            <w:r>
              <w:t>Слабоагрессивная</w:t>
            </w:r>
          </w:p>
        </w:tc>
        <w:tc>
          <w:tcPr>
            <w:tcW w:w="1200" w:type="dxa"/>
            <w:vAlign w:val="center"/>
          </w:tcPr>
          <w:p w:rsidR="001058C4" w:rsidRDefault="001058C4">
            <w:pPr>
              <w:pStyle w:val="ConsPlusNormal"/>
              <w:jc w:val="center"/>
            </w:pPr>
            <w:r>
              <w:t>Слабоагрессивная</w:t>
            </w:r>
          </w:p>
        </w:tc>
        <w:tc>
          <w:tcPr>
            <w:tcW w:w="1320" w:type="dxa"/>
            <w:vAlign w:val="center"/>
          </w:tcPr>
          <w:p w:rsidR="001058C4" w:rsidRDefault="001058C4">
            <w:pPr>
              <w:pStyle w:val="ConsPlusNormal"/>
              <w:jc w:val="center"/>
            </w:pPr>
            <w:r>
              <w:t>Слабоагрессивная</w:t>
            </w:r>
          </w:p>
        </w:tc>
        <w:tc>
          <w:tcPr>
            <w:tcW w:w="1200" w:type="dxa"/>
            <w:vAlign w:val="center"/>
          </w:tcPr>
          <w:p w:rsidR="001058C4" w:rsidRDefault="001058C4">
            <w:pPr>
              <w:pStyle w:val="ConsPlusNormal"/>
              <w:jc w:val="center"/>
            </w:pPr>
            <w:r>
              <w:t>Слабоагрессивная</w:t>
            </w:r>
          </w:p>
        </w:tc>
        <w:tc>
          <w:tcPr>
            <w:tcW w:w="1320" w:type="dxa"/>
            <w:vAlign w:val="center"/>
          </w:tcPr>
          <w:p w:rsidR="001058C4" w:rsidRDefault="001058C4">
            <w:pPr>
              <w:pStyle w:val="ConsPlusNormal"/>
              <w:jc w:val="center"/>
            </w:pPr>
            <w:r>
              <w:t>Слабоагрессивная</w:t>
            </w:r>
          </w:p>
        </w:tc>
      </w:tr>
      <w:tr w:rsidR="001058C4">
        <w:tc>
          <w:tcPr>
            <w:tcW w:w="2820" w:type="dxa"/>
            <w:vAlign w:val="center"/>
          </w:tcPr>
          <w:p w:rsidR="001058C4" w:rsidRDefault="001058C4">
            <w:pPr>
              <w:pStyle w:val="ConsPlusNormal"/>
            </w:pPr>
            <w:r>
              <w:t xml:space="preserve">Верхний пояс (зона </w:t>
            </w:r>
            <w:r>
              <w:lastRenderedPageBreak/>
              <w:t>периодического смачивания)</w:t>
            </w:r>
          </w:p>
        </w:tc>
        <w:tc>
          <w:tcPr>
            <w:tcW w:w="1200" w:type="dxa"/>
            <w:vAlign w:val="center"/>
          </w:tcPr>
          <w:p w:rsidR="001058C4" w:rsidRDefault="001058C4">
            <w:pPr>
              <w:pStyle w:val="ConsPlusNormal"/>
              <w:jc w:val="center"/>
            </w:pPr>
            <w:r>
              <w:lastRenderedPageBreak/>
              <w:t>Среднеагр</w:t>
            </w:r>
            <w:r>
              <w:lastRenderedPageBreak/>
              <w:t>ессивная</w:t>
            </w:r>
          </w:p>
        </w:tc>
        <w:tc>
          <w:tcPr>
            <w:tcW w:w="1200" w:type="dxa"/>
            <w:vAlign w:val="center"/>
          </w:tcPr>
          <w:p w:rsidR="001058C4" w:rsidRDefault="001058C4">
            <w:pPr>
              <w:pStyle w:val="ConsPlusNormal"/>
              <w:jc w:val="center"/>
            </w:pPr>
            <w:r>
              <w:lastRenderedPageBreak/>
              <w:t>Слабоагре</w:t>
            </w:r>
            <w:r>
              <w:lastRenderedPageBreak/>
              <w:t>ссивная</w:t>
            </w:r>
          </w:p>
        </w:tc>
        <w:tc>
          <w:tcPr>
            <w:tcW w:w="1320" w:type="dxa"/>
            <w:vAlign w:val="center"/>
          </w:tcPr>
          <w:p w:rsidR="001058C4" w:rsidRDefault="001058C4">
            <w:pPr>
              <w:pStyle w:val="ConsPlusNormal"/>
              <w:jc w:val="center"/>
            </w:pPr>
            <w:r>
              <w:lastRenderedPageBreak/>
              <w:t>Слабоагрес</w:t>
            </w:r>
            <w:r>
              <w:lastRenderedPageBreak/>
              <w:t>сивная</w:t>
            </w:r>
          </w:p>
        </w:tc>
        <w:tc>
          <w:tcPr>
            <w:tcW w:w="1200" w:type="dxa"/>
            <w:vAlign w:val="center"/>
          </w:tcPr>
          <w:p w:rsidR="001058C4" w:rsidRDefault="001058C4">
            <w:pPr>
              <w:pStyle w:val="ConsPlusNormal"/>
              <w:jc w:val="center"/>
            </w:pPr>
            <w:r>
              <w:lastRenderedPageBreak/>
              <w:t>Среднеагр</w:t>
            </w:r>
            <w:r>
              <w:lastRenderedPageBreak/>
              <w:t>ессивная</w:t>
            </w:r>
          </w:p>
        </w:tc>
        <w:tc>
          <w:tcPr>
            <w:tcW w:w="1320" w:type="dxa"/>
            <w:vAlign w:val="center"/>
          </w:tcPr>
          <w:p w:rsidR="001058C4" w:rsidRDefault="001058C4">
            <w:pPr>
              <w:pStyle w:val="ConsPlusNormal"/>
              <w:jc w:val="center"/>
            </w:pPr>
            <w:r>
              <w:lastRenderedPageBreak/>
              <w:t>Слабоагрес</w:t>
            </w:r>
            <w:r>
              <w:lastRenderedPageBreak/>
              <w:t>сивная</w:t>
            </w:r>
          </w:p>
        </w:tc>
      </w:tr>
      <w:tr w:rsidR="001058C4">
        <w:tc>
          <w:tcPr>
            <w:tcW w:w="2820" w:type="dxa"/>
            <w:vAlign w:val="center"/>
          </w:tcPr>
          <w:p w:rsidR="001058C4" w:rsidRDefault="001058C4">
            <w:pPr>
              <w:pStyle w:val="ConsPlusNormal"/>
            </w:pPr>
            <w:r>
              <w:lastRenderedPageBreak/>
              <w:t>Кровля и верх понтонов и плавающих крыш</w:t>
            </w:r>
          </w:p>
        </w:tc>
        <w:tc>
          <w:tcPr>
            <w:tcW w:w="1200" w:type="dxa"/>
            <w:vAlign w:val="center"/>
          </w:tcPr>
          <w:p w:rsidR="001058C4" w:rsidRDefault="001058C4">
            <w:pPr>
              <w:pStyle w:val="ConsPlusNormal"/>
              <w:jc w:val="center"/>
            </w:pPr>
            <w:r>
              <w:t>Среднеагрессивная</w:t>
            </w:r>
          </w:p>
        </w:tc>
        <w:tc>
          <w:tcPr>
            <w:tcW w:w="1200" w:type="dxa"/>
            <w:vAlign w:val="center"/>
          </w:tcPr>
          <w:p w:rsidR="001058C4" w:rsidRDefault="001058C4">
            <w:pPr>
              <w:pStyle w:val="ConsPlusNormal"/>
              <w:jc w:val="center"/>
            </w:pPr>
            <w:r>
              <w:t>Среднеагрессивная</w:t>
            </w:r>
          </w:p>
        </w:tc>
        <w:tc>
          <w:tcPr>
            <w:tcW w:w="1320" w:type="dxa"/>
            <w:vAlign w:val="center"/>
          </w:tcPr>
          <w:p w:rsidR="001058C4" w:rsidRDefault="001058C4">
            <w:pPr>
              <w:pStyle w:val="ConsPlusNormal"/>
              <w:jc w:val="center"/>
            </w:pPr>
            <w:r>
              <w:t>Среднеагрессивная</w:t>
            </w:r>
          </w:p>
        </w:tc>
        <w:tc>
          <w:tcPr>
            <w:tcW w:w="1200" w:type="dxa"/>
            <w:vAlign w:val="center"/>
          </w:tcPr>
          <w:p w:rsidR="001058C4" w:rsidRDefault="001058C4">
            <w:pPr>
              <w:pStyle w:val="ConsPlusNormal"/>
              <w:jc w:val="center"/>
            </w:pPr>
            <w:r>
              <w:t>Слабоагрессивная</w:t>
            </w:r>
          </w:p>
        </w:tc>
        <w:tc>
          <w:tcPr>
            <w:tcW w:w="1320" w:type="dxa"/>
            <w:vAlign w:val="center"/>
          </w:tcPr>
          <w:p w:rsidR="001058C4" w:rsidRDefault="001058C4">
            <w:pPr>
              <w:pStyle w:val="ConsPlusNormal"/>
              <w:jc w:val="center"/>
            </w:pPr>
            <w:r>
              <w:t>Среднеагрессивная</w:t>
            </w:r>
          </w:p>
        </w:tc>
      </w:tr>
      <w:tr w:rsidR="001058C4">
        <w:tc>
          <w:tcPr>
            <w:tcW w:w="9060" w:type="dxa"/>
            <w:gridSpan w:val="6"/>
          </w:tcPr>
          <w:p w:rsidR="001058C4" w:rsidRDefault="001058C4">
            <w:pPr>
              <w:pStyle w:val="ConsPlusNormal"/>
              <w:ind w:firstLine="283"/>
              <w:jc w:val="both"/>
            </w:pPr>
            <w:r>
              <w:t>Примечания</w:t>
            </w:r>
          </w:p>
          <w:p w:rsidR="001058C4" w:rsidRDefault="001058C4">
            <w:pPr>
              <w:pStyle w:val="ConsPlusNormal"/>
              <w:ind w:firstLine="283"/>
              <w:jc w:val="both"/>
            </w:pPr>
            <w:r>
              <w:t>1 Степень агрессивного воздействия мазута принимается для температуры хранения до 90 °C.</w:t>
            </w:r>
          </w:p>
          <w:p w:rsidR="001058C4" w:rsidRDefault="001058C4">
            <w:pPr>
              <w:pStyle w:val="ConsPlusNormal"/>
              <w:ind w:firstLine="283"/>
              <w:jc w:val="both"/>
            </w:pPr>
            <w:r>
              <w:t>2 При содержании в сырой нефти сульфида водорода в концентрации свыше 10 мг/л или сульфида водорода и диоксида углерода в любых соотношениях степень агрессивного воздействия на внутреннюю поверхность днища, нижний пояс, кровлю и верх понтонов и плавающих крыш повышается на один уровень.</w:t>
            </w:r>
          </w:p>
        </w:tc>
      </w:tr>
    </w:tbl>
    <w:p w:rsidR="001058C4" w:rsidRDefault="001058C4">
      <w:pPr>
        <w:pStyle w:val="ConsPlusNormal"/>
        <w:jc w:val="both"/>
      </w:pPr>
    </w:p>
    <w:p w:rsidR="001058C4" w:rsidRDefault="001058C4">
      <w:pPr>
        <w:pStyle w:val="ConsPlusNormal"/>
        <w:jc w:val="right"/>
      </w:pPr>
      <w:r>
        <w:t>Таблица Х.8</w:t>
      </w:r>
    </w:p>
    <w:p w:rsidR="001058C4" w:rsidRDefault="001058C4">
      <w:pPr>
        <w:pStyle w:val="ConsPlusNormal"/>
        <w:jc w:val="both"/>
      </w:pPr>
    </w:p>
    <w:p w:rsidR="001058C4" w:rsidRDefault="001058C4">
      <w:pPr>
        <w:pStyle w:val="ConsPlusNormal"/>
        <w:jc w:val="center"/>
      </w:pPr>
      <w:bookmarkStart w:id="138" w:name="P4585"/>
      <w:bookmarkEnd w:id="138"/>
      <w:r>
        <w:rPr>
          <w:b/>
        </w:rPr>
        <w:t>Минимальная толщина листов ограждающих</w:t>
      </w:r>
    </w:p>
    <w:p w:rsidR="001058C4" w:rsidRDefault="001058C4">
      <w:pPr>
        <w:pStyle w:val="ConsPlusNormal"/>
        <w:jc w:val="center"/>
      </w:pPr>
      <w:r>
        <w:rPr>
          <w:b/>
        </w:rPr>
        <w:t>конструкций без дополнительной защиты от коррозии</w:t>
      </w:r>
    </w:p>
    <w:p w:rsidR="001058C4" w:rsidRDefault="001058C4">
      <w:pPr>
        <w:pStyle w:val="ConsPlusNormal"/>
        <w:jc w:val="center"/>
      </w:pPr>
      <w:r>
        <w:t xml:space="preserve">(в ред. </w:t>
      </w:r>
      <w:hyperlink r:id="rId356">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160"/>
        <w:gridCol w:w="2280"/>
        <w:gridCol w:w="2280"/>
      </w:tblGrid>
      <w:tr w:rsidR="001058C4">
        <w:tc>
          <w:tcPr>
            <w:tcW w:w="2340" w:type="dxa"/>
            <w:vMerge w:val="restart"/>
            <w:vAlign w:val="center"/>
          </w:tcPr>
          <w:p w:rsidR="001058C4" w:rsidRDefault="001058C4">
            <w:pPr>
              <w:pStyle w:val="ConsPlusNormal"/>
              <w:jc w:val="center"/>
            </w:pPr>
            <w:r>
              <w:t>Степень агрессивного воздействия среды</w:t>
            </w:r>
          </w:p>
        </w:tc>
        <w:tc>
          <w:tcPr>
            <w:tcW w:w="6720" w:type="dxa"/>
            <w:gridSpan w:val="3"/>
            <w:vAlign w:val="center"/>
          </w:tcPr>
          <w:p w:rsidR="001058C4" w:rsidRDefault="001058C4">
            <w:pPr>
              <w:pStyle w:val="ConsPlusNormal"/>
              <w:jc w:val="center"/>
            </w:pPr>
            <w:r>
              <w:t>Минимальная толщина листов ограждающих конструкций, применяемых без дополнительной защиты от коррозии, мм</w:t>
            </w:r>
          </w:p>
        </w:tc>
      </w:tr>
      <w:tr w:rsidR="001058C4">
        <w:tc>
          <w:tcPr>
            <w:tcW w:w="2340" w:type="dxa"/>
            <w:vMerge/>
          </w:tcPr>
          <w:p w:rsidR="001058C4" w:rsidRDefault="001058C4">
            <w:pPr>
              <w:pStyle w:val="ConsPlusNormal"/>
            </w:pPr>
          </w:p>
        </w:tc>
        <w:tc>
          <w:tcPr>
            <w:tcW w:w="2160" w:type="dxa"/>
            <w:vAlign w:val="center"/>
          </w:tcPr>
          <w:p w:rsidR="001058C4" w:rsidRDefault="001058C4">
            <w:pPr>
              <w:pStyle w:val="ConsPlusNormal"/>
              <w:jc w:val="center"/>
            </w:pPr>
            <w:r>
              <w:t>из алюминия</w:t>
            </w:r>
          </w:p>
        </w:tc>
        <w:tc>
          <w:tcPr>
            <w:tcW w:w="2280" w:type="dxa"/>
            <w:vAlign w:val="center"/>
          </w:tcPr>
          <w:p w:rsidR="001058C4" w:rsidRDefault="001058C4">
            <w:pPr>
              <w:pStyle w:val="ConsPlusNormal"/>
              <w:jc w:val="center"/>
            </w:pPr>
            <w:r>
              <w:t xml:space="preserve">из стального тонколистового проката с горячими цинковыми покрытиями толщиной не менее 19 мкм (или класса не менее 275 по </w:t>
            </w:r>
            <w:hyperlink r:id="rId357">
              <w:r>
                <w:rPr>
                  <w:color w:val="0000FF"/>
                </w:rPr>
                <w:t>ГОСТ 14918</w:t>
              </w:r>
            </w:hyperlink>
            <w:r>
              <w:t>)</w:t>
            </w:r>
          </w:p>
        </w:tc>
        <w:tc>
          <w:tcPr>
            <w:tcW w:w="2280" w:type="dxa"/>
            <w:vAlign w:val="center"/>
          </w:tcPr>
          <w:p w:rsidR="001058C4" w:rsidRDefault="001058C4">
            <w:pPr>
              <w:pStyle w:val="ConsPlusNormal"/>
              <w:jc w:val="center"/>
            </w:pPr>
            <w:r>
              <w:t>из стали марок 10ХНДП, 10ХДП, 14ХГНДЦ (класс прочности C345)</w:t>
            </w:r>
          </w:p>
        </w:tc>
      </w:tr>
      <w:tr w:rsidR="001058C4">
        <w:tc>
          <w:tcPr>
            <w:tcW w:w="2340" w:type="dxa"/>
            <w:vAlign w:val="center"/>
          </w:tcPr>
          <w:p w:rsidR="001058C4" w:rsidRDefault="001058C4">
            <w:pPr>
              <w:pStyle w:val="ConsPlusNormal"/>
            </w:pPr>
            <w:r>
              <w:t>Неагрессивная</w:t>
            </w:r>
          </w:p>
        </w:tc>
        <w:tc>
          <w:tcPr>
            <w:tcW w:w="2160" w:type="dxa"/>
            <w:vAlign w:val="center"/>
          </w:tcPr>
          <w:p w:rsidR="001058C4" w:rsidRDefault="001058C4">
            <w:pPr>
              <w:pStyle w:val="ConsPlusNormal"/>
              <w:jc w:val="center"/>
            </w:pPr>
            <w:r>
              <w:t>Не ограничивается</w:t>
            </w:r>
          </w:p>
        </w:tc>
        <w:tc>
          <w:tcPr>
            <w:tcW w:w="2280" w:type="dxa"/>
            <w:vAlign w:val="center"/>
          </w:tcPr>
          <w:p w:rsidR="001058C4" w:rsidRDefault="001058C4">
            <w:pPr>
              <w:pStyle w:val="ConsPlusNormal"/>
              <w:jc w:val="center"/>
            </w:pPr>
            <w:r>
              <w:t>0,5</w:t>
            </w:r>
          </w:p>
        </w:tc>
        <w:tc>
          <w:tcPr>
            <w:tcW w:w="2280" w:type="dxa"/>
            <w:vAlign w:val="center"/>
          </w:tcPr>
          <w:p w:rsidR="001058C4" w:rsidRDefault="001058C4">
            <w:pPr>
              <w:pStyle w:val="ConsPlusNormal"/>
              <w:jc w:val="center"/>
            </w:pPr>
            <w:r>
              <w:t xml:space="preserve">Определяется агрессивностью воздействия на наружную поверхность </w:t>
            </w:r>
            <w:hyperlink w:anchor="P4607">
              <w:r>
                <w:rPr>
                  <w:color w:val="0000FF"/>
                </w:rPr>
                <w:t>&lt;1&gt;</w:t>
              </w:r>
            </w:hyperlink>
          </w:p>
        </w:tc>
      </w:tr>
      <w:tr w:rsidR="001058C4">
        <w:tc>
          <w:tcPr>
            <w:tcW w:w="2340" w:type="dxa"/>
            <w:vAlign w:val="center"/>
          </w:tcPr>
          <w:p w:rsidR="001058C4" w:rsidRDefault="001058C4">
            <w:pPr>
              <w:pStyle w:val="ConsPlusNormal"/>
            </w:pPr>
            <w:r>
              <w:t>Слабоагрессивная</w:t>
            </w:r>
          </w:p>
        </w:tc>
        <w:tc>
          <w:tcPr>
            <w:tcW w:w="2160" w:type="dxa"/>
            <w:vAlign w:val="center"/>
          </w:tcPr>
          <w:p w:rsidR="001058C4" w:rsidRDefault="001058C4">
            <w:pPr>
              <w:pStyle w:val="ConsPlusNormal"/>
              <w:jc w:val="center"/>
            </w:pPr>
            <w:r>
              <w:t>То же</w:t>
            </w:r>
          </w:p>
        </w:tc>
        <w:tc>
          <w:tcPr>
            <w:tcW w:w="2280" w:type="dxa"/>
            <w:vAlign w:val="center"/>
          </w:tcPr>
          <w:p w:rsidR="001058C4" w:rsidRDefault="001058C4">
            <w:pPr>
              <w:pStyle w:val="ConsPlusNormal"/>
              <w:jc w:val="center"/>
            </w:pPr>
            <w:r>
              <w:t>-</w:t>
            </w:r>
          </w:p>
        </w:tc>
        <w:tc>
          <w:tcPr>
            <w:tcW w:w="2280" w:type="dxa"/>
            <w:vAlign w:val="center"/>
          </w:tcPr>
          <w:p w:rsidR="001058C4" w:rsidRDefault="001058C4">
            <w:pPr>
              <w:pStyle w:val="ConsPlusNormal"/>
              <w:jc w:val="center"/>
            </w:pPr>
            <w:r>
              <w:t>0,8</w:t>
            </w:r>
          </w:p>
        </w:tc>
      </w:tr>
      <w:tr w:rsidR="001058C4">
        <w:tc>
          <w:tcPr>
            <w:tcW w:w="2340" w:type="dxa"/>
            <w:vAlign w:val="center"/>
          </w:tcPr>
          <w:p w:rsidR="001058C4" w:rsidRDefault="001058C4">
            <w:pPr>
              <w:pStyle w:val="ConsPlusNormal"/>
            </w:pPr>
            <w:r>
              <w:t>Среднеагрессивная</w:t>
            </w:r>
          </w:p>
        </w:tc>
        <w:tc>
          <w:tcPr>
            <w:tcW w:w="2160" w:type="dxa"/>
            <w:vAlign w:val="center"/>
          </w:tcPr>
          <w:p w:rsidR="001058C4" w:rsidRDefault="001058C4">
            <w:pPr>
              <w:pStyle w:val="ConsPlusNormal"/>
              <w:jc w:val="center"/>
            </w:pPr>
            <w:r>
              <w:t xml:space="preserve">1,0 </w:t>
            </w:r>
            <w:hyperlink w:anchor="P4608">
              <w:r>
                <w:rPr>
                  <w:color w:val="0000FF"/>
                </w:rPr>
                <w:t>&lt;2&gt;</w:t>
              </w:r>
            </w:hyperlink>
          </w:p>
        </w:tc>
        <w:tc>
          <w:tcPr>
            <w:tcW w:w="2280" w:type="dxa"/>
            <w:vAlign w:val="center"/>
          </w:tcPr>
          <w:p w:rsidR="001058C4" w:rsidRDefault="001058C4">
            <w:pPr>
              <w:pStyle w:val="ConsPlusNormal"/>
              <w:jc w:val="center"/>
            </w:pPr>
            <w:r>
              <w:t>-</w:t>
            </w:r>
          </w:p>
        </w:tc>
        <w:tc>
          <w:tcPr>
            <w:tcW w:w="2280" w:type="dxa"/>
            <w:vAlign w:val="center"/>
          </w:tcPr>
          <w:p w:rsidR="001058C4" w:rsidRDefault="001058C4">
            <w:pPr>
              <w:pStyle w:val="ConsPlusNormal"/>
              <w:jc w:val="center"/>
            </w:pPr>
            <w:r>
              <w:t>-</w:t>
            </w:r>
          </w:p>
        </w:tc>
      </w:tr>
      <w:tr w:rsidR="001058C4">
        <w:tc>
          <w:tcPr>
            <w:tcW w:w="9060" w:type="dxa"/>
            <w:gridSpan w:val="4"/>
          </w:tcPr>
          <w:p w:rsidR="001058C4" w:rsidRDefault="001058C4">
            <w:pPr>
              <w:pStyle w:val="ConsPlusNormal"/>
              <w:ind w:firstLine="283"/>
              <w:jc w:val="both"/>
            </w:pPr>
            <w:bookmarkStart w:id="139" w:name="P4607"/>
            <w:bookmarkEnd w:id="139"/>
            <w:r>
              <w:t>&lt;1&gt; При условии нанесения лакокрасочных покрытий на поверхность листов со стороны помещений.</w:t>
            </w:r>
          </w:p>
          <w:p w:rsidR="001058C4" w:rsidRDefault="001058C4">
            <w:pPr>
              <w:pStyle w:val="ConsPlusNormal"/>
              <w:ind w:firstLine="283"/>
              <w:jc w:val="both"/>
            </w:pPr>
            <w:bookmarkStart w:id="140" w:name="P4608"/>
            <w:bookmarkEnd w:id="140"/>
            <w:r>
              <w:t>&lt;2&gt; Для алюминия марок АД1М, АМцМ, Амг2М (алюминий других марок без защиты от коррозии к применению не допускается).</w:t>
            </w:r>
          </w:p>
        </w:tc>
      </w:tr>
    </w:tbl>
    <w:p w:rsidR="001058C4" w:rsidRDefault="001058C4">
      <w:pPr>
        <w:pStyle w:val="ConsPlusNormal"/>
        <w:jc w:val="both"/>
      </w:pPr>
      <w:r>
        <w:t xml:space="preserve">(в ред. </w:t>
      </w:r>
      <w:hyperlink r:id="rId358">
        <w:r>
          <w:rPr>
            <w:color w:val="0000FF"/>
          </w:rPr>
          <w:t>Изменения N 1</w:t>
        </w:r>
      </w:hyperlink>
      <w:r>
        <w:t xml:space="preserve">, утв. Приказом Минстроя России от 21.09.2018 N 608/пр, </w:t>
      </w:r>
      <w:hyperlink r:id="rId359">
        <w:r>
          <w:rPr>
            <w:color w:val="0000FF"/>
          </w:rPr>
          <w:t>Изменения N 2</w:t>
        </w:r>
      </w:hyperlink>
      <w:r>
        <w:t xml:space="preserve">, утв. Приказом Минстроя России от 22.11.2019 N 723/пр, </w:t>
      </w:r>
      <w:hyperlink r:id="rId360">
        <w:r>
          <w:rPr>
            <w:color w:val="0000FF"/>
          </w:rPr>
          <w:t>Изменения N 3</w:t>
        </w:r>
      </w:hyperlink>
      <w:r>
        <w:t>, утв. Приказом Минстроя России от 28.12.2021 N 1028/пр)</w:t>
      </w:r>
    </w:p>
    <w:p w:rsidR="001058C4" w:rsidRDefault="001058C4">
      <w:pPr>
        <w:pStyle w:val="ConsPlusNormal"/>
        <w:jc w:val="both"/>
      </w:pPr>
    </w:p>
    <w:p w:rsidR="001058C4" w:rsidRDefault="001058C4">
      <w:pPr>
        <w:pStyle w:val="ConsPlusNormal"/>
        <w:jc w:val="right"/>
      </w:pPr>
      <w:r>
        <w:t>Таблица Х.9</w:t>
      </w:r>
    </w:p>
    <w:p w:rsidR="001058C4" w:rsidRDefault="001058C4">
      <w:pPr>
        <w:pStyle w:val="ConsPlusNormal"/>
        <w:ind w:firstLine="540"/>
        <w:jc w:val="both"/>
      </w:pPr>
    </w:p>
    <w:p w:rsidR="001058C4" w:rsidRDefault="001058C4">
      <w:pPr>
        <w:pStyle w:val="ConsPlusNormal"/>
        <w:jc w:val="center"/>
      </w:pPr>
      <w:bookmarkStart w:id="141" w:name="P4613"/>
      <w:bookmarkEnd w:id="141"/>
      <w:r>
        <w:rPr>
          <w:b/>
        </w:rPr>
        <w:t>Справочные данные по коррозионной агрессивности открытой</w:t>
      </w:r>
    </w:p>
    <w:p w:rsidR="001058C4" w:rsidRDefault="001058C4">
      <w:pPr>
        <w:pStyle w:val="ConsPlusNormal"/>
        <w:jc w:val="center"/>
      </w:pPr>
      <w:r>
        <w:rPr>
          <w:b/>
        </w:rPr>
        <w:t>атмосферы городских и сельских поселений при воздействии</w:t>
      </w:r>
    </w:p>
    <w:p w:rsidR="001058C4" w:rsidRDefault="001058C4">
      <w:pPr>
        <w:pStyle w:val="ConsPlusNormal"/>
        <w:jc w:val="center"/>
      </w:pPr>
      <w:r>
        <w:rPr>
          <w:b/>
        </w:rPr>
        <w:t>диоксида серы на цинковые покрытия конструкций</w:t>
      </w:r>
    </w:p>
    <w:p w:rsidR="001058C4" w:rsidRDefault="001058C4">
      <w:pPr>
        <w:pStyle w:val="ConsPlusNormal"/>
        <w:jc w:val="center"/>
      </w:pPr>
      <w:r>
        <w:rPr>
          <w:b/>
        </w:rPr>
        <w:t>из стального тонколистового проката</w:t>
      </w:r>
    </w:p>
    <w:p w:rsidR="001058C4" w:rsidRDefault="001058C4">
      <w:pPr>
        <w:pStyle w:val="ConsPlusNormal"/>
        <w:jc w:val="center"/>
      </w:pPr>
      <w:r>
        <w:t xml:space="preserve">(таблица Х.9 в ред. </w:t>
      </w:r>
      <w:hyperlink r:id="rId361">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381"/>
        <w:gridCol w:w="1531"/>
        <w:gridCol w:w="2551"/>
      </w:tblGrid>
      <w:tr w:rsidR="001058C4">
        <w:tc>
          <w:tcPr>
            <w:tcW w:w="3855" w:type="dxa"/>
            <w:vAlign w:val="center"/>
          </w:tcPr>
          <w:p w:rsidR="001058C4" w:rsidRDefault="001058C4">
            <w:pPr>
              <w:pStyle w:val="ConsPlusNormal"/>
              <w:jc w:val="center"/>
            </w:pPr>
            <w:r>
              <w:lastRenderedPageBreak/>
              <w:t>Категория коррозионной</w:t>
            </w:r>
          </w:p>
          <w:p w:rsidR="001058C4" w:rsidRDefault="001058C4">
            <w:pPr>
              <w:pStyle w:val="ConsPlusNormal"/>
              <w:jc w:val="center"/>
            </w:pPr>
            <w:r>
              <w:t xml:space="preserve">агрессивности атмосферы </w:t>
            </w:r>
            <w:hyperlink w:anchor="P4686">
              <w:r>
                <w:rPr>
                  <w:color w:val="0000FF"/>
                </w:rPr>
                <w:t>&lt;1&gt;</w:t>
              </w:r>
            </w:hyperlink>
          </w:p>
          <w:p w:rsidR="001058C4" w:rsidRDefault="001058C4">
            <w:pPr>
              <w:pStyle w:val="ConsPlusNormal"/>
              <w:jc w:val="center"/>
            </w:pPr>
            <w:r>
              <w:t>------------------------------------------</w:t>
            </w:r>
          </w:p>
          <w:p w:rsidR="001058C4" w:rsidRDefault="001058C4">
            <w:pPr>
              <w:pStyle w:val="ConsPlusNormal"/>
              <w:jc w:val="center"/>
            </w:pPr>
            <w:r>
              <w:t>Коррозионная агрессивность,</w:t>
            </w:r>
          </w:p>
          <w:p w:rsidR="001058C4" w:rsidRDefault="001058C4">
            <w:pPr>
              <w:pStyle w:val="ConsPlusNormal"/>
              <w:jc w:val="center"/>
            </w:pPr>
            <w:r>
              <w:t>(скорость коррозии цинковых</w:t>
            </w:r>
          </w:p>
          <w:p w:rsidR="001058C4" w:rsidRDefault="001058C4">
            <w:pPr>
              <w:pStyle w:val="ConsPlusNormal"/>
              <w:jc w:val="center"/>
            </w:pPr>
            <w:r>
              <w:t>покрытий за первый год</w:t>
            </w:r>
          </w:p>
          <w:p w:rsidR="001058C4" w:rsidRDefault="001058C4">
            <w:pPr>
              <w:pStyle w:val="ConsPlusNormal"/>
              <w:jc w:val="center"/>
            </w:pPr>
            <w:r>
              <w:t>испытаний, мкм/год)</w:t>
            </w:r>
          </w:p>
          <w:p w:rsidR="001058C4" w:rsidRDefault="001058C4">
            <w:pPr>
              <w:pStyle w:val="ConsPlusNormal"/>
              <w:jc w:val="center"/>
            </w:pPr>
            <w:r>
              <w:t xml:space="preserve">по </w:t>
            </w:r>
            <w:hyperlink r:id="rId362">
              <w:r>
                <w:rPr>
                  <w:color w:val="0000FF"/>
                </w:rPr>
                <w:t>ГОСТ ISO 9223</w:t>
              </w:r>
            </w:hyperlink>
          </w:p>
        </w:tc>
        <w:tc>
          <w:tcPr>
            <w:tcW w:w="2381" w:type="dxa"/>
            <w:vAlign w:val="center"/>
          </w:tcPr>
          <w:p w:rsidR="001058C4" w:rsidRDefault="001058C4">
            <w:pPr>
              <w:pStyle w:val="ConsPlusNormal"/>
              <w:jc w:val="center"/>
            </w:pPr>
            <w:r>
              <w:t xml:space="preserve">Продолжительность увлажнения поверхности фазовой пленкой влаги, ч/год по ГОСТ 9.039 </w:t>
            </w:r>
            <w:hyperlink w:anchor="P4687">
              <w:r>
                <w:rPr>
                  <w:color w:val="0000FF"/>
                </w:rPr>
                <w:t>&lt;2&gt;</w:t>
              </w:r>
            </w:hyperlink>
          </w:p>
        </w:tc>
        <w:tc>
          <w:tcPr>
            <w:tcW w:w="1531" w:type="dxa"/>
            <w:vAlign w:val="center"/>
          </w:tcPr>
          <w:p w:rsidR="001058C4" w:rsidRDefault="001058C4">
            <w:pPr>
              <w:pStyle w:val="ConsPlusNormal"/>
              <w:jc w:val="center"/>
            </w:pPr>
            <w:r>
              <w:t>Содержание диоксида серы, мг/м</w:t>
            </w:r>
            <w:r>
              <w:rPr>
                <w:vertAlign w:val="superscript"/>
              </w:rPr>
              <w:t>3</w:t>
            </w:r>
            <w:r>
              <w:t xml:space="preserve"> по </w:t>
            </w:r>
            <w:hyperlink r:id="rId363">
              <w:r>
                <w:rPr>
                  <w:color w:val="0000FF"/>
                </w:rPr>
                <w:t>ГОСТ ISO 9223</w:t>
              </w:r>
            </w:hyperlink>
          </w:p>
        </w:tc>
        <w:tc>
          <w:tcPr>
            <w:tcW w:w="2551" w:type="dxa"/>
            <w:vAlign w:val="center"/>
          </w:tcPr>
          <w:p w:rsidR="001058C4" w:rsidRDefault="001058C4">
            <w:pPr>
              <w:pStyle w:val="ConsPlusNormal"/>
              <w:jc w:val="center"/>
            </w:pPr>
            <w:r>
              <w:t xml:space="preserve">Степень агрессивного воздействия среды по </w:t>
            </w:r>
            <w:hyperlink w:anchor="P4177">
              <w:r>
                <w:rPr>
                  <w:color w:val="0000FF"/>
                </w:rPr>
                <w:t>таблице Х.1</w:t>
              </w:r>
            </w:hyperlink>
          </w:p>
        </w:tc>
      </w:tr>
      <w:tr w:rsidR="001058C4">
        <w:tc>
          <w:tcPr>
            <w:tcW w:w="3855" w:type="dxa"/>
            <w:vAlign w:val="center"/>
          </w:tcPr>
          <w:p w:rsidR="001058C4" w:rsidRDefault="001058C4">
            <w:pPr>
              <w:pStyle w:val="ConsPlusNormal"/>
              <w:jc w:val="center"/>
            </w:pPr>
            <w:r>
              <w:t>C1</w:t>
            </w:r>
          </w:p>
          <w:p w:rsidR="001058C4" w:rsidRDefault="001058C4">
            <w:pPr>
              <w:pStyle w:val="ConsPlusNormal"/>
              <w:jc w:val="center"/>
            </w:pPr>
            <w:r>
              <w:t>--------------------</w:t>
            </w:r>
          </w:p>
          <w:p w:rsidR="001058C4" w:rsidRDefault="001058C4">
            <w:pPr>
              <w:pStyle w:val="ConsPlusNormal"/>
              <w:jc w:val="center"/>
            </w:pPr>
            <w:r>
              <w:t>Очень низкая,</w:t>
            </w:r>
          </w:p>
          <w:p w:rsidR="001058C4" w:rsidRDefault="001058C4">
            <w:pPr>
              <w:pStyle w:val="ConsPlusNormal"/>
              <w:jc w:val="center"/>
            </w:pPr>
            <w:r>
              <w:t>(менее 0,1)</w:t>
            </w:r>
          </w:p>
        </w:tc>
        <w:tc>
          <w:tcPr>
            <w:tcW w:w="2381" w:type="dxa"/>
            <w:vAlign w:val="center"/>
          </w:tcPr>
          <w:p w:rsidR="001058C4" w:rsidRDefault="001058C4">
            <w:pPr>
              <w:pStyle w:val="ConsPlusNormal"/>
              <w:jc w:val="center"/>
            </w:pPr>
            <w:r>
              <w:t xml:space="preserve">Менее 500 </w:t>
            </w:r>
            <w:hyperlink w:anchor="P4688">
              <w:r>
                <w:rPr>
                  <w:color w:val="0000FF"/>
                </w:rPr>
                <w:t>&lt;3&gt;</w:t>
              </w:r>
            </w:hyperlink>
          </w:p>
        </w:tc>
        <w:tc>
          <w:tcPr>
            <w:tcW w:w="1531" w:type="dxa"/>
            <w:vAlign w:val="center"/>
          </w:tcPr>
          <w:p w:rsidR="001058C4" w:rsidRDefault="001058C4">
            <w:pPr>
              <w:pStyle w:val="ConsPlusNormal"/>
              <w:jc w:val="center"/>
            </w:pPr>
            <w:r>
              <w:t>Менее 0,005</w:t>
            </w:r>
          </w:p>
        </w:tc>
        <w:tc>
          <w:tcPr>
            <w:tcW w:w="2551" w:type="dxa"/>
            <w:vAlign w:val="center"/>
          </w:tcPr>
          <w:p w:rsidR="001058C4" w:rsidRDefault="001058C4">
            <w:pPr>
              <w:pStyle w:val="ConsPlusNormal"/>
              <w:jc w:val="center"/>
            </w:pPr>
            <w:r>
              <w:t>Слабоагрессивная-1</w:t>
            </w:r>
          </w:p>
        </w:tc>
      </w:tr>
      <w:tr w:rsidR="001058C4">
        <w:tc>
          <w:tcPr>
            <w:tcW w:w="3855" w:type="dxa"/>
            <w:vAlign w:val="center"/>
          </w:tcPr>
          <w:p w:rsidR="001058C4" w:rsidRDefault="001058C4">
            <w:pPr>
              <w:pStyle w:val="ConsPlusNormal"/>
              <w:jc w:val="center"/>
            </w:pPr>
            <w:r>
              <w:t>C2</w:t>
            </w:r>
          </w:p>
          <w:p w:rsidR="001058C4" w:rsidRDefault="001058C4">
            <w:pPr>
              <w:pStyle w:val="ConsPlusNormal"/>
              <w:jc w:val="center"/>
            </w:pPr>
            <w:r>
              <w:t>--------------------</w:t>
            </w:r>
          </w:p>
          <w:p w:rsidR="001058C4" w:rsidRDefault="001058C4">
            <w:pPr>
              <w:pStyle w:val="ConsPlusNormal"/>
              <w:jc w:val="center"/>
            </w:pPr>
            <w:r>
              <w:t>Низкая,</w:t>
            </w:r>
          </w:p>
          <w:p w:rsidR="001058C4" w:rsidRDefault="001058C4">
            <w:pPr>
              <w:pStyle w:val="ConsPlusNormal"/>
              <w:jc w:val="center"/>
            </w:pPr>
            <w:r>
              <w:t>(0,1 - 0,7)</w:t>
            </w:r>
          </w:p>
        </w:tc>
        <w:tc>
          <w:tcPr>
            <w:tcW w:w="2381" w:type="dxa"/>
            <w:vAlign w:val="center"/>
          </w:tcPr>
          <w:p w:rsidR="001058C4" w:rsidRDefault="001058C4">
            <w:pPr>
              <w:pStyle w:val="ConsPlusNormal"/>
              <w:jc w:val="center"/>
            </w:pPr>
            <w:r>
              <w:t>Свыше 500 до 2500</w:t>
            </w:r>
          </w:p>
        </w:tc>
        <w:tc>
          <w:tcPr>
            <w:tcW w:w="1531" w:type="dxa"/>
            <w:vAlign w:val="center"/>
          </w:tcPr>
          <w:p w:rsidR="001058C4" w:rsidRDefault="001058C4">
            <w:pPr>
              <w:pStyle w:val="ConsPlusNormal"/>
              <w:jc w:val="center"/>
            </w:pPr>
            <w:r>
              <w:t>Менее 0,005</w:t>
            </w:r>
          </w:p>
        </w:tc>
        <w:tc>
          <w:tcPr>
            <w:tcW w:w="2551" w:type="dxa"/>
            <w:vAlign w:val="center"/>
          </w:tcPr>
          <w:p w:rsidR="001058C4" w:rsidRDefault="001058C4">
            <w:pPr>
              <w:pStyle w:val="ConsPlusNormal"/>
              <w:jc w:val="center"/>
            </w:pPr>
            <w:r>
              <w:t>Слабоагрессивная-1</w:t>
            </w:r>
          </w:p>
        </w:tc>
      </w:tr>
      <w:tr w:rsidR="001058C4">
        <w:tc>
          <w:tcPr>
            <w:tcW w:w="3855" w:type="dxa"/>
            <w:vMerge w:val="restart"/>
            <w:vAlign w:val="center"/>
          </w:tcPr>
          <w:p w:rsidR="001058C4" w:rsidRDefault="001058C4">
            <w:pPr>
              <w:pStyle w:val="ConsPlusNormal"/>
              <w:jc w:val="center"/>
            </w:pPr>
            <w:r>
              <w:t>C3</w:t>
            </w:r>
          </w:p>
          <w:p w:rsidR="001058C4" w:rsidRDefault="001058C4">
            <w:pPr>
              <w:pStyle w:val="ConsPlusNormal"/>
              <w:jc w:val="center"/>
            </w:pPr>
            <w:r>
              <w:t>--------------------</w:t>
            </w:r>
          </w:p>
          <w:p w:rsidR="001058C4" w:rsidRDefault="001058C4">
            <w:pPr>
              <w:pStyle w:val="ConsPlusNormal"/>
              <w:jc w:val="center"/>
            </w:pPr>
            <w:r>
              <w:t>Средняя,</w:t>
            </w:r>
          </w:p>
          <w:p w:rsidR="001058C4" w:rsidRDefault="001058C4">
            <w:pPr>
              <w:pStyle w:val="ConsPlusNormal"/>
              <w:jc w:val="center"/>
            </w:pPr>
            <w:r>
              <w:t>(0,7 - 2,1)</w:t>
            </w:r>
          </w:p>
        </w:tc>
        <w:tc>
          <w:tcPr>
            <w:tcW w:w="2381" w:type="dxa"/>
            <w:vAlign w:val="center"/>
          </w:tcPr>
          <w:p w:rsidR="001058C4" w:rsidRDefault="001058C4">
            <w:pPr>
              <w:pStyle w:val="ConsPlusNormal"/>
              <w:jc w:val="center"/>
            </w:pPr>
            <w:r>
              <w:t>Свыше 1000 до 2500</w:t>
            </w:r>
          </w:p>
        </w:tc>
        <w:tc>
          <w:tcPr>
            <w:tcW w:w="1531" w:type="dxa"/>
            <w:vAlign w:val="center"/>
          </w:tcPr>
          <w:p w:rsidR="001058C4" w:rsidRDefault="001058C4">
            <w:pPr>
              <w:pStyle w:val="ConsPlusNormal"/>
              <w:jc w:val="center"/>
            </w:pPr>
            <w:r>
              <w:t>Свыше 0,005 до 0,030</w:t>
            </w:r>
          </w:p>
        </w:tc>
        <w:tc>
          <w:tcPr>
            <w:tcW w:w="2551" w:type="dxa"/>
            <w:vAlign w:val="center"/>
          </w:tcPr>
          <w:p w:rsidR="001058C4" w:rsidRDefault="001058C4">
            <w:pPr>
              <w:pStyle w:val="ConsPlusNormal"/>
              <w:jc w:val="center"/>
            </w:pPr>
            <w:r>
              <w:t>Слабоагрессивная-1</w:t>
            </w:r>
          </w:p>
        </w:tc>
      </w:tr>
      <w:tr w:rsidR="001058C4">
        <w:tc>
          <w:tcPr>
            <w:tcW w:w="3855" w:type="dxa"/>
            <w:vMerge/>
          </w:tcPr>
          <w:p w:rsidR="001058C4" w:rsidRDefault="001058C4">
            <w:pPr>
              <w:pStyle w:val="ConsPlusNormal"/>
            </w:pPr>
          </w:p>
        </w:tc>
        <w:tc>
          <w:tcPr>
            <w:tcW w:w="2381" w:type="dxa"/>
            <w:vAlign w:val="center"/>
          </w:tcPr>
          <w:p w:rsidR="001058C4" w:rsidRDefault="001058C4">
            <w:pPr>
              <w:pStyle w:val="ConsPlusNormal"/>
              <w:jc w:val="center"/>
            </w:pPr>
            <w:r>
              <w:t>Свыше 2500 до 3500</w:t>
            </w:r>
          </w:p>
        </w:tc>
        <w:tc>
          <w:tcPr>
            <w:tcW w:w="1531" w:type="dxa"/>
            <w:vAlign w:val="center"/>
          </w:tcPr>
          <w:p w:rsidR="001058C4" w:rsidRDefault="001058C4">
            <w:pPr>
              <w:pStyle w:val="ConsPlusNormal"/>
              <w:jc w:val="center"/>
            </w:pPr>
            <w:r>
              <w:t>Менее 0,005</w:t>
            </w:r>
          </w:p>
        </w:tc>
        <w:tc>
          <w:tcPr>
            <w:tcW w:w="2551" w:type="dxa"/>
            <w:vAlign w:val="center"/>
          </w:tcPr>
          <w:p w:rsidR="001058C4" w:rsidRDefault="001058C4">
            <w:pPr>
              <w:pStyle w:val="ConsPlusNormal"/>
              <w:jc w:val="center"/>
            </w:pPr>
            <w:r>
              <w:t>Среднеагрессивная</w:t>
            </w:r>
          </w:p>
        </w:tc>
      </w:tr>
      <w:tr w:rsidR="001058C4">
        <w:tc>
          <w:tcPr>
            <w:tcW w:w="3855" w:type="dxa"/>
            <w:vMerge w:val="restart"/>
            <w:vAlign w:val="center"/>
          </w:tcPr>
          <w:p w:rsidR="001058C4" w:rsidRDefault="001058C4">
            <w:pPr>
              <w:pStyle w:val="ConsPlusNormal"/>
              <w:jc w:val="center"/>
            </w:pPr>
            <w:r>
              <w:t>C4</w:t>
            </w:r>
          </w:p>
          <w:p w:rsidR="001058C4" w:rsidRDefault="001058C4">
            <w:pPr>
              <w:pStyle w:val="ConsPlusNormal"/>
              <w:jc w:val="center"/>
            </w:pPr>
            <w:r>
              <w:t>--------------------</w:t>
            </w:r>
          </w:p>
          <w:p w:rsidR="001058C4" w:rsidRDefault="001058C4">
            <w:pPr>
              <w:pStyle w:val="ConsPlusNormal"/>
              <w:jc w:val="center"/>
            </w:pPr>
            <w:r>
              <w:t>Высокая</w:t>
            </w:r>
          </w:p>
          <w:p w:rsidR="001058C4" w:rsidRDefault="001058C4">
            <w:pPr>
              <w:pStyle w:val="ConsPlusNormal"/>
              <w:jc w:val="center"/>
            </w:pPr>
            <w:r>
              <w:t>(2,1 - 4,2)</w:t>
            </w:r>
          </w:p>
        </w:tc>
        <w:tc>
          <w:tcPr>
            <w:tcW w:w="2381" w:type="dxa"/>
            <w:vAlign w:val="center"/>
          </w:tcPr>
          <w:p w:rsidR="001058C4" w:rsidRDefault="001058C4">
            <w:pPr>
              <w:pStyle w:val="ConsPlusNormal"/>
              <w:jc w:val="center"/>
            </w:pPr>
            <w:r>
              <w:t>Свыше 1000 до 2500</w:t>
            </w:r>
          </w:p>
        </w:tc>
        <w:tc>
          <w:tcPr>
            <w:tcW w:w="1531" w:type="dxa"/>
            <w:vAlign w:val="center"/>
          </w:tcPr>
          <w:p w:rsidR="001058C4" w:rsidRDefault="001058C4">
            <w:pPr>
              <w:pStyle w:val="ConsPlusNormal"/>
              <w:jc w:val="center"/>
            </w:pPr>
            <w:r>
              <w:t>Свыше 0,030</w:t>
            </w:r>
          </w:p>
          <w:p w:rsidR="001058C4" w:rsidRDefault="001058C4">
            <w:pPr>
              <w:pStyle w:val="ConsPlusNormal"/>
              <w:jc w:val="center"/>
            </w:pPr>
            <w:r>
              <w:t>до 0,090</w:t>
            </w:r>
          </w:p>
        </w:tc>
        <w:tc>
          <w:tcPr>
            <w:tcW w:w="2551" w:type="dxa"/>
            <w:vAlign w:val="center"/>
          </w:tcPr>
          <w:p w:rsidR="001058C4" w:rsidRDefault="001058C4">
            <w:pPr>
              <w:pStyle w:val="ConsPlusNormal"/>
              <w:jc w:val="center"/>
            </w:pPr>
            <w:r>
              <w:t>Слабоагрессивная-1, 2</w:t>
            </w:r>
          </w:p>
        </w:tc>
      </w:tr>
      <w:tr w:rsidR="001058C4">
        <w:tc>
          <w:tcPr>
            <w:tcW w:w="3855" w:type="dxa"/>
            <w:vMerge/>
          </w:tcPr>
          <w:p w:rsidR="001058C4" w:rsidRDefault="001058C4">
            <w:pPr>
              <w:pStyle w:val="ConsPlusNormal"/>
            </w:pPr>
          </w:p>
        </w:tc>
        <w:tc>
          <w:tcPr>
            <w:tcW w:w="2381" w:type="dxa"/>
            <w:vAlign w:val="center"/>
          </w:tcPr>
          <w:p w:rsidR="001058C4" w:rsidRDefault="001058C4">
            <w:pPr>
              <w:pStyle w:val="ConsPlusNormal"/>
              <w:jc w:val="center"/>
            </w:pPr>
            <w:r>
              <w:t>Свыше 2500 до 4000</w:t>
            </w:r>
          </w:p>
        </w:tc>
        <w:tc>
          <w:tcPr>
            <w:tcW w:w="1531" w:type="dxa"/>
            <w:vAlign w:val="center"/>
          </w:tcPr>
          <w:p w:rsidR="001058C4" w:rsidRDefault="001058C4">
            <w:pPr>
              <w:pStyle w:val="ConsPlusNormal"/>
              <w:jc w:val="center"/>
            </w:pPr>
            <w:r>
              <w:t>Свыше 0,005</w:t>
            </w:r>
          </w:p>
          <w:p w:rsidR="001058C4" w:rsidRDefault="001058C4">
            <w:pPr>
              <w:pStyle w:val="ConsPlusNormal"/>
              <w:jc w:val="center"/>
            </w:pPr>
            <w:r>
              <w:t>до 0,030</w:t>
            </w:r>
          </w:p>
        </w:tc>
        <w:tc>
          <w:tcPr>
            <w:tcW w:w="2551" w:type="dxa"/>
            <w:vAlign w:val="center"/>
          </w:tcPr>
          <w:p w:rsidR="001058C4" w:rsidRDefault="001058C4">
            <w:pPr>
              <w:pStyle w:val="ConsPlusNormal"/>
              <w:jc w:val="center"/>
            </w:pPr>
            <w:r>
              <w:t>Среднеагрессивная</w:t>
            </w:r>
          </w:p>
        </w:tc>
      </w:tr>
      <w:tr w:rsidR="001058C4">
        <w:tc>
          <w:tcPr>
            <w:tcW w:w="3855" w:type="dxa"/>
            <w:vMerge w:val="restart"/>
            <w:vAlign w:val="center"/>
          </w:tcPr>
          <w:p w:rsidR="001058C4" w:rsidRDefault="001058C4">
            <w:pPr>
              <w:pStyle w:val="ConsPlusNormal"/>
              <w:jc w:val="center"/>
            </w:pPr>
            <w:r>
              <w:t>C5</w:t>
            </w:r>
          </w:p>
          <w:p w:rsidR="001058C4" w:rsidRDefault="001058C4">
            <w:pPr>
              <w:pStyle w:val="ConsPlusNormal"/>
              <w:jc w:val="center"/>
            </w:pPr>
            <w:r>
              <w:t>----------------------</w:t>
            </w:r>
          </w:p>
          <w:p w:rsidR="001058C4" w:rsidRDefault="001058C4">
            <w:pPr>
              <w:pStyle w:val="ConsPlusNormal"/>
              <w:jc w:val="center"/>
            </w:pPr>
            <w:r>
              <w:t>Очень высокая</w:t>
            </w:r>
          </w:p>
          <w:p w:rsidR="001058C4" w:rsidRDefault="001058C4">
            <w:pPr>
              <w:pStyle w:val="ConsPlusNormal"/>
              <w:jc w:val="center"/>
            </w:pPr>
            <w:r>
              <w:t>(4,2 - 8,4)</w:t>
            </w:r>
          </w:p>
        </w:tc>
        <w:tc>
          <w:tcPr>
            <w:tcW w:w="2381" w:type="dxa"/>
            <w:vAlign w:val="center"/>
          </w:tcPr>
          <w:p w:rsidR="001058C4" w:rsidRDefault="001058C4">
            <w:pPr>
              <w:pStyle w:val="ConsPlusNormal"/>
              <w:jc w:val="center"/>
            </w:pPr>
            <w:r>
              <w:t>Свыше 1000 до 2500</w:t>
            </w:r>
          </w:p>
        </w:tc>
        <w:tc>
          <w:tcPr>
            <w:tcW w:w="1531" w:type="dxa"/>
            <w:vAlign w:val="center"/>
          </w:tcPr>
          <w:p w:rsidR="001058C4" w:rsidRDefault="001058C4">
            <w:pPr>
              <w:pStyle w:val="ConsPlusNormal"/>
              <w:jc w:val="center"/>
            </w:pPr>
            <w:r>
              <w:t>Свыше 0,090</w:t>
            </w:r>
          </w:p>
          <w:p w:rsidR="001058C4" w:rsidRDefault="001058C4">
            <w:pPr>
              <w:pStyle w:val="ConsPlusNormal"/>
              <w:jc w:val="center"/>
            </w:pPr>
            <w:r>
              <w:t>до 0,250</w:t>
            </w:r>
          </w:p>
        </w:tc>
        <w:tc>
          <w:tcPr>
            <w:tcW w:w="2551" w:type="dxa"/>
            <w:vAlign w:val="center"/>
          </w:tcPr>
          <w:p w:rsidR="001058C4" w:rsidRDefault="001058C4">
            <w:pPr>
              <w:pStyle w:val="ConsPlusNormal"/>
              <w:jc w:val="center"/>
            </w:pPr>
            <w:r>
              <w:t>Слабоагрессивная-2</w:t>
            </w:r>
          </w:p>
        </w:tc>
      </w:tr>
      <w:tr w:rsidR="001058C4">
        <w:tc>
          <w:tcPr>
            <w:tcW w:w="3855" w:type="dxa"/>
            <w:vMerge/>
          </w:tcPr>
          <w:p w:rsidR="001058C4" w:rsidRDefault="001058C4">
            <w:pPr>
              <w:pStyle w:val="ConsPlusNormal"/>
            </w:pPr>
          </w:p>
        </w:tc>
        <w:tc>
          <w:tcPr>
            <w:tcW w:w="2381" w:type="dxa"/>
            <w:vAlign w:val="center"/>
          </w:tcPr>
          <w:p w:rsidR="001058C4" w:rsidRDefault="001058C4">
            <w:pPr>
              <w:pStyle w:val="ConsPlusNormal"/>
              <w:jc w:val="center"/>
            </w:pPr>
            <w:r>
              <w:t>Свыше 2500 до 4000</w:t>
            </w:r>
          </w:p>
        </w:tc>
        <w:tc>
          <w:tcPr>
            <w:tcW w:w="1531" w:type="dxa"/>
            <w:vAlign w:val="center"/>
          </w:tcPr>
          <w:p w:rsidR="001058C4" w:rsidRDefault="001058C4">
            <w:pPr>
              <w:pStyle w:val="ConsPlusNormal"/>
              <w:jc w:val="center"/>
            </w:pPr>
            <w:r>
              <w:t>Свыше 0,030</w:t>
            </w:r>
          </w:p>
          <w:p w:rsidR="001058C4" w:rsidRDefault="001058C4">
            <w:pPr>
              <w:pStyle w:val="ConsPlusNormal"/>
              <w:jc w:val="center"/>
            </w:pPr>
            <w:r>
              <w:t>до 0,250</w:t>
            </w:r>
          </w:p>
        </w:tc>
        <w:tc>
          <w:tcPr>
            <w:tcW w:w="2551" w:type="dxa"/>
            <w:vAlign w:val="center"/>
          </w:tcPr>
          <w:p w:rsidR="001058C4" w:rsidRDefault="001058C4">
            <w:pPr>
              <w:pStyle w:val="ConsPlusNormal"/>
              <w:jc w:val="center"/>
            </w:pPr>
            <w:r>
              <w:t>Среднеагрессивная</w:t>
            </w:r>
          </w:p>
        </w:tc>
      </w:tr>
      <w:tr w:rsidR="001058C4">
        <w:tc>
          <w:tcPr>
            <w:tcW w:w="3855" w:type="dxa"/>
            <w:vAlign w:val="center"/>
          </w:tcPr>
          <w:p w:rsidR="001058C4" w:rsidRDefault="001058C4">
            <w:pPr>
              <w:pStyle w:val="ConsPlusNormal"/>
              <w:jc w:val="center"/>
            </w:pPr>
            <w:r>
              <w:t>CX</w:t>
            </w:r>
          </w:p>
          <w:p w:rsidR="001058C4" w:rsidRDefault="001058C4">
            <w:pPr>
              <w:pStyle w:val="ConsPlusNormal"/>
              <w:jc w:val="center"/>
            </w:pPr>
            <w:r>
              <w:t>--------------------------------</w:t>
            </w:r>
          </w:p>
          <w:p w:rsidR="001058C4" w:rsidRDefault="001058C4">
            <w:pPr>
              <w:pStyle w:val="ConsPlusNormal"/>
              <w:jc w:val="center"/>
            </w:pPr>
            <w:r>
              <w:t>Экстремально высокая</w:t>
            </w:r>
          </w:p>
          <w:p w:rsidR="001058C4" w:rsidRDefault="001058C4">
            <w:pPr>
              <w:pStyle w:val="ConsPlusNormal"/>
              <w:jc w:val="center"/>
            </w:pPr>
            <w:r>
              <w:t>(8,4 - 25)</w:t>
            </w:r>
          </w:p>
        </w:tc>
        <w:tc>
          <w:tcPr>
            <w:tcW w:w="2381" w:type="dxa"/>
            <w:vAlign w:val="center"/>
          </w:tcPr>
          <w:p w:rsidR="001058C4" w:rsidRDefault="001058C4">
            <w:pPr>
              <w:pStyle w:val="ConsPlusNormal"/>
              <w:jc w:val="center"/>
            </w:pPr>
            <w:r>
              <w:t>Свыше 2500 до 4000</w:t>
            </w:r>
          </w:p>
        </w:tc>
        <w:tc>
          <w:tcPr>
            <w:tcW w:w="1531" w:type="dxa"/>
            <w:vAlign w:val="center"/>
          </w:tcPr>
          <w:p w:rsidR="001058C4" w:rsidRDefault="001058C4">
            <w:pPr>
              <w:pStyle w:val="ConsPlusNormal"/>
              <w:jc w:val="center"/>
            </w:pPr>
            <w:r>
              <w:t>Свыше 0,250</w:t>
            </w:r>
          </w:p>
        </w:tc>
        <w:tc>
          <w:tcPr>
            <w:tcW w:w="2551" w:type="dxa"/>
            <w:vAlign w:val="center"/>
          </w:tcPr>
          <w:p w:rsidR="001058C4" w:rsidRDefault="001058C4">
            <w:pPr>
              <w:pStyle w:val="ConsPlusNormal"/>
              <w:jc w:val="center"/>
            </w:pPr>
            <w:r>
              <w:t>Среднеагрессивная</w:t>
            </w:r>
          </w:p>
        </w:tc>
      </w:tr>
      <w:tr w:rsidR="001058C4">
        <w:tc>
          <w:tcPr>
            <w:tcW w:w="10318" w:type="dxa"/>
            <w:gridSpan w:val="4"/>
          </w:tcPr>
          <w:p w:rsidR="001058C4" w:rsidRDefault="001058C4">
            <w:pPr>
              <w:pStyle w:val="ConsPlusNormal"/>
              <w:ind w:firstLine="283"/>
              <w:jc w:val="both"/>
            </w:pPr>
            <w:bookmarkStart w:id="142" w:name="P4686"/>
            <w:bookmarkEnd w:id="142"/>
            <w:r>
              <w:lastRenderedPageBreak/>
              <w:t>&lt;1&gt; При определении категории коррозионной агрессивности атмосферы следует учитывать продолжительность увлажнения поверхности фазовой пленкой влаги и загрязнение воздуха диоксидом серы при средней годовой концентрации хлоридов не выше 0,3 мг/(м</w:t>
            </w:r>
            <w:r>
              <w:rPr>
                <w:vertAlign w:val="superscript"/>
              </w:rPr>
              <w:t>2</w:t>
            </w:r>
            <w:r>
              <w:t>·сут).</w:t>
            </w:r>
          </w:p>
          <w:p w:rsidR="001058C4" w:rsidRDefault="001058C4">
            <w:pPr>
              <w:pStyle w:val="ConsPlusNormal"/>
              <w:ind w:firstLine="283"/>
              <w:jc w:val="both"/>
            </w:pPr>
            <w:bookmarkStart w:id="143" w:name="P4687"/>
            <w:bookmarkEnd w:id="143"/>
            <w:r>
              <w:t>&lt;2&gt; Продолжительность увлажнения поверхности фазовой пленкой влаги следует устанавливать по ГОСТ 9.039-74 (раздел 3).</w:t>
            </w:r>
          </w:p>
          <w:p w:rsidR="001058C4" w:rsidRDefault="001058C4">
            <w:pPr>
              <w:pStyle w:val="ConsPlusNormal"/>
              <w:ind w:firstLine="283"/>
              <w:jc w:val="both"/>
            </w:pPr>
            <w:bookmarkStart w:id="144" w:name="P4688"/>
            <w:bookmarkEnd w:id="144"/>
            <w:r>
              <w:t>&lt;3&gt; Холодные регионы с незначительной продолжительностью увлажнения поверхности фазовой пленкой влаги, например, Центральная Арктика/Антарктика.</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При определении категории коррозионной агрессивности атмосферы погрешность (неопределенность) составляет от -33% до +50%. Минимальная неопределенность наблюдается для категории C3, максимальная - для C1 и C5. Неопределенность для категории CX является самой высокой.</w:t>
            </w:r>
          </w:p>
          <w:p w:rsidR="001058C4" w:rsidRDefault="001058C4">
            <w:pPr>
              <w:pStyle w:val="ConsPlusNormal"/>
              <w:ind w:firstLine="283"/>
              <w:jc w:val="both"/>
            </w:pPr>
            <w:r>
              <w:t>Для более точного определения категории коррозионной агрессивности атмосферы устанавливают на основе результатов экспозиции образцов цинковых покрытий в конкретном месте в течение одного года. При этом погрешность составляет +/- 5%.</w:t>
            </w:r>
          </w:p>
          <w:p w:rsidR="001058C4" w:rsidRDefault="001058C4">
            <w:pPr>
              <w:pStyle w:val="ConsPlusNormal"/>
              <w:ind w:firstLine="283"/>
              <w:jc w:val="both"/>
            </w:pPr>
            <w:r>
              <w:t>2 Представленные данные распространяются только на поверхности конструкций, свободно обдуваемые воздухом. Скорость коррозии цинковых покрытий, находящихся в щелевых зазорах с ограниченным доступом воздуха, в местах застаивания влаги, в местах контакта с разнородными металлами, может быть выше в несколько раз.</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right"/>
      </w:pPr>
      <w:r>
        <w:t>Таблица Х.10</w:t>
      </w:r>
    </w:p>
    <w:p w:rsidR="001058C4" w:rsidRDefault="001058C4">
      <w:pPr>
        <w:pStyle w:val="ConsPlusNormal"/>
        <w:ind w:firstLine="540"/>
        <w:jc w:val="both"/>
      </w:pPr>
    </w:p>
    <w:p w:rsidR="001058C4" w:rsidRDefault="001058C4">
      <w:pPr>
        <w:pStyle w:val="ConsPlusNormal"/>
        <w:jc w:val="center"/>
      </w:pPr>
      <w:bookmarkStart w:id="145" w:name="P4697"/>
      <w:bookmarkEnd w:id="145"/>
      <w:r>
        <w:rPr>
          <w:b/>
        </w:rPr>
        <w:t>Группы агрессивных газов в зависимости</w:t>
      </w:r>
    </w:p>
    <w:p w:rsidR="001058C4" w:rsidRDefault="001058C4">
      <w:pPr>
        <w:pStyle w:val="ConsPlusNormal"/>
        <w:jc w:val="center"/>
      </w:pPr>
      <w:r>
        <w:rPr>
          <w:b/>
        </w:rPr>
        <w:t>от их вида и концентрации</w:t>
      </w:r>
    </w:p>
    <w:p w:rsidR="001058C4" w:rsidRDefault="001058C4">
      <w:pPr>
        <w:pStyle w:val="ConsPlusNormal"/>
        <w:jc w:val="center"/>
      </w:pPr>
      <w:r>
        <w:rPr>
          <w:b/>
        </w:rPr>
        <w:t>для металлических конструкций из стали и алюминия</w:t>
      </w:r>
    </w:p>
    <w:p w:rsidR="001058C4" w:rsidRDefault="001058C4">
      <w:pPr>
        <w:pStyle w:val="ConsPlusNormal"/>
        <w:jc w:val="center"/>
      </w:pPr>
      <w:r>
        <w:t xml:space="preserve">(таблица Х.10 введена </w:t>
      </w:r>
      <w:hyperlink r:id="rId364">
        <w:r>
          <w:rPr>
            <w:color w:val="0000FF"/>
          </w:rPr>
          <w:t>Изменением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jc w:val="center"/>
      </w:pPr>
      <w:r>
        <w:t xml:space="preserve">в ред. </w:t>
      </w:r>
      <w:hyperlink r:id="rId365">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077"/>
        <w:gridCol w:w="1984"/>
        <w:gridCol w:w="1474"/>
        <w:gridCol w:w="1474"/>
        <w:gridCol w:w="1757"/>
      </w:tblGrid>
      <w:tr w:rsidR="001058C4">
        <w:tc>
          <w:tcPr>
            <w:tcW w:w="1304" w:type="dxa"/>
            <w:vMerge w:val="restart"/>
            <w:vAlign w:val="center"/>
          </w:tcPr>
          <w:p w:rsidR="001058C4" w:rsidRDefault="001058C4">
            <w:pPr>
              <w:pStyle w:val="ConsPlusNormal"/>
              <w:jc w:val="center"/>
            </w:pPr>
            <w:r>
              <w:t>Наименование</w:t>
            </w:r>
          </w:p>
        </w:tc>
        <w:tc>
          <w:tcPr>
            <w:tcW w:w="7766" w:type="dxa"/>
            <w:gridSpan w:val="5"/>
            <w:vAlign w:val="center"/>
          </w:tcPr>
          <w:p w:rsidR="001058C4" w:rsidRDefault="001058C4">
            <w:pPr>
              <w:pStyle w:val="ConsPlusNormal"/>
              <w:jc w:val="center"/>
            </w:pPr>
            <w:r>
              <w:t>Концентрация, мг/м</w:t>
            </w:r>
            <w:r>
              <w:rPr>
                <w:vertAlign w:val="superscript"/>
              </w:rPr>
              <w:t>3</w:t>
            </w:r>
            <w:r>
              <w:t>, для групп газов</w:t>
            </w:r>
          </w:p>
        </w:tc>
      </w:tr>
      <w:tr w:rsidR="001058C4">
        <w:tc>
          <w:tcPr>
            <w:tcW w:w="1304" w:type="dxa"/>
            <w:vMerge/>
          </w:tcPr>
          <w:p w:rsidR="001058C4" w:rsidRDefault="001058C4">
            <w:pPr>
              <w:pStyle w:val="ConsPlusNormal"/>
            </w:pPr>
          </w:p>
        </w:tc>
        <w:tc>
          <w:tcPr>
            <w:tcW w:w="1077" w:type="dxa"/>
            <w:vAlign w:val="center"/>
          </w:tcPr>
          <w:p w:rsidR="001058C4" w:rsidRDefault="001058C4">
            <w:pPr>
              <w:pStyle w:val="ConsPlusNormal"/>
              <w:jc w:val="center"/>
            </w:pPr>
            <w:r>
              <w:t>A1</w:t>
            </w:r>
          </w:p>
        </w:tc>
        <w:tc>
          <w:tcPr>
            <w:tcW w:w="1984" w:type="dxa"/>
            <w:vAlign w:val="center"/>
          </w:tcPr>
          <w:p w:rsidR="001058C4" w:rsidRDefault="001058C4">
            <w:pPr>
              <w:pStyle w:val="ConsPlusNormal"/>
              <w:jc w:val="center"/>
            </w:pPr>
            <w:r>
              <w:t>A2</w:t>
            </w:r>
          </w:p>
        </w:tc>
        <w:tc>
          <w:tcPr>
            <w:tcW w:w="1474" w:type="dxa"/>
            <w:vAlign w:val="center"/>
          </w:tcPr>
          <w:p w:rsidR="001058C4" w:rsidRDefault="001058C4">
            <w:pPr>
              <w:pStyle w:val="ConsPlusNormal"/>
              <w:jc w:val="center"/>
            </w:pPr>
            <w:r>
              <w:t>B</w:t>
            </w:r>
          </w:p>
        </w:tc>
        <w:tc>
          <w:tcPr>
            <w:tcW w:w="1474" w:type="dxa"/>
            <w:vAlign w:val="center"/>
          </w:tcPr>
          <w:p w:rsidR="001058C4" w:rsidRDefault="001058C4">
            <w:pPr>
              <w:pStyle w:val="ConsPlusNormal"/>
              <w:jc w:val="center"/>
            </w:pPr>
            <w:r>
              <w:t>C</w:t>
            </w:r>
          </w:p>
        </w:tc>
        <w:tc>
          <w:tcPr>
            <w:tcW w:w="1757" w:type="dxa"/>
            <w:vAlign w:val="center"/>
          </w:tcPr>
          <w:p w:rsidR="001058C4" w:rsidRDefault="001058C4">
            <w:pPr>
              <w:pStyle w:val="ConsPlusNormal"/>
              <w:jc w:val="center"/>
            </w:pPr>
            <w:r>
              <w:t>D</w:t>
            </w:r>
          </w:p>
        </w:tc>
      </w:tr>
      <w:tr w:rsidR="001058C4">
        <w:tc>
          <w:tcPr>
            <w:tcW w:w="1304" w:type="dxa"/>
            <w:vAlign w:val="center"/>
          </w:tcPr>
          <w:p w:rsidR="001058C4" w:rsidRDefault="001058C4">
            <w:pPr>
              <w:pStyle w:val="ConsPlusNormal"/>
            </w:pPr>
            <w:r>
              <w:t>Диоксид углерода</w:t>
            </w:r>
          </w:p>
        </w:tc>
        <w:tc>
          <w:tcPr>
            <w:tcW w:w="1077" w:type="dxa"/>
            <w:vAlign w:val="center"/>
          </w:tcPr>
          <w:p w:rsidR="001058C4" w:rsidRDefault="001058C4">
            <w:pPr>
              <w:pStyle w:val="ConsPlusNormal"/>
              <w:jc w:val="center"/>
            </w:pPr>
            <w:r>
              <w:t>До 500</w:t>
            </w:r>
          </w:p>
        </w:tc>
        <w:tc>
          <w:tcPr>
            <w:tcW w:w="1984" w:type="dxa"/>
            <w:vAlign w:val="center"/>
          </w:tcPr>
          <w:p w:rsidR="001058C4" w:rsidRDefault="001058C4">
            <w:pPr>
              <w:pStyle w:val="ConsPlusNormal"/>
              <w:jc w:val="center"/>
            </w:pPr>
            <w:r>
              <w:t>Св. 500 до 2000</w:t>
            </w:r>
          </w:p>
        </w:tc>
        <w:tc>
          <w:tcPr>
            <w:tcW w:w="1474" w:type="dxa"/>
            <w:vAlign w:val="center"/>
          </w:tcPr>
          <w:p w:rsidR="001058C4" w:rsidRDefault="001058C4">
            <w:pPr>
              <w:pStyle w:val="ConsPlusNormal"/>
              <w:jc w:val="center"/>
            </w:pPr>
            <w:r>
              <w:t>Св. 2000</w:t>
            </w:r>
          </w:p>
        </w:tc>
        <w:tc>
          <w:tcPr>
            <w:tcW w:w="1474" w:type="dxa"/>
            <w:vAlign w:val="center"/>
          </w:tcPr>
          <w:p w:rsidR="001058C4" w:rsidRDefault="001058C4">
            <w:pPr>
              <w:pStyle w:val="ConsPlusNormal"/>
              <w:jc w:val="center"/>
            </w:pPr>
            <w:r>
              <w:t>-</w:t>
            </w:r>
          </w:p>
        </w:tc>
        <w:tc>
          <w:tcPr>
            <w:tcW w:w="1757" w:type="dxa"/>
            <w:vAlign w:val="center"/>
          </w:tcPr>
          <w:p w:rsidR="001058C4" w:rsidRDefault="001058C4">
            <w:pPr>
              <w:pStyle w:val="ConsPlusNormal"/>
              <w:jc w:val="center"/>
            </w:pPr>
            <w:r>
              <w:t>-</w:t>
            </w:r>
          </w:p>
        </w:tc>
      </w:tr>
      <w:tr w:rsidR="001058C4">
        <w:tc>
          <w:tcPr>
            <w:tcW w:w="1304" w:type="dxa"/>
            <w:vAlign w:val="center"/>
          </w:tcPr>
          <w:p w:rsidR="001058C4" w:rsidRDefault="001058C4">
            <w:pPr>
              <w:pStyle w:val="ConsPlusNormal"/>
            </w:pPr>
            <w:r>
              <w:t>Аммиак</w:t>
            </w:r>
          </w:p>
        </w:tc>
        <w:tc>
          <w:tcPr>
            <w:tcW w:w="1077" w:type="dxa"/>
            <w:vAlign w:val="center"/>
          </w:tcPr>
          <w:p w:rsidR="001058C4" w:rsidRDefault="001058C4">
            <w:pPr>
              <w:pStyle w:val="ConsPlusNormal"/>
              <w:jc w:val="center"/>
            </w:pPr>
            <w:r>
              <w:t>До 0,04</w:t>
            </w:r>
          </w:p>
        </w:tc>
        <w:tc>
          <w:tcPr>
            <w:tcW w:w="1984" w:type="dxa"/>
            <w:vAlign w:val="center"/>
          </w:tcPr>
          <w:p w:rsidR="001058C4" w:rsidRDefault="001058C4">
            <w:pPr>
              <w:pStyle w:val="ConsPlusNormal"/>
              <w:jc w:val="center"/>
            </w:pPr>
            <w:r>
              <w:t>Св. 0,04 до 0,2</w:t>
            </w:r>
          </w:p>
        </w:tc>
        <w:tc>
          <w:tcPr>
            <w:tcW w:w="1474" w:type="dxa"/>
            <w:vAlign w:val="center"/>
          </w:tcPr>
          <w:p w:rsidR="001058C4" w:rsidRDefault="001058C4">
            <w:pPr>
              <w:pStyle w:val="ConsPlusNormal"/>
              <w:jc w:val="center"/>
            </w:pPr>
            <w:r>
              <w:t>Св. 0,2 до 20</w:t>
            </w:r>
          </w:p>
        </w:tc>
        <w:tc>
          <w:tcPr>
            <w:tcW w:w="1474" w:type="dxa"/>
            <w:vAlign w:val="center"/>
          </w:tcPr>
          <w:p w:rsidR="001058C4" w:rsidRDefault="001058C4">
            <w:pPr>
              <w:pStyle w:val="ConsPlusNormal"/>
              <w:jc w:val="center"/>
            </w:pPr>
            <w:r>
              <w:t>Св. 20</w:t>
            </w:r>
          </w:p>
        </w:tc>
        <w:tc>
          <w:tcPr>
            <w:tcW w:w="1757" w:type="dxa"/>
            <w:vAlign w:val="center"/>
          </w:tcPr>
          <w:p w:rsidR="001058C4" w:rsidRDefault="001058C4">
            <w:pPr>
              <w:pStyle w:val="ConsPlusNormal"/>
              <w:jc w:val="center"/>
            </w:pPr>
            <w:r>
              <w:t>-</w:t>
            </w:r>
          </w:p>
        </w:tc>
      </w:tr>
      <w:tr w:rsidR="001058C4">
        <w:tc>
          <w:tcPr>
            <w:tcW w:w="1304" w:type="dxa"/>
            <w:vAlign w:val="center"/>
          </w:tcPr>
          <w:p w:rsidR="001058C4" w:rsidRDefault="001058C4">
            <w:pPr>
              <w:pStyle w:val="ConsPlusNormal"/>
            </w:pPr>
            <w:r>
              <w:t>Диоксид серы</w:t>
            </w:r>
          </w:p>
        </w:tc>
        <w:tc>
          <w:tcPr>
            <w:tcW w:w="1077" w:type="dxa"/>
            <w:vAlign w:val="center"/>
          </w:tcPr>
          <w:p w:rsidR="001058C4" w:rsidRDefault="001058C4">
            <w:pPr>
              <w:pStyle w:val="ConsPlusNormal"/>
              <w:jc w:val="center"/>
            </w:pPr>
            <w:r>
              <w:t>До 0,05</w:t>
            </w:r>
          </w:p>
        </w:tc>
        <w:tc>
          <w:tcPr>
            <w:tcW w:w="1984" w:type="dxa"/>
            <w:vAlign w:val="center"/>
          </w:tcPr>
          <w:p w:rsidR="001058C4" w:rsidRDefault="001058C4">
            <w:pPr>
              <w:pStyle w:val="ConsPlusNormal"/>
              <w:jc w:val="center"/>
            </w:pPr>
            <w:r>
              <w:t>Св. 0,05 до 0,5</w:t>
            </w:r>
          </w:p>
        </w:tc>
        <w:tc>
          <w:tcPr>
            <w:tcW w:w="1474" w:type="dxa"/>
            <w:vAlign w:val="center"/>
          </w:tcPr>
          <w:p w:rsidR="001058C4" w:rsidRDefault="001058C4">
            <w:pPr>
              <w:pStyle w:val="ConsPlusNormal"/>
              <w:jc w:val="center"/>
            </w:pPr>
            <w:r>
              <w:t>Св. 0,5 до 10</w:t>
            </w:r>
          </w:p>
        </w:tc>
        <w:tc>
          <w:tcPr>
            <w:tcW w:w="1474" w:type="dxa"/>
            <w:vAlign w:val="center"/>
          </w:tcPr>
          <w:p w:rsidR="001058C4" w:rsidRDefault="001058C4">
            <w:pPr>
              <w:pStyle w:val="ConsPlusNormal"/>
              <w:jc w:val="center"/>
            </w:pPr>
            <w:r>
              <w:t>Св. 10 до 200</w:t>
            </w:r>
          </w:p>
        </w:tc>
        <w:tc>
          <w:tcPr>
            <w:tcW w:w="1757" w:type="dxa"/>
            <w:vAlign w:val="center"/>
          </w:tcPr>
          <w:p w:rsidR="001058C4" w:rsidRDefault="001058C4">
            <w:pPr>
              <w:pStyle w:val="ConsPlusNormal"/>
              <w:jc w:val="center"/>
            </w:pPr>
            <w:r>
              <w:t>Св. 200 до 1000</w:t>
            </w:r>
          </w:p>
        </w:tc>
      </w:tr>
      <w:tr w:rsidR="001058C4">
        <w:tc>
          <w:tcPr>
            <w:tcW w:w="1304" w:type="dxa"/>
            <w:vAlign w:val="center"/>
          </w:tcPr>
          <w:p w:rsidR="001058C4" w:rsidRDefault="001058C4">
            <w:pPr>
              <w:pStyle w:val="ConsPlusNormal"/>
            </w:pPr>
            <w:r>
              <w:t>Фторид водорода</w:t>
            </w:r>
          </w:p>
        </w:tc>
        <w:tc>
          <w:tcPr>
            <w:tcW w:w="1077" w:type="dxa"/>
            <w:vAlign w:val="center"/>
          </w:tcPr>
          <w:p w:rsidR="001058C4" w:rsidRDefault="001058C4">
            <w:pPr>
              <w:pStyle w:val="ConsPlusNormal"/>
              <w:jc w:val="center"/>
            </w:pPr>
            <w:r>
              <w:t>До 0,005</w:t>
            </w:r>
          </w:p>
        </w:tc>
        <w:tc>
          <w:tcPr>
            <w:tcW w:w="1984" w:type="dxa"/>
            <w:vAlign w:val="center"/>
          </w:tcPr>
          <w:p w:rsidR="001058C4" w:rsidRDefault="001058C4">
            <w:pPr>
              <w:pStyle w:val="ConsPlusNormal"/>
              <w:jc w:val="center"/>
            </w:pPr>
            <w:r>
              <w:t>Св. 0,005 до 0,05</w:t>
            </w:r>
          </w:p>
        </w:tc>
        <w:tc>
          <w:tcPr>
            <w:tcW w:w="1474" w:type="dxa"/>
            <w:vAlign w:val="center"/>
          </w:tcPr>
          <w:p w:rsidR="001058C4" w:rsidRDefault="001058C4">
            <w:pPr>
              <w:pStyle w:val="ConsPlusNormal"/>
              <w:jc w:val="center"/>
            </w:pPr>
            <w:r>
              <w:t>Св. 0,05 до 5</w:t>
            </w:r>
          </w:p>
        </w:tc>
        <w:tc>
          <w:tcPr>
            <w:tcW w:w="1474" w:type="dxa"/>
            <w:vAlign w:val="center"/>
          </w:tcPr>
          <w:p w:rsidR="001058C4" w:rsidRDefault="001058C4">
            <w:pPr>
              <w:pStyle w:val="ConsPlusNormal"/>
              <w:jc w:val="center"/>
            </w:pPr>
            <w:r>
              <w:t>Св. 5 до 10</w:t>
            </w:r>
          </w:p>
        </w:tc>
        <w:tc>
          <w:tcPr>
            <w:tcW w:w="1757" w:type="dxa"/>
            <w:vAlign w:val="center"/>
          </w:tcPr>
          <w:p w:rsidR="001058C4" w:rsidRDefault="001058C4">
            <w:pPr>
              <w:pStyle w:val="ConsPlusNormal"/>
              <w:jc w:val="center"/>
            </w:pPr>
            <w:r>
              <w:t>Св. 10 до 100</w:t>
            </w:r>
          </w:p>
        </w:tc>
      </w:tr>
      <w:tr w:rsidR="001058C4">
        <w:tc>
          <w:tcPr>
            <w:tcW w:w="1304" w:type="dxa"/>
            <w:vAlign w:val="center"/>
          </w:tcPr>
          <w:p w:rsidR="001058C4" w:rsidRDefault="001058C4">
            <w:pPr>
              <w:pStyle w:val="ConsPlusNormal"/>
            </w:pPr>
            <w:r>
              <w:t>Сульфид водорода</w:t>
            </w:r>
          </w:p>
        </w:tc>
        <w:tc>
          <w:tcPr>
            <w:tcW w:w="1077" w:type="dxa"/>
            <w:vAlign w:val="center"/>
          </w:tcPr>
          <w:p w:rsidR="001058C4" w:rsidRDefault="001058C4">
            <w:pPr>
              <w:pStyle w:val="ConsPlusNormal"/>
              <w:jc w:val="center"/>
            </w:pPr>
            <w:r>
              <w:t>До 0,004</w:t>
            </w:r>
          </w:p>
        </w:tc>
        <w:tc>
          <w:tcPr>
            <w:tcW w:w="1984" w:type="dxa"/>
            <w:vAlign w:val="center"/>
          </w:tcPr>
          <w:p w:rsidR="001058C4" w:rsidRDefault="001058C4">
            <w:pPr>
              <w:pStyle w:val="ConsPlusNormal"/>
              <w:jc w:val="center"/>
            </w:pPr>
            <w:r>
              <w:t>Св. 0,005 до 0,01</w:t>
            </w:r>
          </w:p>
        </w:tc>
        <w:tc>
          <w:tcPr>
            <w:tcW w:w="1474" w:type="dxa"/>
            <w:vAlign w:val="center"/>
          </w:tcPr>
          <w:p w:rsidR="001058C4" w:rsidRDefault="001058C4">
            <w:pPr>
              <w:pStyle w:val="ConsPlusNormal"/>
              <w:jc w:val="center"/>
            </w:pPr>
            <w:r>
              <w:t>Св. 0,01 до 5</w:t>
            </w:r>
          </w:p>
        </w:tc>
        <w:tc>
          <w:tcPr>
            <w:tcW w:w="1474" w:type="dxa"/>
            <w:vAlign w:val="center"/>
          </w:tcPr>
          <w:p w:rsidR="001058C4" w:rsidRDefault="001058C4">
            <w:pPr>
              <w:pStyle w:val="ConsPlusNormal"/>
              <w:jc w:val="center"/>
            </w:pPr>
            <w:r>
              <w:t>Св. 5 до 100</w:t>
            </w:r>
          </w:p>
        </w:tc>
        <w:tc>
          <w:tcPr>
            <w:tcW w:w="1757" w:type="dxa"/>
            <w:vAlign w:val="center"/>
          </w:tcPr>
          <w:p w:rsidR="001058C4" w:rsidRDefault="001058C4">
            <w:pPr>
              <w:pStyle w:val="ConsPlusNormal"/>
              <w:jc w:val="center"/>
            </w:pPr>
            <w:r>
              <w:t>Св. 100</w:t>
            </w:r>
          </w:p>
        </w:tc>
      </w:tr>
      <w:tr w:rsidR="001058C4">
        <w:tc>
          <w:tcPr>
            <w:tcW w:w="1304" w:type="dxa"/>
            <w:vAlign w:val="center"/>
          </w:tcPr>
          <w:p w:rsidR="001058C4" w:rsidRDefault="001058C4">
            <w:pPr>
              <w:pStyle w:val="ConsPlusNormal"/>
            </w:pPr>
            <w:r>
              <w:t xml:space="preserve">Оксиды азота </w:t>
            </w:r>
            <w:hyperlink w:anchor="P4760">
              <w:r>
                <w:rPr>
                  <w:color w:val="0000FF"/>
                </w:rPr>
                <w:t>&lt;1&gt;</w:t>
              </w:r>
            </w:hyperlink>
          </w:p>
        </w:tc>
        <w:tc>
          <w:tcPr>
            <w:tcW w:w="1077" w:type="dxa"/>
            <w:vAlign w:val="center"/>
          </w:tcPr>
          <w:p w:rsidR="001058C4" w:rsidRDefault="001058C4">
            <w:pPr>
              <w:pStyle w:val="ConsPlusNormal"/>
              <w:jc w:val="center"/>
            </w:pPr>
            <w:r>
              <w:t>До 0,04</w:t>
            </w:r>
          </w:p>
        </w:tc>
        <w:tc>
          <w:tcPr>
            <w:tcW w:w="1984" w:type="dxa"/>
            <w:vAlign w:val="center"/>
          </w:tcPr>
          <w:p w:rsidR="001058C4" w:rsidRDefault="001058C4">
            <w:pPr>
              <w:pStyle w:val="ConsPlusNormal"/>
              <w:jc w:val="center"/>
            </w:pPr>
            <w:r>
              <w:t>Св. 0,04 до 0,2</w:t>
            </w:r>
          </w:p>
        </w:tc>
        <w:tc>
          <w:tcPr>
            <w:tcW w:w="1474" w:type="dxa"/>
            <w:vAlign w:val="center"/>
          </w:tcPr>
          <w:p w:rsidR="001058C4" w:rsidRDefault="001058C4">
            <w:pPr>
              <w:pStyle w:val="ConsPlusNormal"/>
              <w:jc w:val="center"/>
            </w:pPr>
            <w:r>
              <w:t>Св. 0,2 до 5</w:t>
            </w:r>
          </w:p>
        </w:tc>
        <w:tc>
          <w:tcPr>
            <w:tcW w:w="1474" w:type="dxa"/>
            <w:vAlign w:val="center"/>
          </w:tcPr>
          <w:p w:rsidR="001058C4" w:rsidRDefault="001058C4">
            <w:pPr>
              <w:pStyle w:val="ConsPlusNormal"/>
              <w:jc w:val="center"/>
            </w:pPr>
            <w:r>
              <w:t>Св. 5 до 25</w:t>
            </w:r>
          </w:p>
        </w:tc>
        <w:tc>
          <w:tcPr>
            <w:tcW w:w="1757" w:type="dxa"/>
            <w:vAlign w:val="center"/>
          </w:tcPr>
          <w:p w:rsidR="001058C4" w:rsidRDefault="001058C4">
            <w:pPr>
              <w:pStyle w:val="ConsPlusNormal"/>
              <w:jc w:val="center"/>
            </w:pPr>
            <w:r>
              <w:t>Св. 25 до 100</w:t>
            </w:r>
          </w:p>
        </w:tc>
      </w:tr>
      <w:tr w:rsidR="001058C4">
        <w:tc>
          <w:tcPr>
            <w:tcW w:w="1304" w:type="dxa"/>
            <w:vAlign w:val="center"/>
          </w:tcPr>
          <w:p w:rsidR="001058C4" w:rsidRDefault="001058C4">
            <w:pPr>
              <w:pStyle w:val="ConsPlusNormal"/>
            </w:pPr>
            <w:r>
              <w:t>Хлор</w:t>
            </w:r>
          </w:p>
        </w:tc>
        <w:tc>
          <w:tcPr>
            <w:tcW w:w="1077" w:type="dxa"/>
            <w:vAlign w:val="center"/>
          </w:tcPr>
          <w:p w:rsidR="001058C4" w:rsidRDefault="001058C4">
            <w:pPr>
              <w:pStyle w:val="ConsPlusNormal"/>
              <w:jc w:val="center"/>
            </w:pPr>
            <w:r>
              <w:t>До 0,03</w:t>
            </w:r>
          </w:p>
        </w:tc>
        <w:tc>
          <w:tcPr>
            <w:tcW w:w="1984" w:type="dxa"/>
            <w:vAlign w:val="center"/>
          </w:tcPr>
          <w:p w:rsidR="001058C4" w:rsidRDefault="001058C4">
            <w:pPr>
              <w:pStyle w:val="ConsPlusNormal"/>
              <w:jc w:val="center"/>
            </w:pPr>
            <w:r>
              <w:t>Св. 0,03 до 0,1</w:t>
            </w:r>
          </w:p>
        </w:tc>
        <w:tc>
          <w:tcPr>
            <w:tcW w:w="1474" w:type="dxa"/>
            <w:vAlign w:val="center"/>
          </w:tcPr>
          <w:p w:rsidR="001058C4" w:rsidRDefault="001058C4">
            <w:pPr>
              <w:pStyle w:val="ConsPlusNormal"/>
              <w:jc w:val="center"/>
            </w:pPr>
            <w:r>
              <w:t>Св. 0,1 до 1</w:t>
            </w:r>
          </w:p>
        </w:tc>
        <w:tc>
          <w:tcPr>
            <w:tcW w:w="1474" w:type="dxa"/>
            <w:vAlign w:val="center"/>
          </w:tcPr>
          <w:p w:rsidR="001058C4" w:rsidRDefault="001058C4">
            <w:pPr>
              <w:pStyle w:val="ConsPlusNormal"/>
              <w:jc w:val="center"/>
            </w:pPr>
            <w:r>
              <w:t>Св. 1 до 5</w:t>
            </w:r>
          </w:p>
        </w:tc>
        <w:tc>
          <w:tcPr>
            <w:tcW w:w="1757" w:type="dxa"/>
            <w:vAlign w:val="center"/>
          </w:tcPr>
          <w:p w:rsidR="001058C4" w:rsidRDefault="001058C4">
            <w:pPr>
              <w:pStyle w:val="ConsPlusNormal"/>
              <w:jc w:val="center"/>
            </w:pPr>
            <w:r>
              <w:t>Св. 5 до 10</w:t>
            </w:r>
          </w:p>
        </w:tc>
      </w:tr>
      <w:tr w:rsidR="001058C4">
        <w:tc>
          <w:tcPr>
            <w:tcW w:w="1304" w:type="dxa"/>
            <w:vAlign w:val="center"/>
          </w:tcPr>
          <w:p w:rsidR="001058C4" w:rsidRDefault="001058C4">
            <w:pPr>
              <w:pStyle w:val="ConsPlusNormal"/>
            </w:pPr>
            <w:r>
              <w:t>Хлорид водорода</w:t>
            </w:r>
          </w:p>
        </w:tc>
        <w:tc>
          <w:tcPr>
            <w:tcW w:w="1077" w:type="dxa"/>
            <w:vAlign w:val="center"/>
          </w:tcPr>
          <w:p w:rsidR="001058C4" w:rsidRDefault="001058C4">
            <w:pPr>
              <w:pStyle w:val="ConsPlusNormal"/>
              <w:jc w:val="center"/>
            </w:pPr>
            <w:r>
              <w:t>До 0,005</w:t>
            </w:r>
          </w:p>
        </w:tc>
        <w:tc>
          <w:tcPr>
            <w:tcW w:w="1984" w:type="dxa"/>
            <w:vAlign w:val="center"/>
          </w:tcPr>
          <w:p w:rsidR="001058C4" w:rsidRDefault="001058C4">
            <w:pPr>
              <w:pStyle w:val="ConsPlusNormal"/>
              <w:jc w:val="center"/>
            </w:pPr>
            <w:r>
              <w:t>Св. 0,005 до 0,05</w:t>
            </w:r>
          </w:p>
        </w:tc>
        <w:tc>
          <w:tcPr>
            <w:tcW w:w="1474" w:type="dxa"/>
            <w:vAlign w:val="center"/>
          </w:tcPr>
          <w:p w:rsidR="001058C4" w:rsidRDefault="001058C4">
            <w:pPr>
              <w:pStyle w:val="ConsPlusNormal"/>
              <w:jc w:val="center"/>
            </w:pPr>
            <w:r>
              <w:t>Св. 0,05 до 5</w:t>
            </w:r>
          </w:p>
        </w:tc>
        <w:tc>
          <w:tcPr>
            <w:tcW w:w="1474" w:type="dxa"/>
            <w:vAlign w:val="center"/>
          </w:tcPr>
          <w:p w:rsidR="001058C4" w:rsidRDefault="001058C4">
            <w:pPr>
              <w:pStyle w:val="ConsPlusNormal"/>
              <w:jc w:val="center"/>
            </w:pPr>
            <w:r>
              <w:t>Св. 5 до 10</w:t>
            </w:r>
          </w:p>
        </w:tc>
        <w:tc>
          <w:tcPr>
            <w:tcW w:w="1757" w:type="dxa"/>
            <w:vAlign w:val="center"/>
          </w:tcPr>
          <w:p w:rsidR="001058C4" w:rsidRDefault="001058C4">
            <w:pPr>
              <w:pStyle w:val="ConsPlusNormal"/>
              <w:jc w:val="center"/>
            </w:pPr>
            <w:r>
              <w:t>Св. 10 до 100</w:t>
            </w:r>
          </w:p>
        </w:tc>
      </w:tr>
      <w:tr w:rsidR="001058C4">
        <w:tc>
          <w:tcPr>
            <w:tcW w:w="9070" w:type="dxa"/>
            <w:gridSpan w:val="6"/>
          </w:tcPr>
          <w:p w:rsidR="001058C4" w:rsidRDefault="001058C4">
            <w:pPr>
              <w:pStyle w:val="ConsPlusNormal"/>
              <w:ind w:firstLine="283"/>
              <w:jc w:val="both"/>
            </w:pPr>
            <w:bookmarkStart w:id="146" w:name="P4760"/>
            <w:bookmarkEnd w:id="146"/>
            <w:r>
              <w:t>&lt;1&gt; Растворимые в воде с образованием растворов кислот.</w:t>
            </w:r>
          </w:p>
          <w:p w:rsidR="001058C4" w:rsidRDefault="001058C4">
            <w:pPr>
              <w:pStyle w:val="ConsPlusNormal"/>
            </w:pPr>
          </w:p>
          <w:p w:rsidR="001058C4" w:rsidRDefault="001058C4">
            <w:pPr>
              <w:pStyle w:val="ConsPlusNormal"/>
              <w:ind w:firstLine="283"/>
              <w:jc w:val="both"/>
            </w:pPr>
            <w:r>
              <w:t>Примечание - При концентрации газов, превышающей пределы, указанные для группы газов группы D настоящей таблицы, возможность применения материала для строительных конструкций следует определять на основании данных экспериментальных исследований. При наличии в среде нескольких газов принимается более агрессивная (от A1 к D) группа.</w:t>
            </w:r>
          </w:p>
        </w:tc>
      </w:tr>
    </w:tbl>
    <w:p w:rsidR="001058C4" w:rsidRDefault="001058C4">
      <w:pPr>
        <w:pStyle w:val="ConsPlusNormal"/>
        <w:ind w:firstLine="540"/>
        <w:jc w:val="both"/>
      </w:pPr>
    </w:p>
    <w:p w:rsidR="001058C4" w:rsidRDefault="001058C4">
      <w:pPr>
        <w:pStyle w:val="ConsPlusNormal"/>
        <w:jc w:val="right"/>
      </w:pPr>
      <w:r>
        <w:t>Таблица Х.11</w:t>
      </w:r>
    </w:p>
    <w:p w:rsidR="001058C4" w:rsidRDefault="001058C4">
      <w:pPr>
        <w:pStyle w:val="ConsPlusNormal"/>
        <w:ind w:firstLine="540"/>
        <w:jc w:val="both"/>
      </w:pPr>
    </w:p>
    <w:p w:rsidR="001058C4" w:rsidRDefault="001058C4">
      <w:pPr>
        <w:pStyle w:val="ConsPlusNormal"/>
        <w:jc w:val="center"/>
      </w:pPr>
      <w:bookmarkStart w:id="147" w:name="P4766"/>
      <w:bookmarkEnd w:id="147"/>
      <w:r>
        <w:rPr>
          <w:b/>
        </w:rPr>
        <w:t>Характеристика твердых сред (солей, оксидов, гидроксидов,</w:t>
      </w:r>
    </w:p>
    <w:p w:rsidR="001058C4" w:rsidRDefault="001058C4">
      <w:pPr>
        <w:pStyle w:val="ConsPlusNormal"/>
        <w:jc w:val="center"/>
      </w:pPr>
      <w:r>
        <w:rPr>
          <w:b/>
        </w:rPr>
        <w:t>органических соединений, аэрозолей и пыли)</w:t>
      </w:r>
    </w:p>
    <w:p w:rsidR="001058C4" w:rsidRDefault="001058C4">
      <w:pPr>
        <w:pStyle w:val="ConsPlusNormal"/>
        <w:jc w:val="center"/>
      </w:pPr>
      <w:r>
        <w:t xml:space="preserve">(таблица Х.11 введена </w:t>
      </w:r>
      <w:hyperlink r:id="rId366">
        <w:r>
          <w:rPr>
            <w:color w:val="0000FF"/>
          </w:rPr>
          <w:t>Изменением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1058C4">
        <w:tc>
          <w:tcPr>
            <w:tcW w:w="2835" w:type="dxa"/>
            <w:vAlign w:val="center"/>
          </w:tcPr>
          <w:p w:rsidR="001058C4" w:rsidRDefault="001058C4">
            <w:pPr>
              <w:pStyle w:val="ConsPlusNormal"/>
              <w:jc w:val="center"/>
            </w:pPr>
            <w:r>
              <w:t>Растворимость твердых сред в воде и их гигроскопичность</w:t>
            </w:r>
          </w:p>
        </w:tc>
        <w:tc>
          <w:tcPr>
            <w:tcW w:w="6236" w:type="dxa"/>
            <w:vAlign w:val="center"/>
          </w:tcPr>
          <w:p w:rsidR="001058C4" w:rsidRDefault="001058C4">
            <w:pPr>
              <w:pStyle w:val="ConsPlusNormal"/>
              <w:jc w:val="center"/>
            </w:pPr>
            <w:r>
              <w:t>Наиболее распространенные соли, оксиды, гидроксиды, органические соединения, аэрозоли, пыли</w:t>
            </w:r>
          </w:p>
        </w:tc>
      </w:tr>
      <w:tr w:rsidR="001058C4">
        <w:tc>
          <w:tcPr>
            <w:tcW w:w="2835" w:type="dxa"/>
            <w:vAlign w:val="center"/>
          </w:tcPr>
          <w:p w:rsidR="001058C4" w:rsidRDefault="001058C4">
            <w:pPr>
              <w:pStyle w:val="ConsPlusNormal"/>
              <w:jc w:val="center"/>
            </w:pPr>
            <w:r>
              <w:t>Малорастворимые</w:t>
            </w:r>
          </w:p>
        </w:tc>
        <w:tc>
          <w:tcPr>
            <w:tcW w:w="6236" w:type="dxa"/>
            <w:vAlign w:val="center"/>
          </w:tcPr>
          <w:p w:rsidR="001058C4" w:rsidRDefault="001058C4">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w:t>
            </w:r>
          </w:p>
        </w:tc>
      </w:tr>
      <w:tr w:rsidR="001058C4">
        <w:tc>
          <w:tcPr>
            <w:tcW w:w="2835" w:type="dxa"/>
            <w:vAlign w:val="center"/>
          </w:tcPr>
          <w:p w:rsidR="001058C4" w:rsidRDefault="001058C4">
            <w:pPr>
              <w:pStyle w:val="ConsPlusNormal"/>
              <w:jc w:val="center"/>
            </w:pPr>
            <w:r>
              <w:t>Хорошо растворимые, малогигроскопичные</w:t>
            </w:r>
          </w:p>
        </w:tc>
        <w:tc>
          <w:tcPr>
            <w:tcW w:w="6236" w:type="dxa"/>
            <w:vAlign w:val="center"/>
          </w:tcPr>
          <w:p w:rsidR="001058C4" w:rsidRDefault="001058C4">
            <w:pPr>
              <w:pStyle w:val="ConsPlusNormal"/>
            </w:pPr>
            <w:r>
              <w:t xml:space="preserve">Хлориды и сульфаты натрия, калия, аммония; сульфаты магния, марганца, цинка; нитраты аммония, бария, калия, свинца; нитрит и карбонат натрия; первичный фосфат калия; первичный </w:t>
            </w:r>
            <w:r>
              <w:lastRenderedPageBreak/>
              <w:t>и вторичный фосфаты натрия, карбамид</w:t>
            </w:r>
          </w:p>
        </w:tc>
      </w:tr>
      <w:tr w:rsidR="001058C4">
        <w:tc>
          <w:tcPr>
            <w:tcW w:w="2835" w:type="dxa"/>
            <w:vAlign w:val="center"/>
          </w:tcPr>
          <w:p w:rsidR="001058C4" w:rsidRDefault="001058C4">
            <w:pPr>
              <w:pStyle w:val="ConsPlusNormal"/>
              <w:jc w:val="center"/>
            </w:pPr>
            <w:r>
              <w:lastRenderedPageBreak/>
              <w:t>Хорошо растворимые, гигроскопичные</w:t>
            </w:r>
          </w:p>
        </w:tc>
        <w:tc>
          <w:tcPr>
            <w:tcW w:w="6236" w:type="dxa"/>
            <w:vAlign w:val="center"/>
          </w:tcPr>
          <w:p w:rsidR="001058C4" w:rsidRDefault="001058C4">
            <w:pPr>
              <w:pStyle w:val="ConsPlusNormal"/>
            </w:pPr>
            <w:r>
              <w:t>Хлориды алюминия, кальция, лития, магния, марганца, цинка, железа; нитраты лития, кальция, магния, цинка; нитриты калия, лития; карбонат калия; вторичный фосфат калия; оксиды и гидроксиды натрия, калия</w:t>
            </w:r>
          </w:p>
        </w:tc>
      </w:tr>
      <w:tr w:rsidR="001058C4">
        <w:tc>
          <w:tcPr>
            <w:tcW w:w="9071" w:type="dxa"/>
            <w:gridSpan w:val="2"/>
          </w:tcPr>
          <w:p w:rsidR="001058C4" w:rsidRDefault="001058C4">
            <w:pPr>
              <w:pStyle w:val="ConsPlusNormal"/>
              <w:ind w:firstLine="283"/>
              <w:jc w:val="both"/>
            </w:pPr>
            <w:r>
              <w:t>Примечание - К малорастворимым относятся соли растворимостью менее 2 г/дм</w:t>
            </w:r>
            <w:r>
              <w:rPr>
                <w:vertAlign w:val="superscript"/>
              </w:rPr>
              <w:t>3</w:t>
            </w:r>
            <w:r>
              <w:t>, к хорошо растворимым - свыше 2 г/дм</w:t>
            </w:r>
            <w:r>
              <w:rPr>
                <w:vertAlign w:val="superscript"/>
              </w:rPr>
              <w:t>3</w:t>
            </w:r>
            <w:r>
              <w:t>. К малогигроскопичным относятся соли, имеющие при температуре 20 °C, равновесную относительную влажность 60% и более, а к гигроскопичным - менее 60%.</w:t>
            </w:r>
          </w:p>
        </w:tc>
      </w:tr>
    </w:tbl>
    <w:p w:rsidR="001058C4" w:rsidRDefault="001058C4">
      <w:pPr>
        <w:pStyle w:val="ConsPlusNormal"/>
        <w:jc w:val="both"/>
      </w:pPr>
    </w:p>
    <w:p w:rsidR="001058C4" w:rsidRDefault="001058C4">
      <w:pPr>
        <w:pStyle w:val="ConsPlusNormal"/>
        <w:jc w:val="right"/>
      </w:pPr>
      <w:r>
        <w:t>Таблица Х.12</w:t>
      </w:r>
    </w:p>
    <w:p w:rsidR="001058C4" w:rsidRDefault="001058C4">
      <w:pPr>
        <w:pStyle w:val="ConsPlusNormal"/>
        <w:ind w:firstLine="540"/>
        <w:jc w:val="both"/>
      </w:pPr>
    </w:p>
    <w:p w:rsidR="001058C4" w:rsidRDefault="001058C4">
      <w:pPr>
        <w:pStyle w:val="ConsPlusNormal"/>
        <w:jc w:val="center"/>
      </w:pPr>
      <w:bookmarkStart w:id="148" w:name="P4783"/>
      <w:bookmarkEnd w:id="148"/>
      <w:r>
        <w:rPr>
          <w:b/>
        </w:rPr>
        <w:t>Справочные данные по коррозионной агрессивности открытой</w:t>
      </w:r>
    </w:p>
    <w:p w:rsidR="001058C4" w:rsidRDefault="001058C4">
      <w:pPr>
        <w:pStyle w:val="ConsPlusNormal"/>
        <w:jc w:val="center"/>
      </w:pPr>
      <w:r>
        <w:rPr>
          <w:b/>
        </w:rPr>
        <w:t>атмосферы при воздействии хлоридов на горячие цинковые</w:t>
      </w:r>
    </w:p>
    <w:p w:rsidR="001058C4" w:rsidRDefault="001058C4">
      <w:pPr>
        <w:pStyle w:val="ConsPlusNormal"/>
        <w:jc w:val="center"/>
      </w:pPr>
      <w:r>
        <w:rPr>
          <w:b/>
        </w:rPr>
        <w:t>покрытия конструкций из стального тонколистового проката</w:t>
      </w:r>
    </w:p>
    <w:p w:rsidR="001058C4" w:rsidRDefault="001058C4">
      <w:pPr>
        <w:pStyle w:val="ConsPlusNormal"/>
        <w:jc w:val="center"/>
      </w:pPr>
      <w:r>
        <w:t xml:space="preserve">(таблица Х.12 введена </w:t>
      </w:r>
      <w:hyperlink r:id="rId367">
        <w:r>
          <w:rPr>
            <w:color w:val="0000FF"/>
          </w:rPr>
          <w:t>Изменением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984"/>
        <w:gridCol w:w="1474"/>
        <w:gridCol w:w="2494"/>
        <w:gridCol w:w="2211"/>
      </w:tblGrid>
      <w:tr w:rsidR="001058C4">
        <w:tc>
          <w:tcPr>
            <w:tcW w:w="3231" w:type="dxa"/>
            <w:vAlign w:val="center"/>
          </w:tcPr>
          <w:p w:rsidR="001058C4" w:rsidRDefault="001058C4">
            <w:pPr>
              <w:pStyle w:val="ConsPlusNormal"/>
              <w:jc w:val="center"/>
            </w:pPr>
            <w:r>
              <w:lastRenderedPageBreak/>
              <w:t>Категория коррозионной</w:t>
            </w:r>
          </w:p>
          <w:p w:rsidR="001058C4" w:rsidRDefault="001058C4">
            <w:pPr>
              <w:pStyle w:val="ConsPlusNormal"/>
              <w:jc w:val="center"/>
            </w:pPr>
            <w:r>
              <w:t>агрессивности</w:t>
            </w:r>
          </w:p>
          <w:p w:rsidR="001058C4" w:rsidRDefault="001058C4">
            <w:pPr>
              <w:pStyle w:val="ConsPlusNormal"/>
              <w:jc w:val="center"/>
            </w:pPr>
            <w:r>
              <w:t xml:space="preserve">атмосферы </w:t>
            </w:r>
            <w:hyperlink w:anchor="P4868">
              <w:r>
                <w:rPr>
                  <w:color w:val="0000FF"/>
                </w:rPr>
                <w:t>&lt;1&gt;</w:t>
              </w:r>
            </w:hyperlink>
          </w:p>
          <w:p w:rsidR="001058C4" w:rsidRDefault="001058C4">
            <w:pPr>
              <w:pStyle w:val="ConsPlusNormal"/>
              <w:jc w:val="center"/>
            </w:pPr>
            <w:r>
              <w:t>----------------------------------</w:t>
            </w:r>
          </w:p>
          <w:p w:rsidR="001058C4" w:rsidRDefault="001058C4">
            <w:pPr>
              <w:pStyle w:val="ConsPlusNormal"/>
              <w:jc w:val="center"/>
            </w:pPr>
            <w:r>
              <w:t>Коррозионная</w:t>
            </w:r>
          </w:p>
          <w:p w:rsidR="001058C4" w:rsidRDefault="001058C4">
            <w:pPr>
              <w:pStyle w:val="ConsPlusNormal"/>
              <w:jc w:val="center"/>
            </w:pPr>
            <w:r>
              <w:t>агрессивность,</w:t>
            </w:r>
          </w:p>
          <w:p w:rsidR="001058C4" w:rsidRDefault="001058C4">
            <w:pPr>
              <w:pStyle w:val="ConsPlusNormal"/>
              <w:jc w:val="center"/>
            </w:pPr>
            <w:r>
              <w:t>(скорость коррозии</w:t>
            </w:r>
          </w:p>
          <w:p w:rsidR="001058C4" w:rsidRDefault="001058C4">
            <w:pPr>
              <w:pStyle w:val="ConsPlusNormal"/>
              <w:jc w:val="center"/>
            </w:pPr>
            <w:r>
              <w:t>цинковых покрытий за</w:t>
            </w:r>
          </w:p>
          <w:p w:rsidR="001058C4" w:rsidRDefault="001058C4">
            <w:pPr>
              <w:pStyle w:val="ConsPlusNormal"/>
              <w:jc w:val="center"/>
            </w:pPr>
            <w:r>
              <w:t>первый год испытаний,</w:t>
            </w:r>
          </w:p>
          <w:p w:rsidR="001058C4" w:rsidRDefault="001058C4">
            <w:pPr>
              <w:pStyle w:val="ConsPlusNormal"/>
              <w:jc w:val="center"/>
            </w:pPr>
            <w:r>
              <w:t>мкм/год)</w:t>
            </w:r>
          </w:p>
          <w:p w:rsidR="001058C4" w:rsidRDefault="001058C4">
            <w:pPr>
              <w:pStyle w:val="ConsPlusNormal"/>
              <w:jc w:val="center"/>
            </w:pPr>
            <w:r>
              <w:t xml:space="preserve">по </w:t>
            </w:r>
            <w:hyperlink r:id="rId368">
              <w:r>
                <w:rPr>
                  <w:color w:val="0000FF"/>
                </w:rPr>
                <w:t>ГОСТ ISO 9223</w:t>
              </w:r>
            </w:hyperlink>
          </w:p>
        </w:tc>
        <w:tc>
          <w:tcPr>
            <w:tcW w:w="1984" w:type="dxa"/>
            <w:vAlign w:val="center"/>
          </w:tcPr>
          <w:p w:rsidR="001058C4" w:rsidRDefault="001058C4">
            <w:pPr>
              <w:pStyle w:val="ConsPlusNormal"/>
              <w:jc w:val="center"/>
            </w:pPr>
            <w:r>
              <w:t xml:space="preserve">Продолжительность увлажнения поверхности фазовой пленкой влаги, ч/год </w:t>
            </w:r>
            <w:hyperlink w:anchor="P4869">
              <w:r>
                <w:rPr>
                  <w:color w:val="0000FF"/>
                </w:rPr>
                <w:t>&lt;2&gt;</w:t>
              </w:r>
            </w:hyperlink>
            <w:r>
              <w:t xml:space="preserve"> по ГОСТ 9.039 </w:t>
            </w:r>
            <w:hyperlink w:anchor="P4869">
              <w:r>
                <w:rPr>
                  <w:color w:val="0000FF"/>
                </w:rPr>
                <w:t>&lt;2&gt;</w:t>
              </w:r>
            </w:hyperlink>
          </w:p>
        </w:tc>
        <w:tc>
          <w:tcPr>
            <w:tcW w:w="1474" w:type="dxa"/>
            <w:vAlign w:val="center"/>
          </w:tcPr>
          <w:p w:rsidR="001058C4" w:rsidRDefault="001058C4">
            <w:pPr>
              <w:pStyle w:val="ConsPlusNormal"/>
              <w:jc w:val="center"/>
            </w:pPr>
            <w:r>
              <w:t>Содержание хлоридов, мг/(м</w:t>
            </w:r>
            <w:r>
              <w:rPr>
                <w:vertAlign w:val="superscript"/>
              </w:rPr>
              <w:t>2</w:t>
            </w:r>
            <w:r>
              <w:t xml:space="preserve">·сут) по </w:t>
            </w:r>
            <w:hyperlink r:id="rId369">
              <w:r>
                <w:rPr>
                  <w:color w:val="0000FF"/>
                </w:rPr>
                <w:t>ГОСТ ISO 9223</w:t>
              </w:r>
            </w:hyperlink>
          </w:p>
        </w:tc>
        <w:tc>
          <w:tcPr>
            <w:tcW w:w="2494" w:type="dxa"/>
            <w:vAlign w:val="center"/>
          </w:tcPr>
          <w:p w:rsidR="001058C4" w:rsidRDefault="001058C4">
            <w:pPr>
              <w:pStyle w:val="ConsPlusNormal"/>
              <w:jc w:val="center"/>
            </w:pPr>
            <w:r>
              <w:t xml:space="preserve">Растворимость твердых сред в воде и их гигроскопичность по </w:t>
            </w:r>
            <w:hyperlink w:anchor="P4766">
              <w:r>
                <w:rPr>
                  <w:color w:val="0000FF"/>
                </w:rPr>
                <w:t>таблице Х.11</w:t>
              </w:r>
            </w:hyperlink>
          </w:p>
        </w:tc>
        <w:tc>
          <w:tcPr>
            <w:tcW w:w="2211" w:type="dxa"/>
            <w:vAlign w:val="center"/>
          </w:tcPr>
          <w:p w:rsidR="001058C4" w:rsidRDefault="001058C4">
            <w:pPr>
              <w:pStyle w:val="ConsPlusNormal"/>
              <w:jc w:val="center"/>
            </w:pPr>
            <w:r>
              <w:t xml:space="preserve">Степень агрессивного воздействия среды по </w:t>
            </w:r>
            <w:hyperlink w:anchor="P4279">
              <w:r>
                <w:rPr>
                  <w:color w:val="0000FF"/>
                </w:rPr>
                <w:t>таблице Х.2</w:t>
              </w:r>
            </w:hyperlink>
          </w:p>
        </w:tc>
      </w:tr>
      <w:tr w:rsidR="001058C4">
        <w:tc>
          <w:tcPr>
            <w:tcW w:w="3231" w:type="dxa"/>
            <w:vMerge w:val="restart"/>
            <w:vAlign w:val="center"/>
          </w:tcPr>
          <w:p w:rsidR="001058C4" w:rsidRDefault="001058C4">
            <w:pPr>
              <w:pStyle w:val="ConsPlusNormal"/>
              <w:jc w:val="center"/>
            </w:pPr>
            <w:r>
              <w:t>C3</w:t>
            </w:r>
          </w:p>
          <w:p w:rsidR="001058C4" w:rsidRDefault="001058C4">
            <w:pPr>
              <w:pStyle w:val="ConsPlusNormal"/>
              <w:jc w:val="center"/>
            </w:pPr>
            <w:r>
              <w:t>--------------</w:t>
            </w:r>
          </w:p>
          <w:p w:rsidR="001058C4" w:rsidRDefault="001058C4">
            <w:pPr>
              <w:pStyle w:val="ConsPlusNormal"/>
              <w:jc w:val="center"/>
            </w:pPr>
            <w:r>
              <w:t>Средняя</w:t>
            </w:r>
          </w:p>
          <w:p w:rsidR="001058C4" w:rsidRDefault="001058C4">
            <w:pPr>
              <w:pStyle w:val="ConsPlusNormal"/>
              <w:jc w:val="center"/>
            </w:pPr>
            <w:r>
              <w:t>(0,7-2,1)</w:t>
            </w:r>
          </w:p>
        </w:tc>
        <w:tc>
          <w:tcPr>
            <w:tcW w:w="1984" w:type="dxa"/>
            <w:vMerge w:val="restart"/>
            <w:vAlign w:val="center"/>
          </w:tcPr>
          <w:p w:rsidR="001058C4" w:rsidRDefault="001058C4">
            <w:pPr>
              <w:pStyle w:val="ConsPlusNormal"/>
              <w:jc w:val="center"/>
            </w:pPr>
            <w:r>
              <w:t>Св. 1000</w:t>
            </w:r>
          </w:p>
          <w:p w:rsidR="001058C4" w:rsidRDefault="001058C4">
            <w:pPr>
              <w:pStyle w:val="ConsPlusNormal"/>
              <w:jc w:val="center"/>
            </w:pPr>
            <w:r>
              <w:t>до 2500</w:t>
            </w:r>
          </w:p>
        </w:tc>
        <w:tc>
          <w:tcPr>
            <w:tcW w:w="1474" w:type="dxa"/>
            <w:vMerge w:val="restart"/>
            <w:vAlign w:val="center"/>
          </w:tcPr>
          <w:p w:rsidR="001058C4" w:rsidRDefault="001058C4">
            <w:pPr>
              <w:pStyle w:val="ConsPlusNormal"/>
              <w:jc w:val="center"/>
            </w:pPr>
            <w:r>
              <w:t>Св. 0,3</w:t>
            </w:r>
          </w:p>
          <w:p w:rsidR="001058C4" w:rsidRDefault="001058C4">
            <w:pPr>
              <w:pStyle w:val="ConsPlusNormal"/>
              <w:jc w:val="center"/>
            </w:pPr>
            <w:r>
              <w:t>до 3</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vAlign w:val="center"/>
          </w:tcPr>
          <w:p w:rsidR="001058C4" w:rsidRDefault="001058C4">
            <w:pPr>
              <w:pStyle w:val="ConsPlusNormal"/>
              <w:jc w:val="center"/>
            </w:pPr>
            <w:r>
              <w:t>Хорошо растворимые 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val="restart"/>
            <w:vAlign w:val="center"/>
          </w:tcPr>
          <w:p w:rsidR="001058C4" w:rsidRDefault="001058C4">
            <w:pPr>
              <w:pStyle w:val="ConsPlusNormal"/>
              <w:jc w:val="center"/>
            </w:pPr>
            <w:r>
              <w:t>C4</w:t>
            </w:r>
          </w:p>
          <w:p w:rsidR="001058C4" w:rsidRDefault="001058C4">
            <w:pPr>
              <w:pStyle w:val="ConsPlusNormal"/>
              <w:jc w:val="center"/>
            </w:pPr>
            <w:r>
              <w:t>--------------</w:t>
            </w:r>
          </w:p>
          <w:p w:rsidR="001058C4" w:rsidRDefault="001058C4">
            <w:pPr>
              <w:pStyle w:val="ConsPlusNormal"/>
              <w:jc w:val="center"/>
            </w:pPr>
            <w:r>
              <w:t>Высокая</w:t>
            </w:r>
          </w:p>
          <w:p w:rsidR="001058C4" w:rsidRDefault="001058C4">
            <w:pPr>
              <w:pStyle w:val="ConsPlusNormal"/>
              <w:jc w:val="center"/>
            </w:pPr>
            <w:r>
              <w:t>(2,1 - 4,2)</w:t>
            </w:r>
          </w:p>
        </w:tc>
        <w:tc>
          <w:tcPr>
            <w:tcW w:w="1984" w:type="dxa"/>
            <w:vMerge w:val="restart"/>
            <w:vAlign w:val="center"/>
          </w:tcPr>
          <w:p w:rsidR="001058C4" w:rsidRDefault="001058C4">
            <w:pPr>
              <w:pStyle w:val="ConsPlusNormal"/>
              <w:jc w:val="center"/>
            </w:pPr>
            <w:r>
              <w:t>Св. 1000</w:t>
            </w:r>
          </w:p>
          <w:p w:rsidR="001058C4" w:rsidRDefault="001058C4">
            <w:pPr>
              <w:pStyle w:val="ConsPlusNormal"/>
              <w:jc w:val="center"/>
            </w:pPr>
            <w:r>
              <w:t>до 2500</w:t>
            </w:r>
          </w:p>
        </w:tc>
        <w:tc>
          <w:tcPr>
            <w:tcW w:w="1474" w:type="dxa"/>
            <w:vMerge w:val="restart"/>
            <w:vAlign w:val="center"/>
          </w:tcPr>
          <w:p w:rsidR="001058C4" w:rsidRDefault="001058C4">
            <w:pPr>
              <w:pStyle w:val="ConsPlusNormal"/>
              <w:jc w:val="center"/>
            </w:pPr>
            <w:r>
              <w:t>Св. 3</w:t>
            </w:r>
          </w:p>
          <w:p w:rsidR="001058C4" w:rsidRDefault="001058C4">
            <w:pPr>
              <w:pStyle w:val="ConsPlusNormal"/>
              <w:jc w:val="center"/>
            </w:pPr>
            <w:r>
              <w:t>до 60</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tcPr>
          <w:p w:rsidR="001058C4" w:rsidRDefault="001058C4">
            <w:pPr>
              <w:pStyle w:val="ConsPlusNormal"/>
              <w:jc w:val="center"/>
            </w:pPr>
            <w:r>
              <w:t>Хорошо растворимые 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val="restart"/>
            <w:vAlign w:val="center"/>
          </w:tcPr>
          <w:p w:rsidR="001058C4" w:rsidRDefault="001058C4">
            <w:pPr>
              <w:pStyle w:val="ConsPlusNormal"/>
              <w:jc w:val="center"/>
            </w:pPr>
            <w:r>
              <w:t>Св. 2500</w:t>
            </w:r>
          </w:p>
          <w:p w:rsidR="001058C4" w:rsidRDefault="001058C4">
            <w:pPr>
              <w:pStyle w:val="ConsPlusNormal"/>
              <w:jc w:val="center"/>
            </w:pPr>
            <w:r>
              <w:t>до 4000</w:t>
            </w:r>
          </w:p>
        </w:tc>
        <w:tc>
          <w:tcPr>
            <w:tcW w:w="1474" w:type="dxa"/>
            <w:vMerge w:val="restart"/>
            <w:vAlign w:val="center"/>
          </w:tcPr>
          <w:p w:rsidR="001058C4" w:rsidRDefault="001058C4">
            <w:pPr>
              <w:pStyle w:val="ConsPlusNormal"/>
              <w:jc w:val="center"/>
            </w:pPr>
            <w:r>
              <w:t>Св. 0,3</w:t>
            </w:r>
          </w:p>
          <w:p w:rsidR="001058C4" w:rsidRDefault="001058C4">
            <w:pPr>
              <w:pStyle w:val="ConsPlusNormal"/>
              <w:jc w:val="center"/>
            </w:pPr>
            <w:r>
              <w:t>до 3</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vAlign w:val="center"/>
          </w:tcPr>
          <w:p w:rsidR="001058C4" w:rsidRDefault="001058C4">
            <w:pPr>
              <w:pStyle w:val="ConsPlusNormal"/>
              <w:jc w:val="center"/>
            </w:pPr>
            <w:r>
              <w:t>Хорошо растворимые гигроскопичные</w:t>
            </w:r>
          </w:p>
        </w:tc>
        <w:tc>
          <w:tcPr>
            <w:tcW w:w="2211" w:type="dxa"/>
            <w:vAlign w:val="center"/>
          </w:tcPr>
          <w:p w:rsidR="001058C4" w:rsidRDefault="001058C4">
            <w:pPr>
              <w:pStyle w:val="ConsPlusNormal"/>
              <w:jc w:val="center"/>
            </w:pPr>
            <w:r>
              <w:t>Сильноагрессивная</w:t>
            </w:r>
          </w:p>
        </w:tc>
      </w:tr>
      <w:tr w:rsidR="001058C4">
        <w:tc>
          <w:tcPr>
            <w:tcW w:w="3231" w:type="dxa"/>
            <w:vMerge w:val="restart"/>
            <w:vAlign w:val="center"/>
          </w:tcPr>
          <w:p w:rsidR="001058C4" w:rsidRDefault="001058C4">
            <w:pPr>
              <w:pStyle w:val="ConsPlusNormal"/>
              <w:jc w:val="center"/>
            </w:pPr>
            <w:r>
              <w:t>C5</w:t>
            </w:r>
          </w:p>
          <w:p w:rsidR="001058C4" w:rsidRDefault="001058C4">
            <w:pPr>
              <w:pStyle w:val="ConsPlusNormal"/>
              <w:jc w:val="center"/>
            </w:pPr>
            <w:r>
              <w:t>-----------------------</w:t>
            </w:r>
          </w:p>
          <w:p w:rsidR="001058C4" w:rsidRDefault="001058C4">
            <w:pPr>
              <w:pStyle w:val="ConsPlusNormal"/>
              <w:jc w:val="center"/>
            </w:pPr>
            <w:r>
              <w:t>Очень высокая</w:t>
            </w:r>
          </w:p>
          <w:p w:rsidR="001058C4" w:rsidRDefault="001058C4">
            <w:pPr>
              <w:pStyle w:val="ConsPlusNormal"/>
              <w:jc w:val="center"/>
            </w:pPr>
            <w:r>
              <w:t>(4,2 - 8,4)</w:t>
            </w:r>
          </w:p>
        </w:tc>
        <w:tc>
          <w:tcPr>
            <w:tcW w:w="1984" w:type="dxa"/>
            <w:vMerge w:val="restart"/>
            <w:vAlign w:val="center"/>
          </w:tcPr>
          <w:p w:rsidR="001058C4" w:rsidRDefault="001058C4">
            <w:pPr>
              <w:pStyle w:val="ConsPlusNormal"/>
              <w:jc w:val="center"/>
            </w:pPr>
            <w:r>
              <w:t>Св. 1000</w:t>
            </w:r>
          </w:p>
          <w:p w:rsidR="001058C4" w:rsidRDefault="001058C4">
            <w:pPr>
              <w:pStyle w:val="ConsPlusNormal"/>
              <w:jc w:val="center"/>
            </w:pPr>
            <w:r>
              <w:t>до 2500</w:t>
            </w:r>
          </w:p>
        </w:tc>
        <w:tc>
          <w:tcPr>
            <w:tcW w:w="1474" w:type="dxa"/>
            <w:vMerge w:val="restart"/>
            <w:vAlign w:val="center"/>
          </w:tcPr>
          <w:p w:rsidR="001058C4" w:rsidRDefault="001058C4">
            <w:pPr>
              <w:pStyle w:val="ConsPlusNormal"/>
              <w:jc w:val="center"/>
            </w:pPr>
            <w:r>
              <w:t>Св. 60</w:t>
            </w:r>
          </w:p>
          <w:p w:rsidR="001058C4" w:rsidRDefault="001058C4">
            <w:pPr>
              <w:pStyle w:val="ConsPlusNormal"/>
              <w:jc w:val="center"/>
            </w:pPr>
            <w:r>
              <w:t>до 300</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vAlign w:val="center"/>
          </w:tcPr>
          <w:p w:rsidR="001058C4" w:rsidRDefault="001058C4">
            <w:pPr>
              <w:pStyle w:val="ConsPlusNormal"/>
              <w:jc w:val="center"/>
            </w:pPr>
            <w:r>
              <w:t>Хорошо растворимые 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val="restart"/>
            <w:vAlign w:val="center"/>
          </w:tcPr>
          <w:p w:rsidR="001058C4" w:rsidRDefault="001058C4">
            <w:pPr>
              <w:pStyle w:val="ConsPlusNormal"/>
              <w:jc w:val="center"/>
            </w:pPr>
            <w:r>
              <w:t>Св. 2500</w:t>
            </w:r>
          </w:p>
          <w:p w:rsidR="001058C4" w:rsidRDefault="001058C4">
            <w:pPr>
              <w:pStyle w:val="ConsPlusNormal"/>
              <w:jc w:val="center"/>
            </w:pPr>
            <w:r>
              <w:t>до 4000</w:t>
            </w:r>
          </w:p>
        </w:tc>
        <w:tc>
          <w:tcPr>
            <w:tcW w:w="1474" w:type="dxa"/>
            <w:vMerge w:val="restart"/>
            <w:vAlign w:val="center"/>
          </w:tcPr>
          <w:p w:rsidR="001058C4" w:rsidRDefault="001058C4">
            <w:pPr>
              <w:pStyle w:val="ConsPlusNormal"/>
              <w:jc w:val="center"/>
            </w:pPr>
            <w:r>
              <w:t>Св. 3</w:t>
            </w:r>
          </w:p>
          <w:p w:rsidR="001058C4" w:rsidRDefault="001058C4">
            <w:pPr>
              <w:pStyle w:val="ConsPlusNormal"/>
              <w:jc w:val="center"/>
            </w:pPr>
            <w:r>
              <w:t>до 60</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vAlign w:val="center"/>
          </w:tcPr>
          <w:p w:rsidR="001058C4" w:rsidRDefault="001058C4">
            <w:pPr>
              <w:pStyle w:val="ConsPlusNormal"/>
              <w:jc w:val="center"/>
            </w:pPr>
            <w:r>
              <w:t xml:space="preserve">Хорошо растворимые </w:t>
            </w:r>
            <w:r>
              <w:lastRenderedPageBreak/>
              <w:t>гигроскопичные</w:t>
            </w:r>
          </w:p>
        </w:tc>
        <w:tc>
          <w:tcPr>
            <w:tcW w:w="2211" w:type="dxa"/>
            <w:vAlign w:val="center"/>
          </w:tcPr>
          <w:p w:rsidR="001058C4" w:rsidRDefault="001058C4">
            <w:pPr>
              <w:pStyle w:val="ConsPlusNormal"/>
              <w:jc w:val="center"/>
            </w:pPr>
            <w:r>
              <w:lastRenderedPageBreak/>
              <w:t>Сильноагрессивная</w:t>
            </w:r>
          </w:p>
        </w:tc>
      </w:tr>
      <w:tr w:rsidR="001058C4">
        <w:tc>
          <w:tcPr>
            <w:tcW w:w="3231" w:type="dxa"/>
            <w:vMerge w:val="restart"/>
            <w:vAlign w:val="center"/>
          </w:tcPr>
          <w:p w:rsidR="001058C4" w:rsidRDefault="001058C4">
            <w:pPr>
              <w:pStyle w:val="ConsPlusNormal"/>
              <w:jc w:val="center"/>
            </w:pPr>
            <w:r>
              <w:lastRenderedPageBreak/>
              <w:t>CX</w:t>
            </w:r>
          </w:p>
          <w:p w:rsidR="001058C4" w:rsidRDefault="001058C4">
            <w:pPr>
              <w:pStyle w:val="ConsPlusNormal"/>
              <w:jc w:val="center"/>
            </w:pPr>
            <w:r>
              <w:t>--------------------------------</w:t>
            </w:r>
          </w:p>
          <w:p w:rsidR="001058C4" w:rsidRDefault="001058C4">
            <w:pPr>
              <w:pStyle w:val="ConsPlusNormal"/>
              <w:jc w:val="center"/>
            </w:pPr>
            <w:r>
              <w:t>Экстремально высокая</w:t>
            </w:r>
          </w:p>
          <w:p w:rsidR="001058C4" w:rsidRDefault="001058C4">
            <w:pPr>
              <w:pStyle w:val="ConsPlusNormal"/>
              <w:jc w:val="center"/>
            </w:pPr>
            <w:r>
              <w:t>(8,4 - 25)</w:t>
            </w:r>
          </w:p>
        </w:tc>
        <w:tc>
          <w:tcPr>
            <w:tcW w:w="1984" w:type="dxa"/>
            <w:vMerge w:val="restart"/>
            <w:vAlign w:val="center"/>
          </w:tcPr>
          <w:p w:rsidR="001058C4" w:rsidRDefault="001058C4">
            <w:pPr>
              <w:pStyle w:val="ConsPlusNormal"/>
              <w:jc w:val="center"/>
            </w:pPr>
            <w:r>
              <w:t>Св. 2500</w:t>
            </w:r>
          </w:p>
          <w:p w:rsidR="001058C4" w:rsidRDefault="001058C4">
            <w:pPr>
              <w:pStyle w:val="ConsPlusNormal"/>
              <w:jc w:val="center"/>
            </w:pPr>
            <w:r>
              <w:t>до 4000</w:t>
            </w:r>
          </w:p>
        </w:tc>
        <w:tc>
          <w:tcPr>
            <w:tcW w:w="1474" w:type="dxa"/>
            <w:vMerge w:val="restart"/>
            <w:vAlign w:val="center"/>
          </w:tcPr>
          <w:p w:rsidR="001058C4" w:rsidRDefault="001058C4">
            <w:pPr>
              <w:pStyle w:val="ConsPlusNormal"/>
              <w:jc w:val="center"/>
            </w:pPr>
            <w:r>
              <w:t>Св. 60</w:t>
            </w:r>
          </w:p>
          <w:p w:rsidR="001058C4" w:rsidRDefault="001058C4">
            <w:pPr>
              <w:pStyle w:val="ConsPlusNormal"/>
              <w:jc w:val="center"/>
            </w:pPr>
            <w:r>
              <w:t>до 300</w:t>
            </w:r>
          </w:p>
        </w:tc>
        <w:tc>
          <w:tcPr>
            <w:tcW w:w="2494" w:type="dxa"/>
            <w:vAlign w:val="center"/>
          </w:tcPr>
          <w:p w:rsidR="001058C4" w:rsidRDefault="001058C4">
            <w:pPr>
              <w:pStyle w:val="ConsPlusNormal"/>
              <w:jc w:val="center"/>
            </w:pPr>
            <w:r>
              <w:t>Хорошо растворимые малогигроскопичные</w:t>
            </w:r>
          </w:p>
        </w:tc>
        <w:tc>
          <w:tcPr>
            <w:tcW w:w="2211" w:type="dxa"/>
            <w:vAlign w:val="center"/>
          </w:tcPr>
          <w:p w:rsidR="001058C4" w:rsidRDefault="001058C4">
            <w:pPr>
              <w:pStyle w:val="ConsPlusNormal"/>
              <w:jc w:val="center"/>
            </w:pPr>
            <w:r>
              <w:t>Среднеагрессивная</w:t>
            </w:r>
          </w:p>
        </w:tc>
      </w:tr>
      <w:tr w:rsidR="001058C4">
        <w:tc>
          <w:tcPr>
            <w:tcW w:w="3231" w:type="dxa"/>
            <w:vMerge/>
          </w:tcPr>
          <w:p w:rsidR="001058C4" w:rsidRDefault="001058C4">
            <w:pPr>
              <w:pStyle w:val="ConsPlusNormal"/>
            </w:pPr>
          </w:p>
        </w:tc>
        <w:tc>
          <w:tcPr>
            <w:tcW w:w="1984" w:type="dxa"/>
            <w:vMerge/>
          </w:tcPr>
          <w:p w:rsidR="001058C4" w:rsidRDefault="001058C4">
            <w:pPr>
              <w:pStyle w:val="ConsPlusNormal"/>
            </w:pPr>
          </w:p>
        </w:tc>
        <w:tc>
          <w:tcPr>
            <w:tcW w:w="1474" w:type="dxa"/>
            <w:vMerge/>
          </w:tcPr>
          <w:p w:rsidR="001058C4" w:rsidRDefault="001058C4">
            <w:pPr>
              <w:pStyle w:val="ConsPlusNormal"/>
            </w:pPr>
          </w:p>
        </w:tc>
        <w:tc>
          <w:tcPr>
            <w:tcW w:w="2494" w:type="dxa"/>
            <w:vAlign w:val="center"/>
          </w:tcPr>
          <w:p w:rsidR="001058C4" w:rsidRDefault="001058C4">
            <w:pPr>
              <w:pStyle w:val="ConsPlusNormal"/>
              <w:jc w:val="center"/>
            </w:pPr>
            <w:r>
              <w:t>Хорошо растворимые гигроскопичные</w:t>
            </w:r>
          </w:p>
        </w:tc>
        <w:tc>
          <w:tcPr>
            <w:tcW w:w="2211" w:type="dxa"/>
            <w:vAlign w:val="center"/>
          </w:tcPr>
          <w:p w:rsidR="001058C4" w:rsidRDefault="001058C4">
            <w:pPr>
              <w:pStyle w:val="ConsPlusNormal"/>
              <w:jc w:val="center"/>
            </w:pPr>
            <w:r>
              <w:t>Сильноагрессивная</w:t>
            </w:r>
          </w:p>
        </w:tc>
      </w:tr>
      <w:tr w:rsidR="001058C4">
        <w:tc>
          <w:tcPr>
            <w:tcW w:w="11394" w:type="dxa"/>
            <w:gridSpan w:val="5"/>
            <w:vAlign w:val="bottom"/>
          </w:tcPr>
          <w:p w:rsidR="001058C4" w:rsidRDefault="001058C4">
            <w:pPr>
              <w:pStyle w:val="ConsPlusNormal"/>
              <w:ind w:firstLine="283"/>
              <w:jc w:val="both"/>
            </w:pPr>
            <w:bookmarkStart w:id="149" w:name="P4868"/>
            <w:bookmarkEnd w:id="149"/>
            <w:r>
              <w:t>&lt;1&gt; При определении категории коррозионной агрессивности атмосферы следует учитывать продолжительность увлажнения поверхности фазовой пленкой влаги и загрязнение воздуха хлоридами при средней годовой концентрации диоксида серы не выше 0,005 мг/м</w:t>
            </w:r>
            <w:r>
              <w:rPr>
                <w:vertAlign w:val="superscript"/>
              </w:rPr>
              <w:t>3</w:t>
            </w:r>
            <w:r>
              <w:t>.</w:t>
            </w:r>
          </w:p>
          <w:p w:rsidR="001058C4" w:rsidRDefault="001058C4">
            <w:pPr>
              <w:pStyle w:val="ConsPlusNormal"/>
              <w:ind w:firstLine="283"/>
              <w:jc w:val="both"/>
            </w:pPr>
            <w:bookmarkStart w:id="150" w:name="P4869"/>
            <w:bookmarkEnd w:id="150"/>
            <w:r>
              <w:t>&lt;2&gt; Продолжительность увлажнения поверхности фазовой пленкой влаги следует устанавливать по ГОСТ 9.039-74 (раздел 3).</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Для категорий коррозионной агрессивности C1 и C2 не учитывается осаждение хлоридов.</w:t>
            </w:r>
          </w:p>
          <w:p w:rsidR="001058C4" w:rsidRDefault="001058C4">
            <w:pPr>
              <w:pStyle w:val="ConsPlusNormal"/>
              <w:ind w:firstLine="283"/>
              <w:jc w:val="both"/>
            </w:pPr>
            <w:r>
              <w:t>2 При определении категории коррозионной агрессивности атмосферы погрешность (неопределенность) составляет от -50% до +50%. Для более точного определения категории коррозионной агрессивности атмосферы устанавливают на основе результатов экспозиции образцов цинковых покрытий в конкретном месте в течение одного года. При этом погрешность составляет +/- 5%. Минимальная неопределенность наблюдается для категории C3, максимальная - для C5. Неопределенность для категории CX является самой высокой.</w:t>
            </w:r>
          </w:p>
          <w:p w:rsidR="001058C4" w:rsidRDefault="001058C4">
            <w:pPr>
              <w:pStyle w:val="ConsPlusNormal"/>
              <w:ind w:firstLine="283"/>
              <w:jc w:val="both"/>
            </w:pPr>
            <w:r>
              <w:t>3 Представленные данные распространяются только на поверхности конструкций, свободно обдуваемые воздухом и омываемые атмосферными осадками. Скорость коррозии цинковых покрытий, находящихся в щелевых зазорах с ограниченным доступом воздуха, в местах застаивания растворов хлоридов, в местах контакта с разнородными металлами, может быть выше в несколько раз.</w:t>
            </w:r>
          </w:p>
          <w:p w:rsidR="001058C4" w:rsidRDefault="001058C4">
            <w:pPr>
              <w:pStyle w:val="ConsPlusNormal"/>
              <w:ind w:firstLine="283"/>
              <w:jc w:val="both"/>
            </w:pPr>
            <w:r>
              <w:t>4 Количество содержащейся в воздухе соли в значительной степени зависит от таких переменных величин, влияющих на перенос морской соли вглубь территории, как направление ветра, скорость ветра, местная топография, удаленность здания или сооружения от моря.</w:t>
            </w:r>
          </w:p>
          <w:p w:rsidR="001058C4" w:rsidRDefault="001058C4">
            <w:pPr>
              <w:pStyle w:val="ConsPlusNormal"/>
              <w:ind w:firstLine="283"/>
              <w:jc w:val="both"/>
            </w:pPr>
            <w:r>
              <w:t>5 Чрезмерное загрязнение хлоридами является характерным для брызг и аэрозолей морской воды и выходит за рамки данной таблицы.</w:t>
            </w:r>
          </w:p>
          <w:p w:rsidR="001058C4" w:rsidRDefault="001058C4">
            <w:pPr>
              <w:pStyle w:val="ConsPlusNormal"/>
              <w:ind w:firstLine="283"/>
              <w:jc w:val="both"/>
            </w:pPr>
            <w:r>
              <w:t>6 Классификация коррозионной агрессивности в производственной атмосфере, например на химических предприятиях, выходит за рамки настоящей таблицы.</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Ц</w:t>
      </w:r>
    </w:p>
    <w:p w:rsidR="001058C4" w:rsidRDefault="001058C4">
      <w:pPr>
        <w:pStyle w:val="ConsPlusNormal"/>
        <w:jc w:val="both"/>
      </w:pPr>
    </w:p>
    <w:p w:rsidR="001058C4" w:rsidRDefault="001058C4">
      <w:pPr>
        <w:pStyle w:val="ConsPlusTitle"/>
        <w:jc w:val="center"/>
      </w:pPr>
      <w:r>
        <w:t>КОНСТРУКЦИИ МЕТАЛЛИЧЕСКИЕ. ТРЕБОВАНИЯ К ЗАЩИТЕ ОТ КОРРОЗИИ</w:t>
      </w:r>
    </w:p>
    <w:p w:rsidR="001058C4" w:rsidRDefault="001058C4">
      <w:pPr>
        <w:pStyle w:val="ConsPlusNormal"/>
        <w:jc w:val="center"/>
      </w:pPr>
      <w:r>
        <w:t xml:space="preserve">(в ред. </w:t>
      </w:r>
      <w:hyperlink r:id="rId370">
        <w:r>
          <w:rPr>
            <w:color w:val="0000FF"/>
          </w:rPr>
          <w:t>Изменения N 1</w:t>
        </w:r>
      </w:hyperlink>
      <w:r>
        <w:t>, утв. Приказом</w:t>
      </w:r>
    </w:p>
    <w:p w:rsidR="001058C4" w:rsidRDefault="001058C4">
      <w:pPr>
        <w:pStyle w:val="ConsPlusNormal"/>
        <w:jc w:val="center"/>
      </w:pPr>
      <w:r>
        <w:t>Минстроя России от 21.09.2018 N 608/пр)</w:t>
      </w:r>
    </w:p>
    <w:p w:rsidR="001058C4" w:rsidRDefault="001058C4">
      <w:pPr>
        <w:pStyle w:val="ConsPlusNormal"/>
        <w:jc w:val="both"/>
      </w:pPr>
    </w:p>
    <w:p w:rsidR="001058C4" w:rsidRDefault="001058C4">
      <w:pPr>
        <w:pStyle w:val="ConsPlusNormal"/>
        <w:jc w:val="right"/>
      </w:pPr>
      <w:bookmarkStart w:id="151" w:name="P4889"/>
      <w:bookmarkEnd w:id="151"/>
      <w:r>
        <w:t>Таблица Ц.1</w:t>
      </w:r>
    </w:p>
    <w:p w:rsidR="001058C4" w:rsidRDefault="001058C4">
      <w:pPr>
        <w:pStyle w:val="ConsPlusNormal"/>
        <w:ind w:firstLine="540"/>
        <w:jc w:val="both"/>
      </w:pPr>
    </w:p>
    <w:p w:rsidR="001058C4" w:rsidRDefault="001058C4">
      <w:pPr>
        <w:pStyle w:val="ConsPlusNormal"/>
        <w:jc w:val="center"/>
      </w:pPr>
      <w:bookmarkStart w:id="152" w:name="P4891"/>
      <w:bookmarkEnd w:id="152"/>
      <w:r>
        <w:rPr>
          <w:b/>
        </w:rPr>
        <w:t>Защитные покрытия стальных конструкций</w:t>
      </w:r>
    </w:p>
    <w:p w:rsidR="001058C4" w:rsidRDefault="001058C4">
      <w:pPr>
        <w:pStyle w:val="ConsPlusNormal"/>
        <w:jc w:val="center"/>
      </w:pPr>
      <w:r>
        <w:rPr>
          <w:b/>
        </w:rPr>
        <w:t>из фасонного и толстолистового проката</w:t>
      </w:r>
    </w:p>
    <w:p w:rsidR="001058C4" w:rsidRDefault="001058C4">
      <w:pPr>
        <w:pStyle w:val="ConsPlusNormal"/>
        <w:jc w:val="center"/>
      </w:pPr>
      <w:r>
        <w:t xml:space="preserve">(таблица Ц.1 в ред. </w:t>
      </w:r>
      <w:hyperlink r:id="rId371">
        <w:r>
          <w:rPr>
            <w:color w:val="0000FF"/>
          </w:rPr>
          <w:t>Изменения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814"/>
        <w:gridCol w:w="1361"/>
        <w:gridCol w:w="1701"/>
        <w:gridCol w:w="1474"/>
        <w:gridCol w:w="1531"/>
      </w:tblGrid>
      <w:tr w:rsidR="001058C4">
        <w:tc>
          <w:tcPr>
            <w:tcW w:w="3005" w:type="dxa"/>
            <w:gridSpan w:val="2"/>
            <w:vMerge w:val="restart"/>
            <w:vAlign w:val="center"/>
          </w:tcPr>
          <w:p w:rsidR="001058C4" w:rsidRDefault="001058C4">
            <w:pPr>
              <w:pStyle w:val="ConsPlusNormal"/>
              <w:jc w:val="center"/>
            </w:pPr>
            <w:r>
              <w:t>Условия эксплуатации конструкций</w:t>
            </w:r>
          </w:p>
        </w:tc>
        <w:tc>
          <w:tcPr>
            <w:tcW w:w="1361" w:type="dxa"/>
            <w:vMerge w:val="restart"/>
            <w:vAlign w:val="center"/>
          </w:tcPr>
          <w:p w:rsidR="001058C4" w:rsidRDefault="001058C4">
            <w:pPr>
              <w:pStyle w:val="ConsPlusNormal"/>
              <w:jc w:val="center"/>
            </w:pPr>
            <w:r>
              <w:t>Степень агрессивного воздействия среды</w:t>
            </w:r>
          </w:p>
        </w:tc>
        <w:tc>
          <w:tcPr>
            <w:tcW w:w="4706" w:type="dxa"/>
            <w:gridSpan w:val="3"/>
            <w:vAlign w:val="center"/>
          </w:tcPr>
          <w:p w:rsidR="001058C4" w:rsidRDefault="001058C4">
            <w:pPr>
              <w:pStyle w:val="ConsPlusNormal"/>
              <w:jc w:val="center"/>
            </w:pPr>
            <w:r>
              <w:t xml:space="preserve">Группы лакокрасочных покрытий для стальных конструкций (римские цифры) по </w:t>
            </w:r>
            <w:hyperlink w:anchor="P5216">
              <w:r>
                <w:rPr>
                  <w:color w:val="0000FF"/>
                </w:rPr>
                <w:t>таблице Ц.7</w:t>
              </w:r>
            </w:hyperlink>
            <w:r>
              <w:t xml:space="preserve">, общая толщина лакокрасочного покрытия, включая грунтовку, мкм </w:t>
            </w:r>
            <w:hyperlink w:anchor="P4995">
              <w:r>
                <w:rPr>
                  <w:color w:val="0000FF"/>
                </w:rPr>
                <w:t>&lt;3&gt;</w:t>
              </w:r>
            </w:hyperlink>
          </w:p>
        </w:tc>
      </w:tr>
      <w:tr w:rsidR="001058C4">
        <w:tc>
          <w:tcPr>
            <w:tcW w:w="3005" w:type="dxa"/>
            <w:gridSpan w:val="2"/>
            <w:vMerge/>
          </w:tcPr>
          <w:p w:rsidR="001058C4" w:rsidRDefault="001058C4">
            <w:pPr>
              <w:pStyle w:val="ConsPlusNormal"/>
            </w:pPr>
          </w:p>
        </w:tc>
        <w:tc>
          <w:tcPr>
            <w:tcW w:w="1361" w:type="dxa"/>
            <w:vMerge/>
          </w:tcPr>
          <w:p w:rsidR="001058C4" w:rsidRDefault="001058C4">
            <w:pPr>
              <w:pStyle w:val="ConsPlusNormal"/>
            </w:pPr>
          </w:p>
        </w:tc>
        <w:tc>
          <w:tcPr>
            <w:tcW w:w="1701" w:type="dxa"/>
            <w:vAlign w:val="center"/>
          </w:tcPr>
          <w:p w:rsidR="001058C4" w:rsidRDefault="001058C4">
            <w:pPr>
              <w:pStyle w:val="ConsPlusNormal"/>
              <w:jc w:val="center"/>
            </w:pPr>
            <w:r>
              <w:t>Материал конструкций</w:t>
            </w:r>
          </w:p>
        </w:tc>
        <w:tc>
          <w:tcPr>
            <w:tcW w:w="3005" w:type="dxa"/>
            <w:gridSpan w:val="2"/>
            <w:vAlign w:val="center"/>
          </w:tcPr>
          <w:p w:rsidR="001058C4" w:rsidRDefault="001058C4">
            <w:pPr>
              <w:pStyle w:val="ConsPlusNormal"/>
              <w:jc w:val="center"/>
            </w:pPr>
            <w:r>
              <w:t>Материал металлических защитных покрытий</w:t>
            </w:r>
          </w:p>
        </w:tc>
      </w:tr>
      <w:tr w:rsidR="001058C4">
        <w:tc>
          <w:tcPr>
            <w:tcW w:w="3005" w:type="dxa"/>
            <w:gridSpan w:val="2"/>
            <w:vMerge/>
          </w:tcPr>
          <w:p w:rsidR="001058C4" w:rsidRDefault="001058C4">
            <w:pPr>
              <w:pStyle w:val="ConsPlusNormal"/>
            </w:pPr>
          </w:p>
        </w:tc>
        <w:tc>
          <w:tcPr>
            <w:tcW w:w="1361" w:type="dxa"/>
            <w:vMerge/>
          </w:tcPr>
          <w:p w:rsidR="001058C4" w:rsidRDefault="001058C4">
            <w:pPr>
              <w:pStyle w:val="ConsPlusNormal"/>
            </w:pPr>
          </w:p>
        </w:tc>
        <w:tc>
          <w:tcPr>
            <w:tcW w:w="1701" w:type="dxa"/>
            <w:vAlign w:val="center"/>
          </w:tcPr>
          <w:p w:rsidR="001058C4" w:rsidRDefault="001058C4">
            <w:pPr>
              <w:pStyle w:val="ConsPlusNormal"/>
              <w:jc w:val="center"/>
            </w:pPr>
            <w:r>
              <w:t>Углеродистая и низколегированная сталь без металлических защитных покрытий</w:t>
            </w:r>
          </w:p>
        </w:tc>
        <w:tc>
          <w:tcPr>
            <w:tcW w:w="1474" w:type="dxa"/>
            <w:vAlign w:val="center"/>
          </w:tcPr>
          <w:p w:rsidR="001058C4" w:rsidRDefault="001058C4">
            <w:pPr>
              <w:pStyle w:val="ConsPlusNormal"/>
              <w:jc w:val="center"/>
            </w:pPr>
            <w:r>
              <w:t>Цинковые покрытия (горячее и термодиффузионное цинкование)</w:t>
            </w:r>
          </w:p>
        </w:tc>
        <w:tc>
          <w:tcPr>
            <w:tcW w:w="1531" w:type="dxa"/>
            <w:vAlign w:val="center"/>
          </w:tcPr>
          <w:p w:rsidR="001058C4" w:rsidRDefault="001058C4">
            <w:pPr>
              <w:pStyle w:val="ConsPlusNormal"/>
              <w:jc w:val="center"/>
            </w:pPr>
            <w:r>
              <w:t>Цинковые и алюминиевые покрытия (газотермическое напыление)</w:t>
            </w:r>
          </w:p>
        </w:tc>
      </w:tr>
      <w:tr w:rsidR="001058C4">
        <w:tc>
          <w:tcPr>
            <w:tcW w:w="1191" w:type="dxa"/>
            <w:vMerge w:val="restart"/>
            <w:vAlign w:val="center"/>
          </w:tcPr>
          <w:p w:rsidR="001058C4" w:rsidRDefault="001058C4">
            <w:pPr>
              <w:pStyle w:val="ConsPlusNormal"/>
            </w:pPr>
            <w:r>
              <w:t>Внутри отапливаемых и неотапливаемых зданий</w:t>
            </w:r>
          </w:p>
        </w:tc>
        <w:tc>
          <w:tcPr>
            <w:tcW w:w="1814" w:type="dxa"/>
            <w:vMerge w:val="restart"/>
            <w:vAlign w:val="center"/>
          </w:tcPr>
          <w:p w:rsidR="001058C4" w:rsidRDefault="001058C4">
            <w:pPr>
              <w:pStyle w:val="ConsPlusNormal"/>
            </w:pPr>
            <w:r>
              <w:t>Помещения с газами группы A</w:t>
            </w:r>
          </w:p>
        </w:tc>
        <w:tc>
          <w:tcPr>
            <w:tcW w:w="1361" w:type="dxa"/>
            <w:vAlign w:val="center"/>
          </w:tcPr>
          <w:p w:rsidR="001058C4" w:rsidRDefault="001058C4">
            <w:pPr>
              <w:pStyle w:val="ConsPlusNormal"/>
            </w:pPr>
            <w:r>
              <w:t>Слабоагрессивная-1</w:t>
            </w:r>
          </w:p>
        </w:tc>
        <w:tc>
          <w:tcPr>
            <w:tcW w:w="1701" w:type="dxa"/>
            <w:vAlign w:val="center"/>
          </w:tcPr>
          <w:p w:rsidR="001058C4" w:rsidRDefault="001058C4">
            <w:pPr>
              <w:pStyle w:val="ConsPlusNormal"/>
              <w:jc w:val="center"/>
            </w:pPr>
            <w:r>
              <w:t>I-80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Слабоагрессивная-2</w:t>
            </w:r>
          </w:p>
        </w:tc>
        <w:tc>
          <w:tcPr>
            <w:tcW w:w="1701" w:type="dxa"/>
            <w:vAlign w:val="center"/>
          </w:tcPr>
          <w:p w:rsidR="001058C4" w:rsidRDefault="001058C4">
            <w:pPr>
              <w:pStyle w:val="ConsPlusNormal"/>
              <w:jc w:val="center"/>
            </w:pPr>
            <w:r>
              <w:t>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II-160</w:t>
            </w:r>
          </w:p>
        </w:tc>
        <w:tc>
          <w:tcPr>
            <w:tcW w:w="1474" w:type="dxa"/>
            <w:vAlign w:val="center"/>
          </w:tcPr>
          <w:p w:rsidR="001058C4" w:rsidRDefault="001058C4">
            <w:pPr>
              <w:pStyle w:val="ConsPlusNormal"/>
              <w:jc w:val="center"/>
            </w:pPr>
            <w:r>
              <w:t>II-120</w:t>
            </w:r>
          </w:p>
        </w:tc>
        <w:tc>
          <w:tcPr>
            <w:tcW w:w="1531" w:type="dxa"/>
            <w:vAlign w:val="center"/>
          </w:tcPr>
          <w:p w:rsidR="001058C4" w:rsidRDefault="001058C4">
            <w:pPr>
              <w:pStyle w:val="ConsPlusNormal"/>
              <w:jc w:val="center"/>
            </w:pPr>
            <w:r>
              <w:t>II-120</w:t>
            </w:r>
          </w:p>
        </w:tc>
      </w:tr>
      <w:tr w:rsidR="001058C4">
        <w:tc>
          <w:tcPr>
            <w:tcW w:w="1191" w:type="dxa"/>
            <w:vMerge/>
          </w:tcPr>
          <w:p w:rsidR="001058C4" w:rsidRDefault="001058C4">
            <w:pPr>
              <w:pStyle w:val="ConsPlusNormal"/>
            </w:pPr>
          </w:p>
        </w:tc>
        <w:tc>
          <w:tcPr>
            <w:tcW w:w="1814" w:type="dxa"/>
            <w:vAlign w:val="center"/>
          </w:tcPr>
          <w:p w:rsidR="001058C4" w:rsidRDefault="001058C4">
            <w:pPr>
              <w:pStyle w:val="ConsPlusNormal"/>
            </w:pPr>
            <w:r>
              <w:t>Помещения с малорастворимыми солями и пылью</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val="restart"/>
            <w:vAlign w:val="center"/>
          </w:tcPr>
          <w:p w:rsidR="001058C4" w:rsidRDefault="001058C4">
            <w:pPr>
              <w:pStyle w:val="ConsPlusNormal"/>
            </w:pPr>
            <w:r>
              <w:t>Помещения с газами групп B, C, D, аэрозолями и пылью</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III-160</w:t>
            </w:r>
          </w:p>
        </w:tc>
        <w:tc>
          <w:tcPr>
            <w:tcW w:w="1474" w:type="dxa"/>
            <w:vAlign w:val="center"/>
          </w:tcPr>
          <w:p w:rsidR="001058C4" w:rsidRDefault="001058C4">
            <w:pPr>
              <w:pStyle w:val="ConsPlusNormal"/>
              <w:jc w:val="center"/>
            </w:pPr>
            <w:r>
              <w:t>III-160</w:t>
            </w:r>
          </w:p>
        </w:tc>
        <w:tc>
          <w:tcPr>
            <w:tcW w:w="1531" w:type="dxa"/>
            <w:vAlign w:val="center"/>
          </w:tcPr>
          <w:p w:rsidR="001058C4" w:rsidRDefault="001058C4">
            <w:pPr>
              <w:pStyle w:val="ConsPlusNormal"/>
              <w:jc w:val="center"/>
            </w:pPr>
            <w:r>
              <w:t>III-160</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Сильноагрессивная</w:t>
            </w:r>
          </w:p>
        </w:tc>
        <w:tc>
          <w:tcPr>
            <w:tcW w:w="1701" w:type="dxa"/>
            <w:vAlign w:val="center"/>
          </w:tcPr>
          <w:p w:rsidR="001058C4" w:rsidRDefault="001058C4">
            <w:pPr>
              <w:pStyle w:val="ConsPlusNormal"/>
              <w:jc w:val="center"/>
            </w:pPr>
            <w:r>
              <w:t>IV-240</w:t>
            </w:r>
          </w:p>
        </w:tc>
        <w:tc>
          <w:tcPr>
            <w:tcW w:w="1474" w:type="dxa"/>
            <w:vAlign w:val="center"/>
          </w:tcPr>
          <w:p w:rsidR="001058C4" w:rsidRDefault="001058C4">
            <w:pPr>
              <w:pStyle w:val="ConsPlusNormal"/>
              <w:jc w:val="center"/>
            </w:pPr>
            <w:r>
              <w:t>Не применять</w:t>
            </w:r>
          </w:p>
        </w:tc>
        <w:tc>
          <w:tcPr>
            <w:tcW w:w="1531" w:type="dxa"/>
            <w:vAlign w:val="center"/>
          </w:tcPr>
          <w:p w:rsidR="001058C4" w:rsidRDefault="001058C4">
            <w:pPr>
              <w:pStyle w:val="ConsPlusNormal"/>
              <w:jc w:val="center"/>
            </w:pPr>
            <w:r>
              <w:t xml:space="preserve">IV-240 </w:t>
            </w:r>
            <w:hyperlink w:anchor="P4994">
              <w:r>
                <w:rPr>
                  <w:color w:val="0000FF"/>
                </w:rPr>
                <w:t>&lt;2&gt;</w:t>
              </w:r>
            </w:hyperlink>
          </w:p>
        </w:tc>
      </w:tr>
      <w:tr w:rsidR="001058C4">
        <w:tc>
          <w:tcPr>
            <w:tcW w:w="1191" w:type="dxa"/>
            <w:vMerge/>
          </w:tcPr>
          <w:p w:rsidR="001058C4" w:rsidRDefault="001058C4">
            <w:pPr>
              <w:pStyle w:val="ConsPlusNormal"/>
            </w:pPr>
          </w:p>
        </w:tc>
        <w:tc>
          <w:tcPr>
            <w:tcW w:w="1814" w:type="dxa"/>
            <w:vMerge w:val="restart"/>
            <w:vAlign w:val="center"/>
          </w:tcPr>
          <w:p w:rsidR="001058C4" w:rsidRDefault="001058C4">
            <w:pPr>
              <w:pStyle w:val="ConsPlusNormal"/>
            </w:pPr>
            <w:r>
              <w:t>Помещения с хорошо растворимыми (малогигроскопичными и гигроскопичными) солями</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III-160</w:t>
            </w:r>
          </w:p>
        </w:tc>
        <w:tc>
          <w:tcPr>
            <w:tcW w:w="1474" w:type="dxa"/>
            <w:vAlign w:val="center"/>
          </w:tcPr>
          <w:p w:rsidR="001058C4" w:rsidRDefault="001058C4">
            <w:pPr>
              <w:pStyle w:val="ConsPlusNormal"/>
              <w:jc w:val="center"/>
            </w:pPr>
            <w:r>
              <w:t>III-160</w:t>
            </w:r>
          </w:p>
        </w:tc>
        <w:tc>
          <w:tcPr>
            <w:tcW w:w="1531" w:type="dxa"/>
            <w:vAlign w:val="center"/>
          </w:tcPr>
          <w:p w:rsidR="001058C4" w:rsidRDefault="001058C4">
            <w:pPr>
              <w:pStyle w:val="ConsPlusNormal"/>
              <w:jc w:val="center"/>
            </w:pPr>
            <w:r>
              <w:t>III-160</w:t>
            </w:r>
          </w:p>
        </w:tc>
      </w:tr>
      <w:tr w:rsidR="001058C4">
        <w:tc>
          <w:tcPr>
            <w:tcW w:w="1191" w:type="dxa"/>
            <w:vMerge w:val="restart"/>
            <w:vAlign w:val="center"/>
          </w:tcPr>
          <w:p w:rsidR="001058C4" w:rsidRDefault="001058C4">
            <w:pPr>
              <w:pStyle w:val="ConsPlusNormal"/>
            </w:pPr>
            <w:r>
              <w:lastRenderedPageBreak/>
              <w:t>На открытом воздухе и под навесами</w:t>
            </w:r>
          </w:p>
        </w:tc>
        <w:tc>
          <w:tcPr>
            <w:tcW w:w="1814" w:type="dxa"/>
            <w:vMerge w:val="restart"/>
            <w:vAlign w:val="center"/>
          </w:tcPr>
          <w:p w:rsidR="001058C4" w:rsidRDefault="001058C4">
            <w:pPr>
              <w:pStyle w:val="ConsPlusNormal"/>
            </w:pPr>
            <w:r>
              <w:t>Газы группы A</w:t>
            </w:r>
          </w:p>
        </w:tc>
        <w:tc>
          <w:tcPr>
            <w:tcW w:w="1361" w:type="dxa"/>
            <w:vAlign w:val="center"/>
          </w:tcPr>
          <w:p w:rsidR="001058C4" w:rsidRDefault="001058C4">
            <w:pPr>
              <w:pStyle w:val="ConsPlusNormal"/>
            </w:pPr>
            <w:r>
              <w:t>Слабоагрессивная-1</w:t>
            </w:r>
          </w:p>
        </w:tc>
        <w:tc>
          <w:tcPr>
            <w:tcW w:w="1701" w:type="dxa"/>
            <w:vAlign w:val="center"/>
          </w:tcPr>
          <w:p w:rsidR="001058C4" w:rsidRDefault="001058C4">
            <w:pPr>
              <w:pStyle w:val="ConsPlusNormal"/>
              <w:jc w:val="center"/>
            </w:pPr>
            <w:r>
              <w:t>I-80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Слабоагрессивная-2</w:t>
            </w:r>
          </w:p>
        </w:tc>
        <w:tc>
          <w:tcPr>
            <w:tcW w:w="1701" w:type="dxa"/>
            <w:vAlign w:val="center"/>
          </w:tcPr>
          <w:p w:rsidR="001058C4" w:rsidRDefault="001058C4">
            <w:pPr>
              <w:pStyle w:val="ConsPlusNormal"/>
              <w:jc w:val="center"/>
            </w:pPr>
            <w:r>
              <w:t>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II-160</w:t>
            </w:r>
          </w:p>
        </w:tc>
        <w:tc>
          <w:tcPr>
            <w:tcW w:w="1474" w:type="dxa"/>
            <w:vAlign w:val="center"/>
          </w:tcPr>
          <w:p w:rsidR="001058C4" w:rsidRDefault="001058C4">
            <w:pPr>
              <w:pStyle w:val="ConsPlusNormal"/>
              <w:jc w:val="center"/>
            </w:pPr>
            <w:r>
              <w:t>II-120</w:t>
            </w:r>
          </w:p>
        </w:tc>
        <w:tc>
          <w:tcPr>
            <w:tcW w:w="1531" w:type="dxa"/>
            <w:vAlign w:val="center"/>
          </w:tcPr>
          <w:p w:rsidR="001058C4" w:rsidRDefault="001058C4">
            <w:pPr>
              <w:pStyle w:val="ConsPlusNormal"/>
              <w:jc w:val="center"/>
            </w:pPr>
            <w:r>
              <w:t>II-120</w:t>
            </w:r>
          </w:p>
        </w:tc>
      </w:tr>
      <w:tr w:rsidR="001058C4">
        <w:tc>
          <w:tcPr>
            <w:tcW w:w="1191" w:type="dxa"/>
            <w:vMerge/>
          </w:tcPr>
          <w:p w:rsidR="001058C4" w:rsidRDefault="001058C4">
            <w:pPr>
              <w:pStyle w:val="ConsPlusNormal"/>
            </w:pPr>
          </w:p>
        </w:tc>
        <w:tc>
          <w:tcPr>
            <w:tcW w:w="1814" w:type="dxa"/>
            <w:vAlign w:val="center"/>
          </w:tcPr>
          <w:p w:rsidR="001058C4" w:rsidRDefault="001058C4">
            <w:pPr>
              <w:pStyle w:val="ConsPlusNormal"/>
            </w:pPr>
            <w:r>
              <w:t>Малорастворимые соли и пыль</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I-120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val="restart"/>
            <w:vAlign w:val="center"/>
          </w:tcPr>
          <w:p w:rsidR="001058C4" w:rsidRDefault="001058C4">
            <w:pPr>
              <w:pStyle w:val="ConsPlusNormal"/>
            </w:pPr>
            <w:r>
              <w:t>Газы группы B, C, D</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III-160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III-160</w:t>
            </w:r>
          </w:p>
        </w:tc>
        <w:tc>
          <w:tcPr>
            <w:tcW w:w="1474" w:type="dxa"/>
            <w:vAlign w:val="center"/>
          </w:tcPr>
          <w:p w:rsidR="001058C4" w:rsidRDefault="001058C4">
            <w:pPr>
              <w:pStyle w:val="ConsPlusNormal"/>
              <w:jc w:val="center"/>
            </w:pPr>
            <w:r>
              <w:t>III-120</w:t>
            </w:r>
          </w:p>
        </w:tc>
        <w:tc>
          <w:tcPr>
            <w:tcW w:w="1531" w:type="dxa"/>
            <w:vAlign w:val="center"/>
          </w:tcPr>
          <w:p w:rsidR="001058C4" w:rsidRDefault="001058C4">
            <w:pPr>
              <w:pStyle w:val="ConsPlusNormal"/>
              <w:jc w:val="center"/>
            </w:pPr>
            <w:r>
              <w:t>III-120</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Сильноагрессивная</w:t>
            </w:r>
          </w:p>
        </w:tc>
        <w:tc>
          <w:tcPr>
            <w:tcW w:w="1701" w:type="dxa"/>
            <w:vAlign w:val="center"/>
          </w:tcPr>
          <w:p w:rsidR="001058C4" w:rsidRDefault="001058C4">
            <w:pPr>
              <w:pStyle w:val="ConsPlusNormal"/>
              <w:jc w:val="center"/>
            </w:pPr>
            <w:r>
              <w:t>IV-200</w:t>
            </w:r>
          </w:p>
        </w:tc>
        <w:tc>
          <w:tcPr>
            <w:tcW w:w="1474" w:type="dxa"/>
            <w:vAlign w:val="center"/>
          </w:tcPr>
          <w:p w:rsidR="001058C4" w:rsidRDefault="001058C4">
            <w:pPr>
              <w:pStyle w:val="ConsPlusNormal"/>
              <w:jc w:val="center"/>
            </w:pPr>
            <w:r>
              <w:t>Не применять</w:t>
            </w:r>
          </w:p>
        </w:tc>
        <w:tc>
          <w:tcPr>
            <w:tcW w:w="1531" w:type="dxa"/>
            <w:vAlign w:val="center"/>
          </w:tcPr>
          <w:p w:rsidR="001058C4" w:rsidRDefault="001058C4">
            <w:pPr>
              <w:pStyle w:val="ConsPlusNormal"/>
              <w:jc w:val="center"/>
            </w:pPr>
            <w:r>
              <w:t xml:space="preserve">IV-240 </w:t>
            </w:r>
            <w:hyperlink w:anchor="P4994">
              <w:r>
                <w:rPr>
                  <w:color w:val="0000FF"/>
                </w:rPr>
                <w:t>&lt;2&gt;</w:t>
              </w:r>
            </w:hyperlink>
          </w:p>
        </w:tc>
      </w:tr>
      <w:tr w:rsidR="001058C4">
        <w:tc>
          <w:tcPr>
            <w:tcW w:w="1191" w:type="dxa"/>
            <w:vMerge/>
          </w:tcPr>
          <w:p w:rsidR="001058C4" w:rsidRDefault="001058C4">
            <w:pPr>
              <w:pStyle w:val="ConsPlusNormal"/>
            </w:pPr>
          </w:p>
        </w:tc>
        <w:tc>
          <w:tcPr>
            <w:tcW w:w="1814" w:type="dxa"/>
            <w:vMerge w:val="restart"/>
            <w:vAlign w:val="center"/>
          </w:tcPr>
          <w:p w:rsidR="001058C4" w:rsidRDefault="001058C4">
            <w:pPr>
              <w:pStyle w:val="ConsPlusNormal"/>
            </w:pPr>
            <w:r>
              <w:t>Хорошо растворимые (малогигроскопичные и гигроскопичные) соли, аэрозоли и пыль</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III-160</w:t>
            </w:r>
          </w:p>
        </w:tc>
        <w:tc>
          <w:tcPr>
            <w:tcW w:w="3005" w:type="dxa"/>
            <w:gridSpan w:val="2"/>
            <w:vAlign w:val="center"/>
          </w:tcPr>
          <w:p w:rsidR="001058C4" w:rsidRDefault="001058C4">
            <w:pPr>
              <w:pStyle w:val="ConsPlusNormal"/>
              <w:jc w:val="center"/>
            </w:pPr>
            <w:r>
              <w:t>Без лакокрасочного покрытия</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III-160</w:t>
            </w:r>
          </w:p>
        </w:tc>
        <w:tc>
          <w:tcPr>
            <w:tcW w:w="1474" w:type="dxa"/>
            <w:vAlign w:val="center"/>
          </w:tcPr>
          <w:p w:rsidR="001058C4" w:rsidRDefault="001058C4">
            <w:pPr>
              <w:pStyle w:val="ConsPlusNormal"/>
              <w:jc w:val="center"/>
            </w:pPr>
            <w:r>
              <w:t>III-120</w:t>
            </w:r>
          </w:p>
        </w:tc>
        <w:tc>
          <w:tcPr>
            <w:tcW w:w="1531" w:type="dxa"/>
            <w:vAlign w:val="center"/>
          </w:tcPr>
          <w:p w:rsidR="001058C4" w:rsidRDefault="001058C4">
            <w:pPr>
              <w:pStyle w:val="ConsPlusNormal"/>
              <w:jc w:val="center"/>
            </w:pPr>
            <w:r>
              <w:t>III-120</w:t>
            </w:r>
          </w:p>
        </w:tc>
      </w:tr>
      <w:tr w:rsidR="001058C4">
        <w:tc>
          <w:tcPr>
            <w:tcW w:w="1191" w:type="dxa"/>
            <w:vMerge/>
          </w:tcPr>
          <w:p w:rsidR="001058C4" w:rsidRDefault="001058C4">
            <w:pPr>
              <w:pStyle w:val="ConsPlusNormal"/>
            </w:pPr>
          </w:p>
        </w:tc>
        <w:tc>
          <w:tcPr>
            <w:tcW w:w="1814" w:type="dxa"/>
            <w:vMerge/>
          </w:tcPr>
          <w:p w:rsidR="001058C4" w:rsidRDefault="001058C4">
            <w:pPr>
              <w:pStyle w:val="ConsPlusNormal"/>
            </w:pPr>
          </w:p>
        </w:tc>
        <w:tc>
          <w:tcPr>
            <w:tcW w:w="1361" w:type="dxa"/>
            <w:vAlign w:val="center"/>
          </w:tcPr>
          <w:p w:rsidR="001058C4" w:rsidRDefault="001058C4">
            <w:pPr>
              <w:pStyle w:val="ConsPlusNormal"/>
            </w:pPr>
            <w:r>
              <w:t>Сильноагрессивная</w:t>
            </w:r>
          </w:p>
        </w:tc>
        <w:tc>
          <w:tcPr>
            <w:tcW w:w="1701" w:type="dxa"/>
            <w:vAlign w:val="center"/>
          </w:tcPr>
          <w:p w:rsidR="001058C4" w:rsidRDefault="001058C4">
            <w:pPr>
              <w:pStyle w:val="ConsPlusNormal"/>
              <w:jc w:val="center"/>
            </w:pPr>
            <w:r>
              <w:t>IV-200</w:t>
            </w:r>
          </w:p>
        </w:tc>
        <w:tc>
          <w:tcPr>
            <w:tcW w:w="1474" w:type="dxa"/>
            <w:vAlign w:val="center"/>
          </w:tcPr>
          <w:p w:rsidR="001058C4" w:rsidRDefault="001058C4">
            <w:pPr>
              <w:pStyle w:val="ConsPlusNormal"/>
              <w:jc w:val="center"/>
            </w:pPr>
            <w:r>
              <w:t>Не применять</w:t>
            </w:r>
          </w:p>
        </w:tc>
        <w:tc>
          <w:tcPr>
            <w:tcW w:w="1531" w:type="dxa"/>
            <w:vAlign w:val="center"/>
          </w:tcPr>
          <w:p w:rsidR="001058C4" w:rsidRDefault="001058C4">
            <w:pPr>
              <w:pStyle w:val="ConsPlusNormal"/>
              <w:jc w:val="center"/>
            </w:pPr>
            <w:r>
              <w:t xml:space="preserve">IV-240 </w:t>
            </w:r>
            <w:hyperlink w:anchor="P4994">
              <w:r>
                <w:rPr>
                  <w:color w:val="0000FF"/>
                </w:rPr>
                <w:t>&lt;2&gt;</w:t>
              </w:r>
            </w:hyperlink>
          </w:p>
        </w:tc>
      </w:tr>
      <w:tr w:rsidR="001058C4">
        <w:tc>
          <w:tcPr>
            <w:tcW w:w="3005" w:type="dxa"/>
            <w:gridSpan w:val="2"/>
            <w:vMerge w:val="restart"/>
            <w:vAlign w:val="center"/>
          </w:tcPr>
          <w:p w:rsidR="001058C4" w:rsidRDefault="001058C4">
            <w:pPr>
              <w:pStyle w:val="ConsPlusNormal"/>
            </w:pPr>
            <w:r>
              <w:t>В жидких средах</w:t>
            </w:r>
          </w:p>
        </w:tc>
        <w:tc>
          <w:tcPr>
            <w:tcW w:w="1361" w:type="dxa"/>
            <w:vAlign w:val="center"/>
          </w:tcPr>
          <w:p w:rsidR="001058C4" w:rsidRDefault="001058C4">
            <w:pPr>
              <w:pStyle w:val="ConsPlusNormal"/>
            </w:pPr>
            <w:r>
              <w:t xml:space="preserve">Слабоагрессивная </w:t>
            </w:r>
            <w:hyperlink w:anchor="P4993">
              <w:r>
                <w:rPr>
                  <w:color w:val="0000FF"/>
                </w:rPr>
                <w:t>&lt;1&gt;</w:t>
              </w:r>
            </w:hyperlink>
          </w:p>
        </w:tc>
        <w:tc>
          <w:tcPr>
            <w:tcW w:w="1701" w:type="dxa"/>
            <w:vAlign w:val="center"/>
          </w:tcPr>
          <w:p w:rsidR="001058C4" w:rsidRDefault="001058C4">
            <w:pPr>
              <w:pStyle w:val="ConsPlusNormal"/>
              <w:jc w:val="center"/>
            </w:pPr>
            <w:r>
              <w:t>III-160</w:t>
            </w:r>
          </w:p>
        </w:tc>
        <w:tc>
          <w:tcPr>
            <w:tcW w:w="1474" w:type="dxa"/>
            <w:vAlign w:val="center"/>
          </w:tcPr>
          <w:p w:rsidR="001058C4" w:rsidRDefault="001058C4">
            <w:pPr>
              <w:pStyle w:val="ConsPlusNormal"/>
              <w:jc w:val="center"/>
            </w:pPr>
            <w:r>
              <w:t>III-160</w:t>
            </w:r>
          </w:p>
        </w:tc>
        <w:tc>
          <w:tcPr>
            <w:tcW w:w="1531" w:type="dxa"/>
            <w:vAlign w:val="center"/>
          </w:tcPr>
          <w:p w:rsidR="001058C4" w:rsidRDefault="001058C4">
            <w:pPr>
              <w:pStyle w:val="ConsPlusNormal"/>
              <w:jc w:val="center"/>
            </w:pPr>
            <w:r>
              <w:t>III-160</w:t>
            </w:r>
          </w:p>
        </w:tc>
      </w:tr>
      <w:tr w:rsidR="001058C4">
        <w:tc>
          <w:tcPr>
            <w:tcW w:w="3005" w:type="dxa"/>
            <w:gridSpan w:val="2"/>
            <w:vMerge/>
          </w:tcPr>
          <w:p w:rsidR="001058C4" w:rsidRDefault="001058C4">
            <w:pPr>
              <w:pStyle w:val="ConsPlusNormal"/>
            </w:pPr>
          </w:p>
        </w:tc>
        <w:tc>
          <w:tcPr>
            <w:tcW w:w="1361" w:type="dxa"/>
            <w:vAlign w:val="center"/>
          </w:tcPr>
          <w:p w:rsidR="001058C4" w:rsidRDefault="001058C4">
            <w:pPr>
              <w:pStyle w:val="ConsPlusNormal"/>
            </w:pPr>
            <w:r>
              <w:t>Среднеагрессивная</w:t>
            </w:r>
          </w:p>
        </w:tc>
        <w:tc>
          <w:tcPr>
            <w:tcW w:w="1701" w:type="dxa"/>
            <w:vAlign w:val="center"/>
          </w:tcPr>
          <w:p w:rsidR="001058C4" w:rsidRDefault="001058C4">
            <w:pPr>
              <w:pStyle w:val="ConsPlusNormal"/>
              <w:jc w:val="center"/>
            </w:pPr>
            <w:r>
              <w:t>IV-220</w:t>
            </w:r>
          </w:p>
        </w:tc>
        <w:tc>
          <w:tcPr>
            <w:tcW w:w="1474" w:type="dxa"/>
            <w:vAlign w:val="center"/>
          </w:tcPr>
          <w:p w:rsidR="001058C4" w:rsidRDefault="001058C4">
            <w:pPr>
              <w:pStyle w:val="ConsPlusNormal"/>
              <w:jc w:val="center"/>
            </w:pPr>
            <w:r>
              <w:t>IV-180</w:t>
            </w:r>
          </w:p>
        </w:tc>
        <w:tc>
          <w:tcPr>
            <w:tcW w:w="1531" w:type="dxa"/>
            <w:vAlign w:val="center"/>
          </w:tcPr>
          <w:p w:rsidR="001058C4" w:rsidRDefault="001058C4">
            <w:pPr>
              <w:pStyle w:val="ConsPlusNormal"/>
              <w:jc w:val="center"/>
            </w:pPr>
            <w:r>
              <w:t>IV-200</w:t>
            </w:r>
          </w:p>
        </w:tc>
      </w:tr>
      <w:tr w:rsidR="001058C4">
        <w:tc>
          <w:tcPr>
            <w:tcW w:w="3005" w:type="dxa"/>
            <w:gridSpan w:val="2"/>
            <w:vMerge/>
          </w:tcPr>
          <w:p w:rsidR="001058C4" w:rsidRDefault="001058C4">
            <w:pPr>
              <w:pStyle w:val="ConsPlusNormal"/>
            </w:pPr>
          </w:p>
        </w:tc>
        <w:tc>
          <w:tcPr>
            <w:tcW w:w="1361" w:type="dxa"/>
            <w:vAlign w:val="center"/>
          </w:tcPr>
          <w:p w:rsidR="001058C4" w:rsidRDefault="001058C4">
            <w:pPr>
              <w:pStyle w:val="ConsPlusNormal"/>
            </w:pPr>
            <w:r>
              <w:t>Сильноагрессивная</w:t>
            </w:r>
          </w:p>
        </w:tc>
        <w:tc>
          <w:tcPr>
            <w:tcW w:w="1701" w:type="dxa"/>
            <w:vAlign w:val="center"/>
          </w:tcPr>
          <w:p w:rsidR="001058C4" w:rsidRDefault="001058C4">
            <w:pPr>
              <w:pStyle w:val="ConsPlusNormal"/>
              <w:jc w:val="center"/>
            </w:pPr>
            <w:r>
              <w:t>IV-300 - 500</w:t>
            </w:r>
          </w:p>
        </w:tc>
        <w:tc>
          <w:tcPr>
            <w:tcW w:w="1474" w:type="dxa"/>
            <w:vAlign w:val="center"/>
          </w:tcPr>
          <w:p w:rsidR="001058C4" w:rsidRDefault="001058C4">
            <w:pPr>
              <w:pStyle w:val="ConsPlusNormal"/>
              <w:jc w:val="center"/>
            </w:pPr>
            <w:r>
              <w:t>Не применять</w:t>
            </w:r>
          </w:p>
        </w:tc>
        <w:tc>
          <w:tcPr>
            <w:tcW w:w="1531" w:type="dxa"/>
            <w:vAlign w:val="center"/>
          </w:tcPr>
          <w:p w:rsidR="001058C4" w:rsidRDefault="001058C4">
            <w:pPr>
              <w:pStyle w:val="ConsPlusNormal"/>
              <w:jc w:val="center"/>
            </w:pPr>
            <w:r>
              <w:t xml:space="preserve">IV-240 </w:t>
            </w:r>
            <w:hyperlink w:anchor="P4994">
              <w:r>
                <w:rPr>
                  <w:color w:val="0000FF"/>
                </w:rPr>
                <w:t>&lt;2&gt;</w:t>
              </w:r>
            </w:hyperlink>
          </w:p>
        </w:tc>
      </w:tr>
      <w:tr w:rsidR="001058C4">
        <w:tblPrEx>
          <w:tblBorders>
            <w:insideH w:val="nil"/>
          </w:tblBorders>
        </w:tblPrEx>
        <w:tc>
          <w:tcPr>
            <w:tcW w:w="9072" w:type="dxa"/>
            <w:gridSpan w:val="6"/>
            <w:tcBorders>
              <w:bottom w:val="nil"/>
            </w:tcBorders>
          </w:tcPr>
          <w:p w:rsidR="001058C4" w:rsidRDefault="001058C4">
            <w:pPr>
              <w:pStyle w:val="ConsPlusNormal"/>
              <w:ind w:firstLine="283"/>
              <w:jc w:val="both"/>
            </w:pPr>
            <w:bookmarkStart w:id="153" w:name="P4993"/>
            <w:bookmarkEnd w:id="153"/>
            <w:r>
              <w:t>&lt;1&gt; Степень агрессивного воздействия слабоагрессивная включает в себя степени: слабоагрессивная-1 и слабоагрессивная-2.</w:t>
            </w:r>
          </w:p>
          <w:p w:rsidR="001058C4" w:rsidRDefault="001058C4">
            <w:pPr>
              <w:pStyle w:val="ConsPlusNormal"/>
              <w:ind w:firstLine="283"/>
              <w:jc w:val="both"/>
            </w:pPr>
            <w:bookmarkStart w:id="154" w:name="P4994"/>
            <w:bookmarkEnd w:id="154"/>
            <w:r>
              <w:t>&lt;2&gt; Для цинкового покрытия применять не допускается.</w:t>
            </w:r>
          </w:p>
          <w:p w:rsidR="001058C4" w:rsidRDefault="001058C4">
            <w:pPr>
              <w:pStyle w:val="ConsPlusNormal"/>
              <w:ind w:firstLine="283"/>
              <w:jc w:val="both"/>
            </w:pPr>
            <w:bookmarkStart w:id="155" w:name="P4995"/>
            <w:bookmarkEnd w:id="155"/>
            <w:r>
              <w:t>&lt;3&gt; Указанная толщина покрытия является минимально допустимым значением.</w:t>
            </w:r>
          </w:p>
        </w:tc>
      </w:tr>
      <w:tr w:rsidR="001058C4">
        <w:tblPrEx>
          <w:tblBorders>
            <w:insideH w:val="nil"/>
          </w:tblBorders>
        </w:tblPrEx>
        <w:tc>
          <w:tcPr>
            <w:tcW w:w="9072" w:type="dxa"/>
            <w:gridSpan w:val="6"/>
            <w:tcBorders>
              <w:top w:val="nil"/>
              <w:bottom w:val="nil"/>
            </w:tcBorders>
          </w:tcPr>
          <w:p w:rsidR="001058C4" w:rsidRDefault="001058C4">
            <w:pPr>
              <w:pStyle w:val="ConsPlusNormal"/>
              <w:jc w:val="both"/>
            </w:pPr>
            <w:r>
              <w:t xml:space="preserve">(сноска 3 введена </w:t>
            </w:r>
            <w:hyperlink r:id="rId372">
              <w:r>
                <w:rPr>
                  <w:color w:val="0000FF"/>
                </w:rPr>
                <w:t>Изменением N 3</w:t>
              </w:r>
            </w:hyperlink>
            <w:r>
              <w:t>, утв. Приказом Минстроя России от 28.12.2021 N 1028/пр)</w:t>
            </w:r>
          </w:p>
        </w:tc>
      </w:tr>
      <w:tr w:rsidR="001058C4">
        <w:tblPrEx>
          <w:tblBorders>
            <w:insideH w:val="nil"/>
          </w:tblBorders>
        </w:tblPrEx>
        <w:tc>
          <w:tcPr>
            <w:tcW w:w="9072" w:type="dxa"/>
            <w:gridSpan w:val="6"/>
            <w:tcBorders>
              <w:top w:val="nil"/>
              <w:bottom w:val="nil"/>
            </w:tcBorders>
          </w:tcPr>
          <w:p w:rsidR="001058C4" w:rsidRDefault="001058C4">
            <w:pPr>
              <w:pStyle w:val="ConsPlusNormal"/>
              <w:ind w:firstLine="283"/>
              <w:jc w:val="both"/>
            </w:pPr>
            <w:r>
              <w:t>Примечания</w:t>
            </w:r>
          </w:p>
          <w:p w:rsidR="001058C4" w:rsidRDefault="001058C4">
            <w:pPr>
              <w:pStyle w:val="ConsPlusNormal"/>
              <w:ind w:firstLine="283"/>
              <w:jc w:val="both"/>
            </w:pPr>
            <w:r>
              <w:t>1 На сварных швах толщина покрытий должна быть увеличена на 30 мкм.</w:t>
            </w:r>
          </w:p>
          <w:p w:rsidR="001058C4" w:rsidRDefault="001058C4">
            <w:pPr>
              <w:pStyle w:val="ConsPlusNormal"/>
              <w:ind w:firstLine="283"/>
              <w:jc w:val="both"/>
            </w:pPr>
            <w:r>
              <w:t>2 При выборе лакокрасочных покрытий следует учитывать специфические особенности эксплуатации металлоконструкций. В зависимости от условий эксплуатации применяемые лакокрасочные покрытия должны быть стойкими на открытом воздухе, под навесом, в помещениях - химически стойкие, термостойкие, маслостойкие, водостойкие, кислотостойкие, щелочестойкие, бензостойкие.</w:t>
            </w:r>
          </w:p>
          <w:p w:rsidR="001058C4" w:rsidRDefault="001058C4">
            <w:pPr>
              <w:pStyle w:val="ConsPlusNormal"/>
              <w:ind w:firstLine="283"/>
              <w:jc w:val="both"/>
            </w:pPr>
            <w:r>
              <w:t>3 Срок службы лакокрасочных покрытий на углеродистой и низколегированной сталях составляет 5 - 10 лет, комбинированных покрытий на основе горячих цинковых покрытий и лакокрасочных покрытий, газотермических цинковых и лакокрасочных покрытий, газотермических алюминиевых покрытий и лакокрасочных покрытий - 15 - 30 лет.</w:t>
            </w:r>
          </w:p>
        </w:tc>
      </w:tr>
      <w:tr w:rsidR="001058C4">
        <w:tblPrEx>
          <w:tblBorders>
            <w:insideH w:val="nil"/>
          </w:tblBorders>
        </w:tblPrEx>
        <w:tc>
          <w:tcPr>
            <w:tcW w:w="9072" w:type="dxa"/>
            <w:gridSpan w:val="6"/>
            <w:tcBorders>
              <w:top w:val="nil"/>
            </w:tcBorders>
          </w:tcPr>
          <w:p w:rsidR="001058C4" w:rsidRDefault="001058C4">
            <w:pPr>
              <w:pStyle w:val="ConsPlusNormal"/>
              <w:jc w:val="both"/>
            </w:pPr>
            <w:r>
              <w:t xml:space="preserve">(примечание 3 введено </w:t>
            </w:r>
            <w:hyperlink r:id="rId373">
              <w:r>
                <w:rPr>
                  <w:color w:val="0000FF"/>
                </w:rPr>
                <w:t>Изменением N 3</w:t>
              </w:r>
            </w:hyperlink>
            <w:r>
              <w:t>, утв. Приказом Минстроя России от 28.12.2021 N 1028/пр)</w:t>
            </w:r>
          </w:p>
        </w:tc>
      </w:tr>
    </w:tbl>
    <w:p w:rsidR="001058C4" w:rsidRDefault="001058C4">
      <w:pPr>
        <w:pStyle w:val="ConsPlusNormal"/>
        <w:jc w:val="both"/>
      </w:pPr>
      <w:r>
        <w:t xml:space="preserve">(в ред. </w:t>
      </w:r>
      <w:hyperlink r:id="rId374">
        <w:r>
          <w:rPr>
            <w:color w:val="0000FF"/>
          </w:rPr>
          <w:t>Изменения N 3</w:t>
        </w:r>
      </w:hyperlink>
      <w:r>
        <w:t>, утв. Приказом Минстроя России от 28.12.2021 N 1028/пр)</w:t>
      </w:r>
    </w:p>
    <w:p w:rsidR="001058C4" w:rsidRDefault="001058C4">
      <w:pPr>
        <w:pStyle w:val="ConsPlusNormal"/>
        <w:jc w:val="both"/>
      </w:pPr>
    </w:p>
    <w:p w:rsidR="001058C4" w:rsidRDefault="001058C4">
      <w:pPr>
        <w:pStyle w:val="ConsPlusNormal"/>
        <w:jc w:val="right"/>
      </w:pPr>
      <w:r>
        <w:t>Таблица Ц.2</w:t>
      </w:r>
    </w:p>
    <w:p w:rsidR="001058C4" w:rsidRDefault="001058C4">
      <w:pPr>
        <w:pStyle w:val="ConsPlusNormal"/>
        <w:jc w:val="both"/>
      </w:pPr>
    </w:p>
    <w:p w:rsidR="001058C4" w:rsidRDefault="001058C4">
      <w:pPr>
        <w:pStyle w:val="ConsPlusNormal"/>
        <w:jc w:val="center"/>
      </w:pPr>
      <w:bookmarkStart w:id="156" w:name="P5006"/>
      <w:bookmarkEnd w:id="156"/>
      <w:r>
        <w:rPr>
          <w:b/>
        </w:rPr>
        <w:t>Способы защиты стальных дымовых труб</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1080"/>
        <w:gridCol w:w="1200"/>
        <w:gridCol w:w="1560"/>
        <w:gridCol w:w="1800"/>
        <w:gridCol w:w="2160"/>
      </w:tblGrid>
      <w:tr w:rsidR="001058C4">
        <w:tc>
          <w:tcPr>
            <w:tcW w:w="1260" w:type="dxa"/>
            <w:vAlign w:val="center"/>
          </w:tcPr>
          <w:p w:rsidR="001058C4" w:rsidRDefault="001058C4">
            <w:pPr>
              <w:pStyle w:val="ConsPlusNormal"/>
              <w:jc w:val="center"/>
            </w:pPr>
            <w:r>
              <w:t>Температура газов, °C</w:t>
            </w:r>
          </w:p>
        </w:tc>
        <w:tc>
          <w:tcPr>
            <w:tcW w:w="1080" w:type="dxa"/>
            <w:vAlign w:val="center"/>
          </w:tcPr>
          <w:p w:rsidR="001058C4" w:rsidRDefault="001058C4">
            <w:pPr>
              <w:pStyle w:val="ConsPlusNormal"/>
              <w:jc w:val="center"/>
            </w:pPr>
            <w:r>
              <w:t>Состав газов</w:t>
            </w:r>
          </w:p>
        </w:tc>
        <w:tc>
          <w:tcPr>
            <w:tcW w:w="1200" w:type="dxa"/>
            <w:vAlign w:val="center"/>
          </w:tcPr>
          <w:p w:rsidR="001058C4" w:rsidRDefault="001058C4">
            <w:pPr>
              <w:pStyle w:val="ConsPlusNormal"/>
              <w:jc w:val="center"/>
            </w:pPr>
            <w:r>
              <w:t>Относительная влажность газов, %</w:t>
            </w:r>
          </w:p>
        </w:tc>
        <w:tc>
          <w:tcPr>
            <w:tcW w:w="1560" w:type="dxa"/>
            <w:vAlign w:val="center"/>
          </w:tcPr>
          <w:p w:rsidR="001058C4" w:rsidRDefault="001058C4">
            <w:pPr>
              <w:pStyle w:val="ConsPlusNormal"/>
              <w:jc w:val="center"/>
            </w:pPr>
            <w:r>
              <w:t>Возможность образования конденсата</w:t>
            </w:r>
          </w:p>
        </w:tc>
        <w:tc>
          <w:tcPr>
            <w:tcW w:w="1800" w:type="dxa"/>
            <w:vAlign w:val="center"/>
          </w:tcPr>
          <w:p w:rsidR="001058C4" w:rsidRDefault="001058C4">
            <w:pPr>
              <w:pStyle w:val="ConsPlusNormal"/>
              <w:jc w:val="center"/>
            </w:pPr>
            <w:r>
              <w:t>Марки стали</w:t>
            </w:r>
          </w:p>
        </w:tc>
        <w:tc>
          <w:tcPr>
            <w:tcW w:w="2160" w:type="dxa"/>
            <w:vAlign w:val="center"/>
          </w:tcPr>
          <w:p w:rsidR="001058C4" w:rsidRDefault="001058C4">
            <w:pPr>
              <w:pStyle w:val="ConsPlusNormal"/>
              <w:jc w:val="center"/>
            </w:pPr>
            <w:r>
              <w:t>Способы защиты от коррозии</w:t>
            </w:r>
          </w:p>
        </w:tc>
      </w:tr>
      <w:tr w:rsidR="001058C4">
        <w:tc>
          <w:tcPr>
            <w:tcW w:w="1260" w:type="dxa"/>
          </w:tcPr>
          <w:p w:rsidR="001058C4" w:rsidRDefault="001058C4">
            <w:pPr>
              <w:pStyle w:val="ConsPlusNormal"/>
            </w:pPr>
            <w:r>
              <w:t>Св. 89 до 140</w:t>
            </w:r>
          </w:p>
        </w:tc>
        <w:tc>
          <w:tcPr>
            <w:tcW w:w="1080" w:type="dxa"/>
          </w:tcPr>
          <w:p w:rsidR="001058C4" w:rsidRDefault="001058C4">
            <w:pPr>
              <w:pStyle w:val="ConsPlusNormal"/>
              <w:jc w:val="center"/>
            </w:pPr>
            <w:r>
              <w:t>По группам A и B</w:t>
            </w:r>
          </w:p>
        </w:tc>
        <w:tc>
          <w:tcPr>
            <w:tcW w:w="1200" w:type="dxa"/>
          </w:tcPr>
          <w:p w:rsidR="001058C4" w:rsidRDefault="001058C4">
            <w:pPr>
              <w:pStyle w:val="ConsPlusNormal"/>
              <w:jc w:val="center"/>
            </w:pPr>
            <w:r>
              <w:t>До 30</w:t>
            </w:r>
          </w:p>
        </w:tc>
        <w:tc>
          <w:tcPr>
            <w:tcW w:w="1560" w:type="dxa"/>
            <w:tcBorders>
              <w:bottom w:val="nil"/>
            </w:tcBorders>
          </w:tcPr>
          <w:p w:rsidR="001058C4" w:rsidRDefault="001058C4">
            <w:pPr>
              <w:pStyle w:val="ConsPlusNormal"/>
              <w:jc w:val="center"/>
            </w:pPr>
            <w:r>
              <w:t>Не образуется</w:t>
            </w:r>
          </w:p>
        </w:tc>
        <w:tc>
          <w:tcPr>
            <w:tcW w:w="1800" w:type="dxa"/>
          </w:tcPr>
          <w:p w:rsidR="001058C4" w:rsidRDefault="001058C4">
            <w:pPr>
              <w:pStyle w:val="ConsPlusNormal"/>
              <w:jc w:val="center"/>
            </w:pPr>
            <w:r>
              <w:t>ВСт3сп5</w:t>
            </w:r>
          </w:p>
        </w:tc>
        <w:tc>
          <w:tcPr>
            <w:tcW w:w="2160" w:type="dxa"/>
          </w:tcPr>
          <w:p w:rsidR="001058C4" w:rsidRDefault="001058C4">
            <w:pPr>
              <w:pStyle w:val="ConsPlusNormal"/>
              <w:jc w:val="center"/>
            </w:pPr>
            <w:r>
              <w:t xml:space="preserve">Эпоксидные термостойкие покрытия </w:t>
            </w:r>
            <w:hyperlink w:anchor="P5038">
              <w:r>
                <w:rPr>
                  <w:color w:val="0000FF"/>
                </w:rPr>
                <w:t>&lt;1&gt;</w:t>
              </w:r>
            </w:hyperlink>
          </w:p>
        </w:tc>
      </w:tr>
      <w:tr w:rsidR="001058C4">
        <w:tc>
          <w:tcPr>
            <w:tcW w:w="1260" w:type="dxa"/>
          </w:tcPr>
          <w:p w:rsidR="001058C4" w:rsidRDefault="001058C4">
            <w:pPr>
              <w:pStyle w:val="ConsPlusNormal"/>
            </w:pPr>
            <w:r>
              <w:t>Св. 140 до 250</w:t>
            </w:r>
          </w:p>
        </w:tc>
        <w:tc>
          <w:tcPr>
            <w:tcW w:w="1080" w:type="dxa"/>
          </w:tcPr>
          <w:p w:rsidR="001058C4" w:rsidRDefault="001058C4">
            <w:pPr>
              <w:pStyle w:val="ConsPlusNormal"/>
              <w:jc w:val="center"/>
            </w:pPr>
            <w:r>
              <w:t>SO</w:t>
            </w:r>
            <w:r>
              <w:rPr>
                <w:vertAlign w:val="subscript"/>
              </w:rPr>
              <w:t>2</w:t>
            </w:r>
            <w:r>
              <w:t>, SO</w:t>
            </w:r>
            <w:r>
              <w:rPr>
                <w:vertAlign w:val="subscript"/>
              </w:rPr>
              <w:t>3</w:t>
            </w:r>
          </w:p>
        </w:tc>
        <w:tc>
          <w:tcPr>
            <w:tcW w:w="1200" w:type="dxa"/>
          </w:tcPr>
          <w:p w:rsidR="001058C4" w:rsidRDefault="001058C4">
            <w:pPr>
              <w:pStyle w:val="ConsPlusNormal"/>
              <w:jc w:val="center"/>
            </w:pPr>
            <w:r>
              <w:t>Св. 10 до 15</w:t>
            </w:r>
          </w:p>
        </w:tc>
        <w:tc>
          <w:tcPr>
            <w:tcW w:w="1560" w:type="dxa"/>
            <w:tcBorders>
              <w:top w:val="nil"/>
            </w:tcBorders>
          </w:tcPr>
          <w:p w:rsidR="001058C4" w:rsidRDefault="001058C4">
            <w:pPr>
              <w:pStyle w:val="ConsPlusNormal"/>
              <w:jc w:val="center"/>
            </w:pPr>
            <w:r>
              <w:t>То же</w:t>
            </w:r>
          </w:p>
        </w:tc>
        <w:tc>
          <w:tcPr>
            <w:tcW w:w="1800" w:type="dxa"/>
          </w:tcPr>
          <w:p w:rsidR="001058C4" w:rsidRDefault="001058C4">
            <w:pPr>
              <w:pStyle w:val="ConsPlusNormal"/>
              <w:jc w:val="center"/>
            </w:pPr>
            <w:r>
              <w:t>ВСт3сп5</w:t>
            </w:r>
          </w:p>
        </w:tc>
        <w:tc>
          <w:tcPr>
            <w:tcW w:w="2160" w:type="dxa"/>
          </w:tcPr>
          <w:p w:rsidR="001058C4" w:rsidRDefault="001058C4">
            <w:pPr>
              <w:pStyle w:val="ConsPlusNormal"/>
              <w:jc w:val="center"/>
            </w:pPr>
            <w:r>
              <w:t xml:space="preserve">Газотермическое напыление </w:t>
            </w:r>
            <w:hyperlink w:anchor="P5039">
              <w:r>
                <w:rPr>
                  <w:color w:val="0000FF"/>
                </w:rPr>
                <w:t>&lt;2&gt;</w:t>
              </w:r>
            </w:hyperlink>
            <w:r>
              <w:t xml:space="preserve"> или кремнийорганические покрытия </w:t>
            </w:r>
            <w:hyperlink w:anchor="P5038">
              <w:r>
                <w:rPr>
                  <w:color w:val="0000FF"/>
                </w:rPr>
                <w:t>&lt;1&gt;</w:t>
              </w:r>
            </w:hyperlink>
          </w:p>
        </w:tc>
      </w:tr>
      <w:tr w:rsidR="001058C4">
        <w:tc>
          <w:tcPr>
            <w:tcW w:w="1260" w:type="dxa"/>
          </w:tcPr>
          <w:p w:rsidR="001058C4" w:rsidRDefault="001058C4">
            <w:pPr>
              <w:pStyle w:val="ConsPlusNormal"/>
            </w:pPr>
            <w:r>
              <w:t>Св. 69 до 160</w:t>
            </w:r>
          </w:p>
        </w:tc>
        <w:tc>
          <w:tcPr>
            <w:tcW w:w="1080" w:type="dxa"/>
          </w:tcPr>
          <w:p w:rsidR="001058C4" w:rsidRDefault="001058C4">
            <w:pPr>
              <w:pStyle w:val="ConsPlusNormal"/>
              <w:jc w:val="center"/>
            </w:pPr>
            <w:r>
              <w:t>То же</w:t>
            </w:r>
          </w:p>
        </w:tc>
        <w:tc>
          <w:tcPr>
            <w:tcW w:w="1200" w:type="dxa"/>
          </w:tcPr>
          <w:p w:rsidR="001058C4" w:rsidRDefault="001058C4">
            <w:pPr>
              <w:pStyle w:val="ConsPlusNormal"/>
              <w:jc w:val="center"/>
            </w:pPr>
            <w:r>
              <w:t>Св. 10 до 20</w:t>
            </w:r>
          </w:p>
        </w:tc>
        <w:tc>
          <w:tcPr>
            <w:tcW w:w="1560" w:type="dxa"/>
            <w:tcBorders>
              <w:bottom w:val="nil"/>
            </w:tcBorders>
          </w:tcPr>
          <w:p w:rsidR="001058C4" w:rsidRDefault="001058C4">
            <w:pPr>
              <w:pStyle w:val="ConsPlusNormal"/>
              <w:jc w:val="center"/>
            </w:pPr>
            <w:r>
              <w:t>Образуется</w:t>
            </w:r>
          </w:p>
        </w:tc>
        <w:tc>
          <w:tcPr>
            <w:tcW w:w="1800" w:type="dxa"/>
            <w:tcBorders>
              <w:bottom w:val="nil"/>
            </w:tcBorders>
          </w:tcPr>
          <w:p w:rsidR="001058C4" w:rsidRDefault="001058C4">
            <w:pPr>
              <w:pStyle w:val="ConsPlusNormal"/>
              <w:jc w:val="center"/>
            </w:pPr>
            <w:r>
              <w:t>2Х13, 3Х13, 12Х18Н10Т</w:t>
            </w:r>
          </w:p>
        </w:tc>
        <w:tc>
          <w:tcPr>
            <w:tcW w:w="2160" w:type="dxa"/>
            <w:tcBorders>
              <w:bottom w:val="nil"/>
            </w:tcBorders>
          </w:tcPr>
          <w:p w:rsidR="001058C4" w:rsidRDefault="001058C4">
            <w:pPr>
              <w:pStyle w:val="ConsPlusNormal"/>
              <w:jc w:val="center"/>
            </w:pPr>
            <w:r>
              <w:t>Без защиты</w:t>
            </w:r>
          </w:p>
        </w:tc>
      </w:tr>
      <w:tr w:rsidR="001058C4">
        <w:tc>
          <w:tcPr>
            <w:tcW w:w="1260" w:type="dxa"/>
          </w:tcPr>
          <w:p w:rsidR="001058C4" w:rsidRDefault="001058C4">
            <w:pPr>
              <w:pStyle w:val="ConsPlusNormal"/>
            </w:pPr>
            <w:r>
              <w:t>Св. 69 до 160</w:t>
            </w:r>
          </w:p>
        </w:tc>
        <w:tc>
          <w:tcPr>
            <w:tcW w:w="1080" w:type="dxa"/>
          </w:tcPr>
          <w:p w:rsidR="001058C4" w:rsidRDefault="001058C4">
            <w:pPr>
              <w:pStyle w:val="ConsPlusNormal"/>
              <w:jc w:val="center"/>
            </w:pPr>
            <w:r>
              <w:t>SO</w:t>
            </w:r>
            <w:r>
              <w:rPr>
                <w:vertAlign w:val="subscript"/>
              </w:rPr>
              <w:t>2</w:t>
            </w:r>
            <w:r>
              <w:t>, SO</w:t>
            </w:r>
            <w:r>
              <w:rPr>
                <w:vertAlign w:val="subscript"/>
              </w:rPr>
              <w:t>3</w:t>
            </w:r>
            <w:r>
              <w:t>, оксиды азота</w:t>
            </w:r>
          </w:p>
        </w:tc>
        <w:tc>
          <w:tcPr>
            <w:tcW w:w="1200" w:type="dxa"/>
          </w:tcPr>
          <w:p w:rsidR="001058C4" w:rsidRDefault="001058C4">
            <w:pPr>
              <w:pStyle w:val="ConsPlusNormal"/>
              <w:jc w:val="center"/>
            </w:pPr>
            <w:r>
              <w:t>Св. 10</w:t>
            </w:r>
          </w:p>
        </w:tc>
        <w:tc>
          <w:tcPr>
            <w:tcW w:w="1560" w:type="dxa"/>
            <w:tcBorders>
              <w:top w:val="nil"/>
            </w:tcBorders>
          </w:tcPr>
          <w:p w:rsidR="001058C4" w:rsidRDefault="001058C4">
            <w:pPr>
              <w:pStyle w:val="ConsPlusNormal"/>
              <w:jc w:val="center"/>
            </w:pPr>
            <w:r>
              <w:t>То же</w:t>
            </w:r>
          </w:p>
        </w:tc>
        <w:tc>
          <w:tcPr>
            <w:tcW w:w="1800" w:type="dxa"/>
            <w:tcBorders>
              <w:top w:val="nil"/>
            </w:tcBorders>
          </w:tcPr>
          <w:p w:rsidR="001058C4" w:rsidRDefault="001058C4">
            <w:pPr>
              <w:pStyle w:val="ConsPlusNormal"/>
              <w:jc w:val="center"/>
            </w:pPr>
            <w:r>
              <w:t>0Х20Н28МДТ, 10Х17Н13М2Т, 12Х18Н10Т</w:t>
            </w:r>
          </w:p>
        </w:tc>
        <w:tc>
          <w:tcPr>
            <w:tcW w:w="2160" w:type="dxa"/>
            <w:tcBorders>
              <w:top w:val="nil"/>
            </w:tcBorders>
          </w:tcPr>
          <w:p w:rsidR="001058C4" w:rsidRDefault="001058C4">
            <w:pPr>
              <w:pStyle w:val="ConsPlusNormal"/>
              <w:jc w:val="center"/>
            </w:pPr>
            <w:r>
              <w:t>То же</w:t>
            </w:r>
          </w:p>
        </w:tc>
      </w:tr>
      <w:tr w:rsidR="001058C4">
        <w:tc>
          <w:tcPr>
            <w:tcW w:w="9060" w:type="dxa"/>
            <w:gridSpan w:val="6"/>
          </w:tcPr>
          <w:p w:rsidR="001058C4" w:rsidRDefault="001058C4">
            <w:pPr>
              <w:pStyle w:val="ConsPlusNormal"/>
              <w:ind w:firstLine="283"/>
              <w:jc w:val="both"/>
            </w:pPr>
            <w:bookmarkStart w:id="157" w:name="P5038"/>
            <w:bookmarkEnd w:id="157"/>
            <w:r>
              <w:t xml:space="preserve">&lt;1&gt; По </w:t>
            </w:r>
            <w:hyperlink w:anchor="P5157">
              <w:r>
                <w:rPr>
                  <w:color w:val="0000FF"/>
                </w:rPr>
                <w:t>таблице Ц.6</w:t>
              </w:r>
            </w:hyperlink>
            <w:r>
              <w:t>, причем для эпоксидных материалов - только при кратковременных повышениях температуры свыше 100 °C; число слоев и толщина покрытия назначаются как для среднеагрессивных сред в помещениях с газами групп B, C, D.</w:t>
            </w:r>
          </w:p>
          <w:p w:rsidR="001058C4" w:rsidRDefault="001058C4">
            <w:pPr>
              <w:pStyle w:val="ConsPlusNormal"/>
              <w:ind w:firstLine="283"/>
              <w:jc w:val="both"/>
            </w:pPr>
            <w:bookmarkStart w:id="158" w:name="P5039"/>
            <w:bookmarkEnd w:id="158"/>
            <w:r>
              <w:t>&lt;2&gt; Алюминием при толщине слоя 200 - 250 мкм.</w:t>
            </w:r>
          </w:p>
        </w:tc>
      </w:tr>
    </w:tbl>
    <w:p w:rsidR="001058C4" w:rsidRDefault="001058C4">
      <w:pPr>
        <w:pStyle w:val="ConsPlusNormal"/>
        <w:jc w:val="both"/>
      </w:pPr>
    </w:p>
    <w:p w:rsidR="001058C4" w:rsidRDefault="001058C4">
      <w:pPr>
        <w:pStyle w:val="ConsPlusNormal"/>
        <w:jc w:val="right"/>
      </w:pPr>
      <w:r>
        <w:t>Таблица Ц.3</w:t>
      </w:r>
    </w:p>
    <w:p w:rsidR="001058C4" w:rsidRDefault="001058C4">
      <w:pPr>
        <w:pStyle w:val="ConsPlusNormal"/>
        <w:jc w:val="both"/>
      </w:pPr>
    </w:p>
    <w:p w:rsidR="001058C4" w:rsidRDefault="001058C4">
      <w:pPr>
        <w:pStyle w:val="ConsPlusNormal"/>
        <w:jc w:val="center"/>
      </w:pPr>
      <w:bookmarkStart w:id="159" w:name="P5043"/>
      <w:bookmarkEnd w:id="159"/>
      <w:r>
        <w:rPr>
          <w:b/>
        </w:rPr>
        <w:t>Материалы покрытий для защиты от коррозии внутренних</w:t>
      </w:r>
    </w:p>
    <w:p w:rsidR="001058C4" w:rsidRDefault="001058C4">
      <w:pPr>
        <w:pStyle w:val="ConsPlusNormal"/>
        <w:jc w:val="center"/>
      </w:pPr>
      <w:r>
        <w:rPr>
          <w:b/>
        </w:rPr>
        <w:t>поверхностей стальных резервуаров для жидких сред</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6360"/>
      </w:tblGrid>
      <w:tr w:rsidR="001058C4">
        <w:tc>
          <w:tcPr>
            <w:tcW w:w="2700" w:type="dxa"/>
            <w:vAlign w:val="center"/>
          </w:tcPr>
          <w:p w:rsidR="001058C4" w:rsidRDefault="001058C4">
            <w:pPr>
              <w:pStyle w:val="ConsPlusNormal"/>
              <w:jc w:val="center"/>
            </w:pPr>
            <w:r>
              <w:t>Степень агрессивного воздействия жидкой среды</w:t>
            </w:r>
          </w:p>
        </w:tc>
        <w:tc>
          <w:tcPr>
            <w:tcW w:w="6360" w:type="dxa"/>
            <w:vAlign w:val="center"/>
          </w:tcPr>
          <w:p w:rsidR="001058C4" w:rsidRDefault="001058C4">
            <w:pPr>
              <w:pStyle w:val="ConsPlusNormal"/>
              <w:jc w:val="center"/>
            </w:pPr>
            <w:r>
              <w:t>Материалы покрытий</w:t>
            </w:r>
          </w:p>
        </w:tc>
      </w:tr>
      <w:tr w:rsidR="001058C4">
        <w:tblPrEx>
          <w:tblBorders>
            <w:insideH w:val="nil"/>
          </w:tblBorders>
        </w:tblPrEx>
        <w:tc>
          <w:tcPr>
            <w:tcW w:w="2700" w:type="dxa"/>
            <w:tcBorders>
              <w:bottom w:val="nil"/>
            </w:tcBorders>
          </w:tcPr>
          <w:p w:rsidR="001058C4" w:rsidRDefault="001058C4">
            <w:pPr>
              <w:pStyle w:val="ConsPlusNormal"/>
            </w:pPr>
            <w:r>
              <w:t>Среднеагрессивная</w:t>
            </w:r>
          </w:p>
        </w:tc>
        <w:tc>
          <w:tcPr>
            <w:tcW w:w="6360" w:type="dxa"/>
            <w:tcBorders>
              <w:bottom w:val="nil"/>
            </w:tcBorders>
          </w:tcPr>
          <w:p w:rsidR="001058C4" w:rsidRDefault="001058C4">
            <w:pPr>
              <w:pStyle w:val="ConsPlusNormal"/>
            </w:pPr>
            <w:r>
              <w:t xml:space="preserve">Газотермические алюминиевые покрытия, лакокрасочные, армированные лакокрасочные, жидкие резиновые, мастичные, футеровочные </w:t>
            </w:r>
            <w:hyperlink w:anchor="P5052">
              <w:r>
                <w:rPr>
                  <w:color w:val="0000FF"/>
                </w:rPr>
                <w:t>&lt;1&gt;</w:t>
              </w:r>
            </w:hyperlink>
            <w:r>
              <w:t>, гуммировочные</w:t>
            </w:r>
          </w:p>
        </w:tc>
      </w:tr>
      <w:tr w:rsidR="001058C4">
        <w:tblPrEx>
          <w:tblBorders>
            <w:insideH w:val="nil"/>
          </w:tblBorders>
        </w:tblPrEx>
        <w:tc>
          <w:tcPr>
            <w:tcW w:w="2700" w:type="dxa"/>
            <w:tcBorders>
              <w:top w:val="nil"/>
            </w:tcBorders>
          </w:tcPr>
          <w:p w:rsidR="001058C4" w:rsidRDefault="001058C4">
            <w:pPr>
              <w:pStyle w:val="ConsPlusNormal"/>
            </w:pPr>
            <w:r>
              <w:t>Сильноагрессивная</w:t>
            </w:r>
          </w:p>
        </w:tc>
        <w:tc>
          <w:tcPr>
            <w:tcW w:w="6360" w:type="dxa"/>
            <w:tcBorders>
              <w:top w:val="nil"/>
            </w:tcBorders>
          </w:tcPr>
          <w:p w:rsidR="001058C4" w:rsidRDefault="001058C4">
            <w:pPr>
              <w:pStyle w:val="ConsPlusNormal"/>
            </w:pPr>
            <w:r>
              <w:t>Газотермические алюминиевые покрытия с последующим нанесением лакокрасочных покрытий, армированные лакокрасочные, листовая облицовка, футеровочные комбинированные, гуммировочные</w:t>
            </w:r>
          </w:p>
        </w:tc>
      </w:tr>
      <w:tr w:rsidR="001058C4">
        <w:tc>
          <w:tcPr>
            <w:tcW w:w="9060" w:type="dxa"/>
            <w:gridSpan w:val="2"/>
          </w:tcPr>
          <w:p w:rsidR="001058C4" w:rsidRDefault="001058C4">
            <w:pPr>
              <w:pStyle w:val="ConsPlusNormal"/>
              <w:ind w:firstLine="283"/>
              <w:jc w:val="both"/>
            </w:pPr>
            <w:bookmarkStart w:id="160" w:name="P5052"/>
            <w:bookmarkEnd w:id="160"/>
            <w:r>
              <w:t>&lt;1&gt; Предусматриваются по лакокрасочному или мастичному покрытию при наличии абразивной среды или ударных нагрузок.</w:t>
            </w:r>
          </w:p>
        </w:tc>
      </w:tr>
    </w:tbl>
    <w:p w:rsidR="001058C4" w:rsidRDefault="001058C4">
      <w:pPr>
        <w:pStyle w:val="ConsPlusNormal"/>
        <w:jc w:val="both"/>
      </w:pPr>
    </w:p>
    <w:p w:rsidR="001058C4" w:rsidRDefault="001058C4">
      <w:pPr>
        <w:pStyle w:val="ConsPlusNormal"/>
        <w:jc w:val="right"/>
      </w:pPr>
      <w:bookmarkStart w:id="161" w:name="P5054"/>
      <w:bookmarkEnd w:id="161"/>
      <w:r>
        <w:t>Таблица Ц.4</w:t>
      </w:r>
    </w:p>
    <w:p w:rsidR="001058C4" w:rsidRDefault="001058C4">
      <w:pPr>
        <w:pStyle w:val="ConsPlusNormal"/>
        <w:ind w:firstLine="540"/>
        <w:jc w:val="both"/>
      </w:pPr>
    </w:p>
    <w:p w:rsidR="001058C4" w:rsidRDefault="001058C4">
      <w:pPr>
        <w:pStyle w:val="ConsPlusNormal"/>
        <w:jc w:val="center"/>
      </w:pPr>
      <w:r>
        <w:rPr>
          <w:b/>
        </w:rPr>
        <w:t>Защита стальных канатов, эксплуатируемых на открытом воздухе</w:t>
      </w:r>
    </w:p>
    <w:p w:rsidR="001058C4" w:rsidRDefault="001058C4">
      <w:pPr>
        <w:pStyle w:val="ConsPlusNormal"/>
        <w:jc w:val="center"/>
      </w:pPr>
      <w:r>
        <w:t xml:space="preserve">(таблица Ц.4 в ред. </w:t>
      </w:r>
      <w:hyperlink r:id="rId375">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87"/>
        <w:gridCol w:w="1587"/>
        <w:gridCol w:w="1984"/>
        <w:gridCol w:w="1928"/>
      </w:tblGrid>
      <w:tr w:rsidR="001058C4">
        <w:tc>
          <w:tcPr>
            <w:tcW w:w="1984" w:type="dxa"/>
            <w:vAlign w:val="center"/>
          </w:tcPr>
          <w:p w:rsidR="001058C4" w:rsidRDefault="001058C4">
            <w:pPr>
              <w:pStyle w:val="ConsPlusNormal"/>
              <w:jc w:val="center"/>
            </w:pPr>
            <w:r>
              <w:t xml:space="preserve">Продолжительность увлажнения поверхности фазовой пленкой влаги, ч/год </w:t>
            </w:r>
            <w:hyperlink w:anchor="P5080">
              <w:r>
                <w:rPr>
                  <w:color w:val="0000FF"/>
                </w:rPr>
                <w:t>&lt;1&gt;</w:t>
              </w:r>
            </w:hyperlink>
          </w:p>
        </w:tc>
        <w:tc>
          <w:tcPr>
            <w:tcW w:w="1587" w:type="dxa"/>
            <w:vAlign w:val="center"/>
          </w:tcPr>
          <w:p w:rsidR="001058C4" w:rsidRDefault="001058C4">
            <w:pPr>
              <w:pStyle w:val="ConsPlusNormal"/>
              <w:jc w:val="center"/>
            </w:pPr>
            <w:r>
              <w:t>Степень агрессивного воздействия среды</w:t>
            </w:r>
          </w:p>
        </w:tc>
        <w:tc>
          <w:tcPr>
            <w:tcW w:w="1587" w:type="dxa"/>
            <w:vAlign w:val="center"/>
          </w:tcPr>
          <w:p w:rsidR="001058C4" w:rsidRDefault="001058C4">
            <w:pPr>
              <w:pStyle w:val="ConsPlusNormal"/>
              <w:jc w:val="center"/>
            </w:pPr>
            <w:r>
              <w:t>Конструкция канатов</w:t>
            </w:r>
          </w:p>
        </w:tc>
        <w:tc>
          <w:tcPr>
            <w:tcW w:w="1984" w:type="dxa"/>
            <w:vAlign w:val="center"/>
          </w:tcPr>
          <w:p w:rsidR="001058C4" w:rsidRDefault="001058C4">
            <w:pPr>
              <w:pStyle w:val="ConsPlusNormal"/>
              <w:jc w:val="center"/>
            </w:pPr>
            <w:r>
              <w:t>Временное сопротивление разрыву проволоки для канатов, МПа</w:t>
            </w:r>
          </w:p>
        </w:tc>
        <w:tc>
          <w:tcPr>
            <w:tcW w:w="1928" w:type="dxa"/>
            <w:vAlign w:val="center"/>
          </w:tcPr>
          <w:p w:rsidR="001058C4" w:rsidRDefault="001058C4">
            <w:pPr>
              <w:pStyle w:val="ConsPlusNormal"/>
              <w:jc w:val="center"/>
            </w:pPr>
            <w:r>
              <w:t xml:space="preserve">Группа цинковых покрытий проволоки по </w:t>
            </w:r>
            <w:hyperlink r:id="rId376">
              <w:r>
                <w:rPr>
                  <w:color w:val="0000FF"/>
                </w:rPr>
                <w:t>ГОСТ 7372</w:t>
              </w:r>
            </w:hyperlink>
          </w:p>
        </w:tc>
      </w:tr>
      <w:tr w:rsidR="001058C4">
        <w:tc>
          <w:tcPr>
            <w:tcW w:w="1984" w:type="dxa"/>
          </w:tcPr>
          <w:p w:rsidR="001058C4" w:rsidRDefault="001058C4">
            <w:pPr>
              <w:pStyle w:val="ConsPlusNormal"/>
              <w:jc w:val="center"/>
            </w:pPr>
            <w:r>
              <w:lastRenderedPageBreak/>
              <w:t>До 1000</w:t>
            </w:r>
          </w:p>
        </w:tc>
        <w:tc>
          <w:tcPr>
            <w:tcW w:w="1587" w:type="dxa"/>
          </w:tcPr>
          <w:p w:rsidR="001058C4" w:rsidRDefault="001058C4">
            <w:pPr>
              <w:pStyle w:val="ConsPlusNormal"/>
              <w:jc w:val="center"/>
            </w:pPr>
            <w:r>
              <w:t>Слабоагрессивная</w:t>
            </w:r>
          </w:p>
        </w:tc>
        <w:tc>
          <w:tcPr>
            <w:tcW w:w="1587" w:type="dxa"/>
          </w:tcPr>
          <w:p w:rsidR="001058C4" w:rsidRDefault="001058C4">
            <w:pPr>
              <w:pStyle w:val="ConsPlusNormal"/>
              <w:jc w:val="center"/>
            </w:pPr>
            <w:r>
              <w:t>Любая</w:t>
            </w:r>
          </w:p>
        </w:tc>
        <w:tc>
          <w:tcPr>
            <w:tcW w:w="1984" w:type="dxa"/>
          </w:tcPr>
          <w:p w:rsidR="001058C4" w:rsidRDefault="001058C4">
            <w:pPr>
              <w:pStyle w:val="ConsPlusNormal"/>
              <w:jc w:val="center"/>
            </w:pPr>
            <w:r>
              <w:t>До 1764</w:t>
            </w:r>
          </w:p>
        </w:tc>
        <w:tc>
          <w:tcPr>
            <w:tcW w:w="1928" w:type="dxa"/>
          </w:tcPr>
          <w:p w:rsidR="001058C4" w:rsidRDefault="001058C4">
            <w:pPr>
              <w:pStyle w:val="ConsPlusNormal"/>
              <w:jc w:val="center"/>
            </w:pPr>
            <w:r>
              <w:t xml:space="preserve">Ж </w:t>
            </w:r>
            <w:hyperlink w:anchor="P5081">
              <w:r>
                <w:rPr>
                  <w:color w:val="0000FF"/>
                </w:rPr>
                <w:t>&lt;2&gt;</w:t>
              </w:r>
            </w:hyperlink>
            <w:r>
              <w:t xml:space="preserve"> или ОЖ </w:t>
            </w:r>
            <w:hyperlink w:anchor="P5082">
              <w:r>
                <w:rPr>
                  <w:color w:val="0000FF"/>
                </w:rPr>
                <w:t>&lt;3&gt;</w:t>
              </w:r>
            </w:hyperlink>
          </w:p>
        </w:tc>
      </w:tr>
      <w:tr w:rsidR="001058C4">
        <w:tc>
          <w:tcPr>
            <w:tcW w:w="1984" w:type="dxa"/>
            <w:vAlign w:val="bottom"/>
          </w:tcPr>
          <w:p w:rsidR="001058C4" w:rsidRDefault="001058C4">
            <w:pPr>
              <w:pStyle w:val="ConsPlusNormal"/>
              <w:jc w:val="center"/>
            </w:pPr>
            <w:r>
              <w:t>1000 - 2500</w:t>
            </w:r>
          </w:p>
        </w:tc>
        <w:tc>
          <w:tcPr>
            <w:tcW w:w="1587" w:type="dxa"/>
            <w:vAlign w:val="bottom"/>
          </w:tcPr>
          <w:p w:rsidR="001058C4" w:rsidRDefault="001058C4">
            <w:pPr>
              <w:pStyle w:val="ConsPlusNormal"/>
              <w:jc w:val="center"/>
            </w:pPr>
            <w:r>
              <w:t>То же</w:t>
            </w:r>
          </w:p>
        </w:tc>
        <w:tc>
          <w:tcPr>
            <w:tcW w:w="1587" w:type="dxa"/>
            <w:vAlign w:val="bottom"/>
          </w:tcPr>
          <w:p w:rsidR="001058C4" w:rsidRDefault="001058C4">
            <w:pPr>
              <w:pStyle w:val="ConsPlusNormal"/>
              <w:jc w:val="center"/>
            </w:pPr>
            <w:r>
              <w:t>То же</w:t>
            </w:r>
          </w:p>
        </w:tc>
        <w:tc>
          <w:tcPr>
            <w:tcW w:w="1984" w:type="dxa"/>
            <w:vAlign w:val="bottom"/>
          </w:tcPr>
          <w:p w:rsidR="001058C4" w:rsidRDefault="001058C4">
            <w:pPr>
              <w:pStyle w:val="ConsPlusNormal"/>
              <w:jc w:val="center"/>
            </w:pPr>
            <w:r>
              <w:t>До 1764</w:t>
            </w:r>
          </w:p>
        </w:tc>
        <w:tc>
          <w:tcPr>
            <w:tcW w:w="1928" w:type="dxa"/>
            <w:vAlign w:val="bottom"/>
          </w:tcPr>
          <w:p w:rsidR="001058C4" w:rsidRDefault="001058C4">
            <w:pPr>
              <w:pStyle w:val="ConsPlusNormal"/>
              <w:jc w:val="center"/>
            </w:pPr>
            <w:r>
              <w:t xml:space="preserve">ОЖ </w:t>
            </w:r>
            <w:hyperlink w:anchor="P5082">
              <w:r>
                <w:rPr>
                  <w:color w:val="0000FF"/>
                </w:rPr>
                <w:t>&lt;3&gt;</w:t>
              </w:r>
            </w:hyperlink>
          </w:p>
        </w:tc>
      </w:tr>
      <w:tr w:rsidR="001058C4">
        <w:tc>
          <w:tcPr>
            <w:tcW w:w="1984" w:type="dxa"/>
          </w:tcPr>
          <w:p w:rsidR="001058C4" w:rsidRDefault="001058C4">
            <w:pPr>
              <w:pStyle w:val="ConsPlusNormal"/>
              <w:jc w:val="center"/>
            </w:pPr>
            <w:r>
              <w:t>До 4000</w:t>
            </w:r>
          </w:p>
        </w:tc>
        <w:tc>
          <w:tcPr>
            <w:tcW w:w="1587" w:type="dxa"/>
          </w:tcPr>
          <w:p w:rsidR="001058C4" w:rsidRDefault="001058C4">
            <w:pPr>
              <w:pStyle w:val="ConsPlusNormal"/>
              <w:jc w:val="center"/>
            </w:pPr>
            <w:r>
              <w:t>Среднеагрессивная или сильноагрессивная</w:t>
            </w:r>
          </w:p>
        </w:tc>
        <w:tc>
          <w:tcPr>
            <w:tcW w:w="1587" w:type="dxa"/>
          </w:tcPr>
          <w:p w:rsidR="001058C4" w:rsidRDefault="001058C4">
            <w:pPr>
              <w:pStyle w:val="ConsPlusNormal"/>
              <w:jc w:val="center"/>
            </w:pPr>
            <w:r>
              <w:t>Закрытой конструкции</w:t>
            </w:r>
          </w:p>
        </w:tc>
        <w:tc>
          <w:tcPr>
            <w:tcW w:w="1984" w:type="dxa"/>
          </w:tcPr>
          <w:p w:rsidR="001058C4" w:rsidRDefault="001058C4">
            <w:pPr>
              <w:pStyle w:val="ConsPlusNormal"/>
              <w:jc w:val="center"/>
            </w:pPr>
            <w:r>
              <w:t>Наружные витки каната до 1372, внутренние витки каната до 1764</w:t>
            </w:r>
          </w:p>
        </w:tc>
        <w:tc>
          <w:tcPr>
            <w:tcW w:w="1928" w:type="dxa"/>
          </w:tcPr>
          <w:p w:rsidR="001058C4" w:rsidRDefault="001058C4">
            <w:pPr>
              <w:pStyle w:val="ConsPlusNormal"/>
              <w:jc w:val="center"/>
            </w:pPr>
            <w:r>
              <w:t>ОЖ с дополнительной защитой лакокрасочными покрытиями, смазками или полимерными пленками</w:t>
            </w:r>
          </w:p>
        </w:tc>
      </w:tr>
      <w:tr w:rsidR="001058C4">
        <w:tc>
          <w:tcPr>
            <w:tcW w:w="9070" w:type="dxa"/>
            <w:gridSpan w:val="5"/>
          </w:tcPr>
          <w:p w:rsidR="001058C4" w:rsidRDefault="001058C4">
            <w:pPr>
              <w:pStyle w:val="ConsPlusNormal"/>
              <w:ind w:firstLine="283"/>
              <w:jc w:val="both"/>
            </w:pPr>
            <w:bookmarkStart w:id="162" w:name="P5080"/>
            <w:bookmarkEnd w:id="162"/>
            <w:r>
              <w:t>&lt;1&gt; Определяется по ГОСТ 9.039.</w:t>
            </w:r>
          </w:p>
          <w:p w:rsidR="001058C4" w:rsidRDefault="001058C4">
            <w:pPr>
              <w:pStyle w:val="ConsPlusNormal"/>
              <w:ind w:firstLine="283"/>
              <w:jc w:val="both"/>
            </w:pPr>
            <w:bookmarkStart w:id="163" w:name="P5081"/>
            <w:bookmarkEnd w:id="163"/>
            <w:r>
              <w:t>&lt;2&gt; При отсутствии постоянного наблюдения в процессе эксплуатации за состоянием конструкций необходимо предусматривать дополнительную защиту лакокрасочными покрытиями, смазками или полимерными пленками.</w:t>
            </w:r>
          </w:p>
          <w:p w:rsidR="001058C4" w:rsidRDefault="001058C4">
            <w:pPr>
              <w:pStyle w:val="ConsPlusNormal"/>
              <w:ind w:firstLine="283"/>
              <w:jc w:val="both"/>
            </w:pPr>
            <w:bookmarkStart w:id="164" w:name="P5082"/>
            <w:bookmarkEnd w:id="164"/>
            <w:r>
              <w:t>&lt;3&gt; Для слоев проволоки с первого до предпоследнего допускается группа покрытия Ж.</w:t>
            </w:r>
          </w:p>
        </w:tc>
      </w:tr>
    </w:tbl>
    <w:p w:rsidR="001058C4" w:rsidRDefault="001058C4">
      <w:pPr>
        <w:pStyle w:val="ConsPlusNormal"/>
        <w:jc w:val="both"/>
      </w:pPr>
    </w:p>
    <w:p w:rsidR="001058C4" w:rsidRDefault="001058C4">
      <w:pPr>
        <w:pStyle w:val="ConsPlusNormal"/>
        <w:jc w:val="right"/>
      </w:pPr>
      <w:bookmarkStart w:id="165" w:name="P5084"/>
      <w:bookmarkEnd w:id="165"/>
      <w:r>
        <w:t>Таблица Ц.5</w:t>
      </w:r>
    </w:p>
    <w:p w:rsidR="001058C4" w:rsidRDefault="001058C4">
      <w:pPr>
        <w:pStyle w:val="ConsPlusNormal"/>
        <w:ind w:firstLine="540"/>
        <w:jc w:val="both"/>
      </w:pPr>
    </w:p>
    <w:p w:rsidR="001058C4" w:rsidRDefault="001058C4">
      <w:pPr>
        <w:pStyle w:val="ConsPlusNormal"/>
        <w:jc w:val="center"/>
      </w:pPr>
      <w:r>
        <w:rPr>
          <w:b/>
        </w:rPr>
        <w:t>Материалы для сварки стальных конструкций в агрессивных</w:t>
      </w:r>
    </w:p>
    <w:p w:rsidR="001058C4" w:rsidRDefault="001058C4">
      <w:pPr>
        <w:pStyle w:val="ConsPlusNormal"/>
        <w:jc w:val="center"/>
      </w:pPr>
      <w:r>
        <w:rPr>
          <w:b/>
        </w:rPr>
        <w:t>средах, соответствующие маркам низколегированной стали</w:t>
      </w:r>
    </w:p>
    <w:p w:rsidR="001058C4" w:rsidRDefault="001058C4">
      <w:pPr>
        <w:pStyle w:val="ConsPlusNormal"/>
        <w:jc w:val="center"/>
      </w:pPr>
      <w:r>
        <w:t xml:space="preserve">(таблица Ц.5 в ред. </w:t>
      </w:r>
      <w:hyperlink r:id="rId377">
        <w:r>
          <w:rPr>
            <w:color w:val="0000FF"/>
          </w:rPr>
          <w:t>Изменения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1814"/>
        <w:gridCol w:w="1814"/>
        <w:gridCol w:w="1757"/>
      </w:tblGrid>
      <w:tr w:rsidR="001058C4">
        <w:tc>
          <w:tcPr>
            <w:tcW w:w="1984" w:type="dxa"/>
            <w:vMerge w:val="restart"/>
            <w:vAlign w:val="center"/>
          </w:tcPr>
          <w:p w:rsidR="001058C4" w:rsidRDefault="001058C4">
            <w:pPr>
              <w:pStyle w:val="ConsPlusNormal"/>
              <w:jc w:val="center"/>
            </w:pPr>
            <w:r>
              <w:t>Степень агрессивного воздействия среды</w:t>
            </w:r>
          </w:p>
        </w:tc>
        <w:tc>
          <w:tcPr>
            <w:tcW w:w="1701" w:type="dxa"/>
            <w:vMerge w:val="restart"/>
            <w:vAlign w:val="center"/>
          </w:tcPr>
          <w:p w:rsidR="001058C4" w:rsidRDefault="001058C4">
            <w:pPr>
              <w:pStyle w:val="ConsPlusNormal"/>
              <w:jc w:val="center"/>
            </w:pPr>
            <w:r>
              <w:t>Марки стали</w:t>
            </w:r>
          </w:p>
        </w:tc>
        <w:tc>
          <w:tcPr>
            <w:tcW w:w="5385" w:type="dxa"/>
            <w:gridSpan w:val="3"/>
            <w:vAlign w:val="center"/>
          </w:tcPr>
          <w:p w:rsidR="001058C4" w:rsidRDefault="001058C4">
            <w:pPr>
              <w:pStyle w:val="ConsPlusNormal"/>
              <w:jc w:val="center"/>
            </w:pPr>
            <w:r>
              <w:t>Марки материалов для сварки</w:t>
            </w:r>
          </w:p>
        </w:tc>
      </w:tr>
      <w:tr w:rsidR="001058C4">
        <w:tc>
          <w:tcPr>
            <w:tcW w:w="1984" w:type="dxa"/>
            <w:vMerge/>
          </w:tcPr>
          <w:p w:rsidR="001058C4" w:rsidRDefault="001058C4">
            <w:pPr>
              <w:pStyle w:val="ConsPlusNormal"/>
            </w:pPr>
          </w:p>
        </w:tc>
        <w:tc>
          <w:tcPr>
            <w:tcW w:w="1701" w:type="dxa"/>
            <w:vMerge/>
          </w:tcPr>
          <w:p w:rsidR="001058C4" w:rsidRDefault="001058C4">
            <w:pPr>
              <w:pStyle w:val="ConsPlusNormal"/>
            </w:pPr>
          </w:p>
        </w:tc>
        <w:tc>
          <w:tcPr>
            <w:tcW w:w="3628" w:type="dxa"/>
            <w:gridSpan w:val="2"/>
            <w:vAlign w:val="center"/>
          </w:tcPr>
          <w:p w:rsidR="001058C4" w:rsidRDefault="001058C4">
            <w:pPr>
              <w:pStyle w:val="ConsPlusNormal"/>
              <w:jc w:val="center"/>
            </w:pPr>
            <w:r>
              <w:t>сварочной проволоки</w:t>
            </w:r>
          </w:p>
        </w:tc>
        <w:tc>
          <w:tcPr>
            <w:tcW w:w="1757" w:type="dxa"/>
            <w:vMerge w:val="restart"/>
            <w:vAlign w:val="center"/>
          </w:tcPr>
          <w:p w:rsidR="001058C4" w:rsidRDefault="001058C4">
            <w:pPr>
              <w:pStyle w:val="ConsPlusNormal"/>
              <w:jc w:val="center"/>
            </w:pPr>
            <w:r>
              <w:t>покрытых электродов</w:t>
            </w:r>
          </w:p>
        </w:tc>
      </w:tr>
      <w:tr w:rsidR="001058C4">
        <w:tc>
          <w:tcPr>
            <w:tcW w:w="1984" w:type="dxa"/>
            <w:vMerge/>
          </w:tcPr>
          <w:p w:rsidR="001058C4" w:rsidRDefault="001058C4">
            <w:pPr>
              <w:pStyle w:val="ConsPlusNormal"/>
            </w:pPr>
          </w:p>
        </w:tc>
        <w:tc>
          <w:tcPr>
            <w:tcW w:w="1701" w:type="dxa"/>
            <w:vMerge/>
          </w:tcPr>
          <w:p w:rsidR="001058C4" w:rsidRDefault="001058C4">
            <w:pPr>
              <w:pStyle w:val="ConsPlusNormal"/>
            </w:pPr>
          </w:p>
        </w:tc>
        <w:tc>
          <w:tcPr>
            <w:tcW w:w="1814" w:type="dxa"/>
            <w:vAlign w:val="center"/>
          </w:tcPr>
          <w:p w:rsidR="001058C4" w:rsidRDefault="001058C4">
            <w:pPr>
              <w:pStyle w:val="ConsPlusNormal"/>
              <w:jc w:val="center"/>
            </w:pPr>
            <w:r>
              <w:t>под флюсом</w:t>
            </w:r>
          </w:p>
        </w:tc>
        <w:tc>
          <w:tcPr>
            <w:tcW w:w="1814" w:type="dxa"/>
            <w:vAlign w:val="center"/>
          </w:tcPr>
          <w:p w:rsidR="001058C4" w:rsidRDefault="001058C4">
            <w:pPr>
              <w:pStyle w:val="ConsPlusNormal"/>
              <w:jc w:val="center"/>
            </w:pPr>
            <w:r>
              <w:t>в диоксиде углерода</w:t>
            </w:r>
          </w:p>
        </w:tc>
        <w:tc>
          <w:tcPr>
            <w:tcW w:w="1757" w:type="dxa"/>
            <w:vMerge/>
          </w:tcPr>
          <w:p w:rsidR="001058C4" w:rsidRDefault="001058C4">
            <w:pPr>
              <w:pStyle w:val="ConsPlusNormal"/>
            </w:pPr>
          </w:p>
        </w:tc>
      </w:tr>
      <w:tr w:rsidR="001058C4">
        <w:tc>
          <w:tcPr>
            <w:tcW w:w="1984" w:type="dxa"/>
            <w:vMerge w:val="restart"/>
            <w:vAlign w:val="center"/>
          </w:tcPr>
          <w:p w:rsidR="001058C4" w:rsidRDefault="001058C4">
            <w:pPr>
              <w:pStyle w:val="ConsPlusNormal"/>
            </w:pPr>
            <w:r>
              <w:t xml:space="preserve">Слабоагрессивная </w:t>
            </w:r>
            <w:hyperlink w:anchor="P5152">
              <w:r>
                <w:rPr>
                  <w:color w:val="0000FF"/>
                </w:rPr>
                <w:t>&lt;1&gt;</w:t>
              </w:r>
            </w:hyperlink>
          </w:p>
        </w:tc>
        <w:tc>
          <w:tcPr>
            <w:tcW w:w="1701" w:type="dxa"/>
            <w:vAlign w:val="center"/>
          </w:tcPr>
          <w:p w:rsidR="001058C4" w:rsidRDefault="001058C4">
            <w:pPr>
              <w:pStyle w:val="ConsPlusNormal"/>
            </w:pPr>
            <w:r>
              <w:t>10ХНДП,</w:t>
            </w:r>
          </w:p>
          <w:p w:rsidR="001058C4" w:rsidRDefault="001058C4">
            <w:pPr>
              <w:pStyle w:val="ConsPlusNormal"/>
            </w:pPr>
            <w:r>
              <w:t>10ХДП</w:t>
            </w:r>
          </w:p>
        </w:tc>
        <w:tc>
          <w:tcPr>
            <w:tcW w:w="1814" w:type="dxa"/>
            <w:vAlign w:val="center"/>
          </w:tcPr>
          <w:p w:rsidR="001058C4" w:rsidRDefault="001058C4">
            <w:pPr>
              <w:pStyle w:val="ConsPlusNormal"/>
            </w:pPr>
            <w:r>
              <w:t>Св-08Х1ДЮ,</w:t>
            </w:r>
          </w:p>
          <w:p w:rsidR="001058C4" w:rsidRDefault="001058C4">
            <w:pPr>
              <w:pStyle w:val="ConsPlusNormal"/>
            </w:pPr>
            <w:r>
              <w:t>Св-10НМА,</w:t>
            </w:r>
          </w:p>
          <w:p w:rsidR="001058C4" w:rsidRDefault="001058C4">
            <w:pPr>
              <w:pStyle w:val="ConsPlusNormal"/>
            </w:pPr>
            <w:r>
              <w:t>Св-08ХМ</w:t>
            </w:r>
          </w:p>
        </w:tc>
        <w:tc>
          <w:tcPr>
            <w:tcW w:w="1814" w:type="dxa"/>
            <w:vAlign w:val="center"/>
          </w:tcPr>
          <w:p w:rsidR="001058C4" w:rsidRDefault="001058C4">
            <w:pPr>
              <w:pStyle w:val="ConsPlusNormal"/>
            </w:pPr>
            <w:r>
              <w:t xml:space="preserve">ППВ-5к </w:t>
            </w:r>
            <w:hyperlink w:anchor="P5153">
              <w:r>
                <w:rPr>
                  <w:color w:val="0000FF"/>
                </w:rPr>
                <w:t>&lt;2&gt;</w:t>
              </w:r>
            </w:hyperlink>
            <w:r>
              <w:t>,</w:t>
            </w:r>
          </w:p>
          <w:p w:rsidR="001058C4" w:rsidRDefault="001058C4">
            <w:pPr>
              <w:pStyle w:val="ConsPlusNormal"/>
            </w:pPr>
            <w:r>
              <w:t>Св-08ХГ2СДЮ</w:t>
            </w:r>
          </w:p>
        </w:tc>
        <w:tc>
          <w:tcPr>
            <w:tcW w:w="1757" w:type="dxa"/>
            <w:vAlign w:val="center"/>
          </w:tcPr>
          <w:p w:rsidR="001058C4" w:rsidRDefault="001058C4">
            <w:pPr>
              <w:pStyle w:val="ConsPlusNormal"/>
            </w:pPr>
            <w:r>
              <w:t>ОЗС-18</w:t>
            </w:r>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 xml:space="preserve">14ХГНДЦ </w:t>
            </w:r>
            <w:hyperlink w:anchor="P5155">
              <w:r>
                <w:rPr>
                  <w:color w:val="0000FF"/>
                </w:rPr>
                <w:t>&lt;4&gt;</w:t>
              </w:r>
            </w:hyperlink>
          </w:p>
        </w:tc>
        <w:tc>
          <w:tcPr>
            <w:tcW w:w="1814"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w:t>
            </w:r>
          </w:p>
        </w:tc>
        <w:tc>
          <w:tcPr>
            <w:tcW w:w="1757" w:type="dxa"/>
            <w:vAlign w:val="center"/>
          </w:tcPr>
          <w:p w:rsidR="001058C4" w:rsidRDefault="001058C4">
            <w:pPr>
              <w:pStyle w:val="ConsPlusNormal"/>
              <w:jc w:val="center"/>
            </w:pPr>
            <w:r>
              <w:t>-</w:t>
            </w:r>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10ХСНД,</w:t>
            </w:r>
          </w:p>
          <w:p w:rsidR="001058C4" w:rsidRDefault="001058C4">
            <w:pPr>
              <w:pStyle w:val="ConsPlusNormal"/>
            </w:pPr>
            <w:r>
              <w:t>15ХСНД</w:t>
            </w:r>
          </w:p>
        </w:tc>
        <w:tc>
          <w:tcPr>
            <w:tcW w:w="1814" w:type="dxa"/>
            <w:vAlign w:val="center"/>
          </w:tcPr>
          <w:p w:rsidR="001058C4" w:rsidRDefault="001058C4">
            <w:pPr>
              <w:pStyle w:val="ConsPlusNormal"/>
            </w:pPr>
            <w:r>
              <w:t>Св-10НМА,</w:t>
            </w:r>
          </w:p>
          <w:p w:rsidR="001058C4" w:rsidRDefault="001058C4">
            <w:pPr>
              <w:pStyle w:val="ConsPlusNormal"/>
            </w:pPr>
            <w:r>
              <w:t>Св-08ХМ</w:t>
            </w:r>
          </w:p>
        </w:tc>
        <w:tc>
          <w:tcPr>
            <w:tcW w:w="1814" w:type="dxa"/>
            <w:vAlign w:val="center"/>
          </w:tcPr>
          <w:p w:rsidR="001058C4" w:rsidRDefault="001058C4">
            <w:pPr>
              <w:pStyle w:val="ConsPlusNormal"/>
            </w:pPr>
            <w:r>
              <w:t>Св-08ХГ2СДЮ</w:t>
            </w:r>
          </w:p>
        </w:tc>
        <w:tc>
          <w:tcPr>
            <w:tcW w:w="1757" w:type="dxa"/>
            <w:vAlign w:val="center"/>
          </w:tcPr>
          <w:p w:rsidR="001058C4" w:rsidRDefault="001058C4">
            <w:pPr>
              <w:pStyle w:val="ConsPlusNormal"/>
            </w:pPr>
            <w:r>
              <w:t xml:space="preserve">ОЗС-24, АН-Х7, ВСН-3, Э138-45Н, Э138-50Н </w:t>
            </w:r>
            <w:hyperlink w:anchor="P5154">
              <w:r>
                <w:rPr>
                  <w:color w:val="0000FF"/>
                </w:rPr>
                <w:t>&lt;3&gt;</w:t>
              </w:r>
            </w:hyperlink>
          </w:p>
        </w:tc>
      </w:tr>
      <w:tr w:rsidR="001058C4">
        <w:tc>
          <w:tcPr>
            <w:tcW w:w="1984" w:type="dxa"/>
            <w:vMerge w:val="restart"/>
            <w:vAlign w:val="center"/>
          </w:tcPr>
          <w:p w:rsidR="001058C4" w:rsidRDefault="001058C4">
            <w:pPr>
              <w:pStyle w:val="ConsPlusNormal"/>
            </w:pPr>
            <w:r>
              <w:t>Среднеагрессивная и сильноагрессивная</w:t>
            </w:r>
          </w:p>
        </w:tc>
        <w:tc>
          <w:tcPr>
            <w:tcW w:w="1701" w:type="dxa"/>
            <w:vAlign w:val="center"/>
          </w:tcPr>
          <w:p w:rsidR="001058C4" w:rsidRDefault="001058C4">
            <w:pPr>
              <w:pStyle w:val="ConsPlusNormal"/>
            </w:pPr>
            <w:r>
              <w:t>10ХСНД,</w:t>
            </w:r>
          </w:p>
          <w:p w:rsidR="001058C4" w:rsidRDefault="001058C4">
            <w:pPr>
              <w:pStyle w:val="ConsPlusNormal"/>
            </w:pPr>
            <w:r>
              <w:t>15ХСНД</w:t>
            </w:r>
          </w:p>
        </w:tc>
        <w:tc>
          <w:tcPr>
            <w:tcW w:w="1814" w:type="dxa"/>
            <w:vAlign w:val="center"/>
          </w:tcPr>
          <w:p w:rsidR="001058C4" w:rsidRDefault="001058C4">
            <w:pPr>
              <w:pStyle w:val="ConsPlusNormal"/>
            </w:pPr>
            <w:r>
              <w:t>Св-10НМА,</w:t>
            </w:r>
          </w:p>
          <w:p w:rsidR="001058C4" w:rsidRDefault="001058C4">
            <w:pPr>
              <w:pStyle w:val="ConsPlusNormal"/>
            </w:pPr>
            <w:r>
              <w:t>Св-08ХМ</w:t>
            </w:r>
          </w:p>
        </w:tc>
        <w:tc>
          <w:tcPr>
            <w:tcW w:w="1814" w:type="dxa"/>
            <w:vAlign w:val="center"/>
          </w:tcPr>
          <w:p w:rsidR="001058C4" w:rsidRDefault="001058C4">
            <w:pPr>
              <w:pStyle w:val="ConsPlusNormal"/>
            </w:pPr>
            <w:r>
              <w:t>Св-08ХГ2СДЮ</w:t>
            </w:r>
          </w:p>
        </w:tc>
        <w:tc>
          <w:tcPr>
            <w:tcW w:w="1757" w:type="dxa"/>
            <w:vAlign w:val="center"/>
          </w:tcPr>
          <w:p w:rsidR="001058C4" w:rsidRDefault="001058C4">
            <w:pPr>
              <w:pStyle w:val="ConsPlusNormal"/>
            </w:pPr>
            <w:r>
              <w:t xml:space="preserve">АН-Х7, ВСН-3, Э138-45Н, ОЗС-24, Э138-50Н </w:t>
            </w:r>
            <w:hyperlink w:anchor="P5154">
              <w:r>
                <w:rPr>
                  <w:color w:val="0000FF"/>
                </w:rPr>
                <w:t>&lt;3&gt;</w:t>
              </w:r>
            </w:hyperlink>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10ХНДП,</w:t>
            </w:r>
          </w:p>
          <w:p w:rsidR="001058C4" w:rsidRDefault="001058C4">
            <w:pPr>
              <w:pStyle w:val="ConsPlusNormal"/>
            </w:pPr>
            <w:r>
              <w:t>10ХДП</w:t>
            </w:r>
          </w:p>
        </w:tc>
        <w:tc>
          <w:tcPr>
            <w:tcW w:w="1814" w:type="dxa"/>
            <w:vAlign w:val="center"/>
          </w:tcPr>
          <w:p w:rsidR="001058C4" w:rsidRDefault="001058C4">
            <w:pPr>
              <w:pStyle w:val="ConsPlusNormal"/>
            </w:pPr>
            <w:r>
              <w:t>Св-08Х1ДЮ,</w:t>
            </w:r>
          </w:p>
          <w:p w:rsidR="001058C4" w:rsidRDefault="001058C4">
            <w:pPr>
              <w:pStyle w:val="ConsPlusNormal"/>
            </w:pPr>
            <w:r>
              <w:t>Св-10НМА,</w:t>
            </w:r>
          </w:p>
          <w:p w:rsidR="001058C4" w:rsidRDefault="001058C4">
            <w:pPr>
              <w:pStyle w:val="ConsPlusNormal"/>
            </w:pPr>
            <w:r>
              <w:t>Св-08ХМ</w:t>
            </w:r>
          </w:p>
        </w:tc>
        <w:tc>
          <w:tcPr>
            <w:tcW w:w="1814" w:type="dxa"/>
            <w:vAlign w:val="center"/>
          </w:tcPr>
          <w:p w:rsidR="001058C4" w:rsidRDefault="001058C4">
            <w:pPr>
              <w:pStyle w:val="ConsPlusNormal"/>
            </w:pPr>
            <w:r>
              <w:t>Св-08ХГ2СДЮ</w:t>
            </w:r>
          </w:p>
        </w:tc>
        <w:tc>
          <w:tcPr>
            <w:tcW w:w="1757" w:type="dxa"/>
            <w:vAlign w:val="center"/>
          </w:tcPr>
          <w:p w:rsidR="001058C4" w:rsidRDefault="001058C4">
            <w:pPr>
              <w:pStyle w:val="ConsPlusNormal"/>
            </w:pPr>
            <w:r>
              <w:t>ОЗС-18</w:t>
            </w:r>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09Г2С,</w:t>
            </w:r>
          </w:p>
          <w:p w:rsidR="001058C4" w:rsidRDefault="001058C4">
            <w:pPr>
              <w:pStyle w:val="ConsPlusNormal"/>
            </w:pPr>
            <w:r>
              <w:t>10Г2С1</w:t>
            </w:r>
          </w:p>
        </w:tc>
        <w:tc>
          <w:tcPr>
            <w:tcW w:w="1814" w:type="dxa"/>
            <w:vAlign w:val="center"/>
          </w:tcPr>
          <w:p w:rsidR="001058C4" w:rsidRDefault="001058C4">
            <w:pPr>
              <w:pStyle w:val="ConsPlusNormal"/>
            </w:pPr>
            <w:r>
              <w:t>Св-10Г2,</w:t>
            </w:r>
          </w:p>
          <w:p w:rsidR="001058C4" w:rsidRDefault="001058C4">
            <w:pPr>
              <w:pStyle w:val="ConsPlusNormal"/>
            </w:pPr>
            <w:r>
              <w:t>Св-10ГА,</w:t>
            </w:r>
          </w:p>
          <w:p w:rsidR="001058C4" w:rsidRDefault="001058C4">
            <w:pPr>
              <w:pStyle w:val="ConsPlusNormal"/>
            </w:pPr>
            <w:r>
              <w:t>Св-08ГА</w:t>
            </w:r>
          </w:p>
        </w:tc>
        <w:tc>
          <w:tcPr>
            <w:tcW w:w="1814" w:type="dxa"/>
            <w:vAlign w:val="center"/>
          </w:tcPr>
          <w:p w:rsidR="001058C4" w:rsidRDefault="001058C4">
            <w:pPr>
              <w:pStyle w:val="ConsPlusNormal"/>
            </w:pPr>
            <w:r>
              <w:t>Св-08Г2С,</w:t>
            </w:r>
          </w:p>
          <w:p w:rsidR="001058C4" w:rsidRDefault="001058C4">
            <w:pPr>
              <w:pStyle w:val="ConsPlusNormal"/>
            </w:pPr>
            <w:r>
              <w:t>Св-08Г2СЦ</w:t>
            </w:r>
          </w:p>
        </w:tc>
        <w:tc>
          <w:tcPr>
            <w:tcW w:w="1757" w:type="dxa"/>
            <w:vAlign w:val="center"/>
          </w:tcPr>
          <w:p w:rsidR="001058C4" w:rsidRDefault="001058C4">
            <w:pPr>
              <w:pStyle w:val="ConsPlusNormal"/>
            </w:pPr>
            <w:r>
              <w:t>УОНИ 13/55</w:t>
            </w:r>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18Г2АФпс,</w:t>
            </w:r>
          </w:p>
          <w:p w:rsidR="001058C4" w:rsidRDefault="001058C4">
            <w:pPr>
              <w:pStyle w:val="ConsPlusNormal"/>
            </w:pPr>
            <w:r>
              <w:t>16Г2АФ,</w:t>
            </w:r>
          </w:p>
          <w:p w:rsidR="001058C4" w:rsidRDefault="001058C4">
            <w:pPr>
              <w:pStyle w:val="ConsPlusNormal"/>
            </w:pPr>
            <w:r>
              <w:t>15Г2АФДпс,</w:t>
            </w:r>
          </w:p>
          <w:p w:rsidR="001058C4" w:rsidRDefault="001058C4">
            <w:pPr>
              <w:pStyle w:val="ConsPlusNormal"/>
            </w:pPr>
            <w:r>
              <w:t>14Г2АФ</w:t>
            </w:r>
          </w:p>
        </w:tc>
        <w:tc>
          <w:tcPr>
            <w:tcW w:w="1814" w:type="dxa"/>
            <w:vAlign w:val="center"/>
          </w:tcPr>
          <w:p w:rsidR="001058C4" w:rsidRDefault="001058C4">
            <w:pPr>
              <w:pStyle w:val="ConsPlusNormal"/>
              <w:jc w:val="center"/>
            </w:pPr>
            <w:r>
              <w:t>-</w:t>
            </w:r>
          </w:p>
        </w:tc>
        <w:tc>
          <w:tcPr>
            <w:tcW w:w="1814" w:type="dxa"/>
            <w:vAlign w:val="center"/>
          </w:tcPr>
          <w:p w:rsidR="001058C4" w:rsidRDefault="001058C4">
            <w:pPr>
              <w:pStyle w:val="ConsPlusNormal"/>
            </w:pPr>
            <w:r>
              <w:t>Св-08Г2С,</w:t>
            </w:r>
          </w:p>
          <w:p w:rsidR="001058C4" w:rsidRDefault="001058C4">
            <w:pPr>
              <w:pStyle w:val="ConsPlusNormal"/>
            </w:pPr>
            <w:r>
              <w:t>Св-08Г2СЦ</w:t>
            </w:r>
          </w:p>
        </w:tc>
        <w:tc>
          <w:tcPr>
            <w:tcW w:w="1757" w:type="dxa"/>
            <w:vAlign w:val="center"/>
          </w:tcPr>
          <w:p w:rsidR="001058C4" w:rsidRDefault="001058C4">
            <w:pPr>
              <w:pStyle w:val="ConsPlusNormal"/>
            </w:pPr>
            <w:r>
              <w:t>УОНИ 13/65</w:t>
            </w:r>
          </w:p>
        </w:tc>
      </w:tr>
      <w:tr w:rsidR="001058C4">
        <w:tc>
          <w:tcPr>
            <w:tcW w:w="1984" w:type="dxa"/>
            <w:vMerge/>
          </w:tcPr>
          <w:p w:rsidR="001058C4" w:rsidRDefault="001058C4">
            <w:pPr>
              <w:pStyle w:val="ConsPlusNormal"/>
            </w:pPr>
          </w:p>
        </w:tc>
        <w:tc>
          <w:tcPr>
            <w:tcW w:w="1701" w:type="dxa"/>
            <w:vAlign w:val="center"/>
          </w:tcPr>
          <w:p w:rsidR="001058C4" w:rsidRDefault="001058C4">
            <w:pPr>
              <w:pStyle w:val="ConsPlusNormal"/>
            </w:pPr>
            <w:r>
              <w:t>12ГН2МФАЮ,</w:t>
            </w:r>
          </w:p>
          <w:p w:rsidR="001058C4" w:rsidRDefault="001058C4">
            <w:pPr>
              <w:pStyle w:val="ConsPlusNormal"/>
            </w:pPr>
            <w:r>
              <w:t>12Г2СМФ</w:t>
            </w:r>
          </w:p>
        </w:tc>
        <w:tc>
          <w:tcPr>
            <w:tcW w:w="1814" w:type="dxa"/>
            <w:vAlign w:val="center"/>
          </w:tcPr>
          <w:p w:rsidR="001058C4" w:rsidRDefault="001058C4">
            <w:pPr>
              <w:pStyle w:val="ConsPlusNormal"/>
            </w:pPr>
            <w:r>
              <w:t>Св-08ХГН2МЮ</w:t>
            </w:r>
          </w:p>
        </w:tc>
        <w:tc>
          <w:tcPr>
            <w:tcW w:w="1814" w:type="dxa"/>
            <w:vAlign w:val="center"/>
          </w:tcPr>
          <w:p w:rsidR="001058C4" w:rsidRDefault="001058C4">
            <w:pPr>
              <w:pStyle w:val="ConsPlusNormal"/>
            </w:pPr>
            <w:r>
              <w:t>Св-10ХГ2СМА</w:t>
            </w:r>
          </w:p>
        </w:tc>
        <w:tc>
          <w:tcPr>
            <w:tcW w:w="1757" w:type="dxa"/>
            <w:vAlign w:val="center"/>
          </w:tcPr>
          <w:p w:rsidR="001058C4" w:rsidRDefault="001058C4">
            <w:pPr>
              <w:pStyle w:val="ConsPlusNormal"/>
            </w:pPr>
            <w:r>
              <w:t>Любые типа Э70</w:t>
            </w:r>
          </w:p>
        </w:tc>
      </w:tr>
      <w:tr w:rsidR="001058C4">
        <w:tc>
          <w:tcPr>
            <w:tcW w:w="9070" w:type="dxa"/>
            <w:gridSpan w:val="5"/>
          </w:tcPr>
          <w:p w:rsidR="001058C4" w:rsidRDefault="001058C4">
            <w:pPr>
              <w:pStyle w:val="ConsPlusNormal"/>
              <w:ind w:firstLine="283"/>
              <w:jc w:val="both"/>
            </w:pPr>
            <w:bookmarkStart w:id="166" w:name="P5152"/>
            <w:bookmarkEnd w:id="166"/>
            <w:r>
              <w:t>&lt;1&gt; При проектировании конструкций без защиты от коррозии.</w:t>
            </w:r>
          </w:p>
          <w:p w:rsidR="001058C4" w:rsidRDefault="001058C4">
            <w:pPr>
              <w:pStyle w:val="ConsPlusNormal"/>
              <w:ind w:firstLine="283"/>
              <w:jc w:val="both"/>
            </w:pPr>
            <w:bookmarkStart w:id="167" w:name="P5153"/>
            <w:bookmarkEnd w:id="167"/>
            <w:r>
              <w:t>&lt;2&gt; Без дополнительной защиты.</w:t>
            </w:r>
          </w:p>
          <w:p w:rsidR="001058C4" w:rsidRDefault="001058C4">
            <w:pPr>
              <w:pStyle w:val="ConsPlusNormal"/>
              <w:ind w:firstLine="283"/>
              <w:jc w:val="both"/>
            </w:pPr>
            <w:bookmarkStart w:id="168" w:name="P5154"/>
            <w:bookmarkEnd w:id="168"/>
            <w:r>
              <w:t>&lt;3&gt; Только для стали марки 10ХСНД.</w:t>
            </w:r>
          </w:p>
          <w:p w:rsidR="001058C4" w:rsidRDefault="001058C4">
            <w:pPr>
              <w:pStyle w:val="ConsPlusNormal"/>
              <w:ind w:firstLine="283"/>
              <w:jc w:val="both"/>
            </w:pPr>
            <w:bookmarkStart w:id="169" w:name="P5155"/>
            <w:bookmarkEnd w:id="169"/>
            <w:r>
              <w:t>&lt;4&gt; Допускается применение сварочных материалов, обеспечивающих коррозионную стойкость и необходимые прочностные характеристики сварного шва.</w:t>
            </w:r>
          </w:p>
        </w:tc>
      </w:tr>
    </w:tbl>
    <w:p w:rsidR="001058C4" w:rsidRDefault="001058C4">
      <w:pPr>
        <w:pStyle w:val="ConsPlusNormal"/>
        <w:jc w:val="both"/>
      </w:pPr>
    </w:p>
    <w:p w:rsidR="001058C4" w:rsidRDefault="001058C4">
      <w:pPr>
        <w:pStyle w:val="ConsPlusNormal"/>
        <w:jc w:val="right"/>
      </w:pPr>
      <w:bookmarkStart w:id="170" w:name="P5157"/>
      <w:bookmarkEnd w:id="170"/>
      <w:r>
        <w:t>Таблица Ц.6</w:t>
      </w:r>
    </w:p>
    <w:p w:rsidR="001058C4" w:rsidRDefault="001058C4">
      <w:pPr>
        <w:pStyle w:val="ConsPlusNormal"/>
        <w:ind w:firstLine="540"/>
        <w:jc w:val="both"/>
      </w:pPr>
    </w:p>
    <w:p w:rsidR="001058C4" w:rsidRDefault="001058C4">
      <w:pPr>
        <w:pStyle w:val="ConsPlusNormal"/>
        <w:jc w:val="center"/>
      </w:pPr>
      <w:bookmarkStart w:id="171" w:name="P5159"/>
      <w:bookmarkEnd w:id="171"/>
      <w:r>
        <w:rPr>
          <w:b/>
        </w:rPr>
        <w:t>Способы защиты от коррозии металлических конструкций</w:t>
      </w:r>
    </w:p>
    <w:p w:rsidR="001058C4" w:rsidRDefault="001058C4">
      <w:pPr>
        <w:pStyle w:val="ConsPlusNormal"/>
        <w:jc w:val="center"/>
      </w:pPr>
      <w:r>
        <w:rPr>
          <w:b/>
        </w:rPr>
        <w:t>из стального толстолистового, профильного проката и алюминия</w:t>
      </w:r>
    </w:p>
    <w:p w:rsidR="001058C4" w:rsidRDefault="001058C4">
      <w:pPr>
        <w:pStyle w:val="ConsPlusNormal"/>
        <w:jc w:val="center"/>
      </w:pPr>
      <w:r>
        <w:t xml:space="preserve">(таблица Ц.6 в ред. </w:t>
      </w:r>
      <w:hyperlink r:id="rId378">
        <w:r>
          <w:rPr>
            <w:color w:val="0000FF"/>
          </w:rPr>
          <w:t>Изменения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180"/>
        <w:gridCol w:w="2608"/>
      </w:tblGrid>
      <w:tr w:rsidR="001058C4">
        <w:tc>
          <w:tcPr>
            <w:tcW w:w="2268" w:type="dxa"/>
            <w:vMerge w:val="restart"/>
            <w:vAlign w:val="center"/>
          </w:tcPr>
          <w:p w:rsidR="001058C4" w:rsidRDefault="001058C4">
            <w:pPr>
              <w:pStyle w:val="ConsPlusNormal"/>
              <w:jc w:val="center"/>
            </w:pPr>
            <w:r>
              <w:t>Степень агрессивного воздействия среды на конструкции</w:t>
            </w:r>
          </w:p>
        </w:tc>
        <w:tc>
          <w:tcPr>
            <w:tcW w:w="6788" w:type="dxa"/>
            <w:gridSpan w:val="2"/>
            <w:vAlign w:val="center"/>
          </w:tcPr>
          <w:p w:rsidR="001058C4" w:rsidRDefault="001058C4">
            <w:pPr>
              <w:pStyle w:val="ConsPlusNormal"/>
              <w:jc w:val="center"/>
            </w:pPr>
            <w:r>
              <w:t>Конструкции</w:t>
            </w:r>
          </w:p>
        </w:tc>
      </w:tr>
      <w:tr w:rsidR="001058C4">
        <w:tc>
          <w:tcPr>
            <w:tcW w:w="2268" w:type="dxa"/>
            <w:vMerge/>
          </w:tcPr>
          <w:p w:rsidR="001058C4" w:rsidRDefault="001058C4">
            <w:pPr>
              <w:pStyle w:val="ConsPlusNormal"/>
            </w:pPr>
          </w:p>
        </w:tc>
        <w:tc>
          <w:tcPr>
            <w:tcW w:w="4180" w:type="dxa"/>
            <w:vAlign w:val="center"/>
          </w:tcPr>
          <w:p w:rsidR="001058C4" w:rsidRDefault="001058C4">
            <w:pPr>
              <w:pStyle w:val="ConsPlusNormal"/>
              <w:jc w:val="center"/>
            </w:pPr>
            <w:r>
              <w:t>Несущие</w:t>
            </w:r>
          </w:p>
        </w:tc>
        <w:tc>
          <w:tcPr>
            <w:tcW w:w="2608" w:type="dxa"/>
            <w:vAlign w:val="center"/>
          </w:tcPr>
          <w:p w:rsidR="001058C4" w:rsidRDefault="001058C4">
            <w:pPr>
              <w:pStyle w:val="ConsPlusNormal"/>
              <w:jc w:val="center"/>
            </w:pPr>
            <w:r>
              <w:t xml:space="preserve">Ограждающие </w:t>
            </w:r>
            <w:hyperlink w:anchor="P5203">
              <w:r>
                <w:rPr>
                  <w:color w:val="0000FF"/>
                </w:rPr>
                <w:t>&lt;1&gt;</w:t>
              </w:r>
            </w:hyperlink>
          </w:p>
        </w:tc>
      </w:tr>
      <w:tr w:rsidR="001058C4">
        <w:tc>
          <w:tcPr>
            <w:tcW w:w="2268" w:type="dxa"/>
            <w:vMerge/>
          </w:tcPr>
          <w:p w:rsidR="001058C4" w:rsidRDefault="001058C4">
            <w:pPr>
              <w:pStyle w:val="ConsPlusNormal"/>
            </w:pPr>
          </w:p>
        </w:tc>
        <w:tc>
          <w:tcPr>
            <w:tcW w:w="4180" w:type="dxa"/>
            <w:vAlign w:val="center"/>
          </w:tcPr>
          <w:p w:rsidR="001058C4" w:rsidRDefault="001058C4">
            <w:pPr>
              <w:pStyle w:val="ConsPlusNormal"/>
              <w:jc w:val="center"/>
            </w:pPr>
            <w:r>
              <w:t>из углеродистой и низколегированной стали</w:t>
            </w:r>
          </w:p>
        </w:tc>
        <w:tc>
          <w:tcPr>
            <w:tcW w:w="2608" w:type="dxa"/>
            <w:vAlign w:val="center"/>
          </w:tcPr>
          <w:p w:rsidR="001058C4" w:rsidRDefault="001058C4">
            <w:pPr>
              <w:pStyle w:val="ConsPlusNormal"/>
              <w:jc w:val="center"/>
            </w:pPr>
            <w:r>
              <w:t>из алюминия</w:t>
            </w:r>
          </w:p>
        </w:tc>
      </w:tr>
      <w:tr w:rsidR="001058C4">
        <w:tc>
          <w:tcPr>
            <w:tcW w:w="2268" w:type="dxa"/>
          </w:tcPr>
          <w:p w:rsidR="001058C4" w:rsidRDefault="001058C4">
            <w:pPr>
              <w:pStyle w:val="ConsPlusNormal"/>
            </w:pPr>
            <w:r>
              <w:t>Неагрессивная</w:t>
            </w:r>
          </w:p>
        </w:tc>
        <w:tc>
          <w:tcPr>
            <w:tcW w:w="4180" w:type="dxa"/>
          </w:tcPr>
          <w:p w:rsidR="001058C4" w:rsidRDefault="001058C4">
            <w:pPr>
              <w:pStyle w:val="ConsPlusNormal"/>
            </w:pPr>
            <w:r>
              <w:t xml:space="preserve">Лакокрасочные покрытия группы I </w:t>
            </w:r>
            <w:hyperlink w:anchor="P5216">
              <w:r>
                <w:rPr>
                  <w:color w:val="0000FF"/>
                </w:rPr>
                <w:t>(таблица Ц.7)</w:t>
              </w:r>
            </w:hyperlink>
          </w:p>
        </w:tc>
        <w:tc>
          <w:tcPr>
            <w:tcW w:w="2608" w:type="dxa"/>
          </w:tcPr>
          <w:p w:rsidR="001058C4" w:rsidRDefault="001058C4">
            <w:pPr>
              <w:pStyle w:val="ConsPlusNormal"/>
            </w:pPr>
            <w:r>
              <w:t>Без защиты</w:t>
            </w:r>
          </w:p>
        </w:tc>
      </w:tr>
      <w:tr w:rsidR="001058C4">
        <w:tc>
          <w:tcPr>
            <w:tcW w:w="2268" w:type="dxa"/>
          </w:tcPr>
          <w:p w:rsidR="001058C4" w:rsidRDefault="001058C4">
            <w:pPr>
              <w:pStyle w:val="ConsPlusNormal"/>
            </w:pPr>
            <w:r>
              <w:t>Слабоагрессивная, слабоагрессивная-1, слабоагрессивная-2</w:t>
            </w:r>
          </w:p>
        </w:tc>
        <w:tc>
          <w:tcPr>
            <w:tcW w:w="4180" w:type="dxa"/>
          </w:tcPr>
          <w:p w:rsidR="001058C4" w:rsidRDefault="001058C4">
            <w:pPr>
              <w:pStyle w:val="ConsPlusNormal"/>
            </w:pPr>
            <w:r>
              <w:t>а) Термодиффузионные цинковые покрытия (</w:t>
            </w:r>
            <w:r>
              <w:rPr>
                <w:i/>
              </w:rPr>
              <w:t>t</w:t>
            </w:r>
            <w:r>
              <w:t xml:space="preserve"> = 45 - 60 мкм);</w:t>
            </w:r>
          </w:p>
          <w:p w:rsidR="001058C4" w:rsidRDefault="001058C4">
            <w:pPr>
              <w:pStyle w:val="ConsPlusNormal"/>
            </w:pPr>
            <w:r>
              <w:t>б) горячие цинковые покрытия (</w:t>
            </w:r>
            <w:r>
              <w:rPr>
                <w:i/>
              </w:rPr>
              <w:t>t</w:t>
            </w:r>
            <w:r>
              <w:t xml:space="preserve"> = 60 - 100 мкм) </w:t>
            </w:r>
            <w:hyperlink w:anchor="P5204">
              <w:r>
                <w:rPr>
                  <w:color w:val="0000FF"/>
                </w:rPr>
                <w:t>&lt;2&gt;</w:t>
              </w:r>
            </w:hyperlink>
            <w:r>
              <w:t>;</w:t>
            </w:r>
          </w:p>
          <w:p w:rsidR="001058C4" w:rsidRDefault="001058C4">
            <w:pPr>
              <w:pStyle w:val="ConsPlusNormal"/>
            </w:pPr>
            <w:r>
              <w:t>в) газотермические цинковые покрытия (</w:t>
            </w:r>
            <w:r>
              <w:rPr>
                <w:i/>
              </w:rPr>
              <w:t>t</w:t>
            </w:r>
            <w:r>
              <w:t xml:space="preserve"> = 120 - 180 мкм) или алюминиевые (</w:t>
            </w:r>
            <w:r>
              <w:rPr>
                <w:i/>
              </w:rPr>
              <w:t>t</w:t>
            </w:r>
            <w:r>
              <w:t xml:space="preserve"> = 200 - 250 мкм);</w:t>
            </w:r>
          </w:p>
          <w:p w:rsidR="001058C4" w:rsidRDefault="001058C4">
            <w:pPr>
              <w:pStyle w:val="ConsPlusNormal"/>
            </w:pPr>
            <w:r>
              <w:t>г) цинкирование (</w:t>
            </w:r>
            <w:r>
              <w:rPr>
                <w:i/>
              </w:rPr>
              <w:t>t</w:t>
            </w:r>
            <w:r>
              <w:t xml:space="preserve"> = 80 - 120 мкм);</w:t>
            </w:r>
          </w:p>
          <w:p w:rsidR="001058C4" w:rsidRDefault="001058C4">
            <w:pPr>
              <w:pStyle w:val="ConsPlusNormal"/>
            </w:pPr>
            <w:r>
              <w:t xml:space="preserve">д) лакокрасочные покрытия групп I, II и III </w:t>
            </w:r>
            <w:hyperlink w:anchor="P5216">
              <w:r>
                <w:rPr>
                  <w:color w:val="0000FF"/>
                </w:rPr>
                <w:t>(таблица Ц.7)</w:t>
              </w:r>
            </w:hyperlink>
            <w:r>
              <w:t>;</w:t>
            </w:r>
          </w:p>
          <w:p w:rsidR="001058C4" w:rsidRDefault="001058C4">
            <w:pPr>
              <w:pStyle w:val="ConsPlusNormal"/>
            </w:pPr>
            <w:r>
              <w:t>е) изоляционные покрытия (для конструкций в грунтах)</w:t>
            </w:r>
          </w:p>
        </w:tc>
        <w:tc>
          <w:tcPr>
            <w:tcW w:w="2608" w:type="dxa"/>
          </w:tcPr>
          <w:p w:rsidR="001058C4" w:rsidRDefault="001058C4">
            <w:pPr>
              <w:pStyle w:val="ConsPlusNormal"/>
            </w:pPr>
            <w:r>
              <w:t>Без защиты</w:t>
            </w:r>
          </w:p>
        </w:tc>
      </w:tr>
      <w:tr w:rsidR="001058C4">
        <w:tc>
          <w:tcPr>
            <w:tcW w:w="2268" w:type="dxa"/>
          </w:tcPr>
          <w:p w:rsidR="001058C4" w:rsidRDefault="001058C4">
            <w:pPr>
              <w:pStyle w:val="ConsPlusNormal"/>
            </w:pPr>
            <w:r>
              <w:t>Среднеагрессивная</w:t>
            </w:r>
          </w:p>
        </w:tc>
        <w:tc>
          <w:tcPr>
            <w:tcW w:w="4180" w:type="dxa"/>
          </w:tcPr>
          <w:p w:rsidR="001058C4" w:rsidRDefault="001058C4">
            <w:pPr>
              <w:pStyle w:val="ConsPlusNormal"/>
            </w:pPr>
            <w:r>
              <w:t>а) Термодиффузионные цинковые покрытия (</w:t>
            </w:r>
            <w:r>
              <w:rPr>
                <w:i/>
              </w:rPr>
              <w:t>t</w:t>
            </w:r>
            <w:r>
              <w:t xml:space="preserve"> = 45 - 60 мкм) с перекрытием лакокрасочными покрытиями II и III групп;</w:t>
            </w:r>
          </w:p>
          <w:p w:rsidR="001058C4" w:rsidRDefault="001058C4">
            <w:pPr>
              <w:pStyle w:val="ConsPlusNormal"/>
            </w:pPr>
            <w:r>
              <w:t>б) горячие цинковые покрытия (</w:t>
            </w:r>
            <w:r>
              <w:rPr>
                <w:i/>
              </w:rPr>
              <w:t>t</w:t>
            </w:r>
            <w:r>
              <w:t xml:space="preserve"> = 60 - 100 мкм) </w:t>
            </w:r>
            <w:hyperlink w:anchor="P5204">
              <w:r>
                <w:rPr>
                  <w:color w:val="0000FF"/>
                </w:rPr>
                <w:t>&lt;2&gt;</w:t>
              </w:r>
            </w:hyperlink>
            <w:r>
              <w:t xml:space="preserve"> с перекрытием лакокрасочными покрытиями групп II и III;</w:t>
            </w:r>
          </w:p>
          <w:p w:rsidR="001058C4" w:rsidRDefault="001058C4">
            <w:pPr>
              <w:pStyle w:val="ConsPlusNormal"/>
            </w:pPr>
            <w:r>
              <w:t>в) газотермические цинковые или алюминиевые покрытия (</w:t>
            </w:r>
            <w:r>
              <w:rPr>
                <w:i/>
              </w:rPr>
              <w:t>t</w:t>
            </w:r>
            <w:r>
              <w:t xml:space="preserve"> = 120 - 180 мкм) с перекрытием лакокрасочными покрытиями групп II, III и IV;</w:t>
            </w:r>
          </w:p>
          <w:p w:rsidR="001058C4" w:rsidRDefault="001058C4">
            <w:pPr>
              <w:pStyle w:val="ConsPlusNormal"/>
            </w:pPr>
            <w:r>
              <w:t>г) лакокрасочные покрытия групп II, III и IV;</w:t>
            </w:r>
          </w:p>
          <w:p w:rsidR="001058C4" w:rsidRDefault="001058C4">
            <w:pPr>
              <w:pStyle w:val="ConsPlusNormal"/>
            </w:pPr>
            <w:r>
              <w:t>д) газотермические цинковые покрытия (</w:t>
            </w:r>
            <w:r>
              <w:rPr>
                <w:i/>
              </w:rPr>
              <w:t>t</w:t>
            </w:r>
            <w:r>
              <w:t xml:space="preserve"> = 200 - 250 мкм) или алюминиевые (</w:t>
            </w:r>
            <w:r>
              <w:rPr>
                <w:i/>
              </w:rPr>
              <w:t>t</w:t>
            </w:r>
            <w:r>
              <w:t xml:space="preserve"> = 250 - 300 мкм);</w:t>
            </w:r>
          </w:p>
          <w:p w:rsidR="001058C4" w:rsidRDefault="001058C4">
            <w:pPr>
              <w:pStyle w:val="ConsPlusNormal"/>
            </w:pPr>
            <w:r>
              <w:t xml:space="preserve">е) изоляционные покрытия совместно с электрохимической защитой (для конструкций в грунтах) </w:t>
            </w:r>
            <w:hyperlink w:anchor="P5205">
              <w:r>
                <w:rPr>
                  <w:color w:val="0000FF"/>
                </w:rPr>
                <w:t>&lt;3&gt;</w:t>
              </w:r>
            </w:hyperlink>
            <w:r>
              <w:t>;</w:t>
            </w:r>
          </w:p>
          <w:p w:rsidR="001058C4" w:rsidRDefault="001058C4">
            <w:pPr>
              <w:pStyle w:val="ConsPlusNormal"/>
            </w:pPr>
            <w:r>
              <w:t xml:space="preserve">ж) электрохимическая защита в жидких средах и донных грунтах </w:t>
            </w:r>
            <w:hyperlink w:anchor="P5205">
              <w:r>
                <w:rPr>
                  <w:color w:val="0000FF"/>
                </w:rPr>
                <w:t>&lt;3&gt;</w:t>
              </w:r>
            </w:hyperlink>
            <w:r>
              <w:t>;</w:t>
            </w:r>
          </w:p>
          <w:p w:rsidR="001058C4" w:rsidRDefault="001058C4">
            <w:pPr>
              <w:pStyle w:val="ConsPlusNormal"/>
            </w:pPr>
            <w:r>
              <w:t>и) облицовка химически стойкими неметаллическими материалами</w:t>
            </w:r>
          </w:p>
        </w:tc>
        <w:tc>
          <w:tcPr>
            <w:tcW w:w="2608" w:type="dxa"/>
          </w:tcPr>
          <w:p w:rsidR="001058C4" w:rsidRDefault="001058C4">
            <w:pPr>
              <w:pStyle w:val="ConsPlusNormal"/>
            </w:pPr>
            <w:r>
              <w:t>а) Электрохимические анодноокисные покрытия (</w:t>
            </w:r>
            <w:r>
              <w:rPr>
                <w:i/>
              </w:rPr>
              <w:t>t</w:t>
            </w:r>
            <w:r>
              <w:t xml:space="preserve"> = 15 мкм);</w:t>
            </w:r>
          </w:p>
          <w:p w:rsidR="001058C4" w:rsidRDefault="001058C4">
            <w:pPr>
              <w:pStyle w:val="ConsPlusNormal"/>
            </w:pPr>
            <w:r>
              <w:t xml:space="preserve">б) без защиты </w:t>
            </w:r>
            <w:hyperlink w:anchor="P5203">
              <w:r>
                <w:rPr>
                  <w:color w:val="0000FF"/>
                </w:rPr>
                <w:t>&lt;1&gt;</w:t>
              </w:r>
            </w:hyperlink>
            <w:r>
              <w:t>;</w:t>
            </w:r>
          </w:p>
          <w:p w:rsidR="001058C4" w:rsidRDefault="001058C4">
            <w:pPr>
              <w:pStyle w:val="ConsPlusNormal"/>
            </w:pPr>
            <w:r>
              <w:t>в) химическое оксидирование с последующим нанесением лакокрасочных покрытий групп II, III;</w:t>
            </w:r>
          </w:p>
          <w:p w:rsidR="001058C4" w:rsidRDefault="001058C4">
            <w:pPr>
              <w:pStyle w:val="ConsPlusNormal"/>
            </w:pPr>
            <w:r>
              <w:t>г) лакокрасочные покрытия группы IV;</w:t>
            </w:r>
          </w:p>
          <w:p w:rsidR="001058C4" w:rsidRDefault="001058C4">
            <w:pPr>
              <w:pStyle w:val="ConsPlusNormal"/>
            </w:pPr>
            <w:r>
              <w:t>д) то же, с применением протекторной цинконаполненной грунтовки</w:t>
            </w:r>
          </w:p>
        </w:tc>
      </w:tr>
      <w:tr w:rsidR="001058C4">
        <w:tc>
          <w:tcPr>
            <w:tcW w:w="2268" w:type="dxa"/>
          </w:tcPr>
          <w:p w:rsidR="001058C4" w:rsidRDefault="001058C4">
            <w:pPr>
              <w:pStyle w:val="ConsPlusNormal"/>
            </w:pPr>
            <w:r>
              <w:lastRenderedPageBreak/>
              <w:t>Сильноагрессивная</w:t>
            </w:r>
          </w:p>
        </w:tc>
        <w:tc>
          <w:tcPr>
            <w:tcW w:w="4180" w:type="dxa"/>
          </w:tcPr>
          <w:p w:rsidR="001058C4" w:rsidRDefault="001058C4">
            <w:pPr>
              <w:pStyle w:val="ConsPlusNormal"/>
            </w:pPr>
            <w:r>
              <w:t>а) Газотермические алюминиевые покрытия (</w:t>
            </w:r>
            <w:r>
              <w:rPr>
                <w:i/>
              </w:rPr>
              <w:t>t</w:t>
            </w:r>
            <w:r>
              <w:t xml:space="preserve"> = 200 - 250 мкм) с перекрытием лакокрасочными покрытиями группы IV;</w:t>
            </w:r>
          </w:p>
          <w:p w:rsidR="001058C4" w:rsidRDefault="001058C4">
            <w:pPr>
              <w:pStyle w:val="ConsPlusNormal"/>
            </w:pPr>
            <w:r>
              <w:t xml:space="preserve">б) изоляционные покрытия совместно с электрохимической защитой (для конструкций в грунтах) </w:t>
            </w:r>
            <w:hyperlink w:anchor="P5205">
              <w:r>
                <w:rPr>
                  <w:color w:val="0000FF"/>
                </w:rPr>
                <w:t>&lt;3&gt;</w:t>
              </w:r>
            </w:hyperlink>
            <w:r>
              <w:t>;</w:t>
            </w:r>
          </w:p>
          <w:p w:rsidR="001058C4" w:rsidRDefault="001058C4">
            <w:pPr>
              <w:pStyle w:val="ConsPlusNormal"/>
            </w:pPr>
            <w:r>
              <w:t xml:space="preserve">в) электрохимическая защита (в жидких средах) </w:t>
            </w:r>
            <w:hyperlink w:anchor="P5205">
              <w:r>
                <w:rPr>
                  <w:color w:val="0000FF"/>
                </w:rPr>
                <w:t>&lt;3&gt;</w:t>
              </w:r>
            </w:hyperlink>
            <w:r>
              <w:t>;</w:t>
            </w:r>
          </w:p>
          <w:p w:rsidR="001058C4" w:rsidRDefault="001058C4">
            <w:pPr>
              <w:pStyle w:val="ConsPlusNormal"/>
            </w:pPr>
            <w:r>
              <w:t>г) облицовка химически стойкими неметаллическими материалами;</w:t>
            </w:r>
          </w:p>
          <w:p w:rsidR="001058C4" w:rsidRDefault="001058C4">
            <w:pPr>
              <w:pStyle w:val="ConsPlusNormal"/>
            </w:pPr>
            <w:r>
              <w:t>д) лакокрасочные покрытия группы IV</w:t>
            </w:r>
          </w:p>
        </w:tc>
        <w:tc>
          <w:tcPr>
            <w:tcW w:w="2608" w:type="dxa"/>
          </w:tcPr>
          <w:p w:rsidR="001058C4" w:rsidRDefault="001058C4">
            <w:pPr>
              <w:pStyle w:val="ConsPlusNormal"/>
            </w:pPr>
            <w:r>
              <w:t>а) Электрохимические анодноокисные покрытия (</w:t>
            </w:r>
            <w:r>
              <w:rPr>
                <w:i/>
              </w:rPr>
              <w:t>t</w:t>
            </w:r>
            <w:r>
              <w:t xml:space="preserve"> = 15 мкм) с перекрытием лакокрасочными покрытиями группы IV;</w:t>
            </w:r>
          </w:p>
          <w:p w:rsidR="001058C4" w:rsidRDefault="001058C4">
            <w:pPr>
              <w:pStyle w:val="ConsPlusNormal"/>
            </w:pPr>
            <w:r>
              <w:t>б) химическое оксидирование с последующим нанесением лакокрасочных покрытий группы IV</w:t>
            </w:r>
          </w:p>
        </w:tc>
      </w:tr>
      <w:tr w:rsidR="001058C4">
        <w:tblPrEx>
          <w:tblBorders>
            <w:insideH w:val="nil"/>
          </w:tblBorders>
        </w:tblPrEx>
        <w:tc>
          <w:tcPr>
            <w:tcW w:w="9056" w:type="dxa"/>
            <w:gridSpan w:val="3"/>
            <w:tcBorders>
              <w:bottom w:val="nil"/>
            </w:tcBorders>
          </w:tcPr>
          <w:p w:rsidR="001058C4" w:rsidRDefault="001058C4">
            <w:pPr>
              <w:pStyle w:val="ConsPlusNormal"/>
              <w:ind w:firstLine="283"/>
              <w:jc w:val="both"/>
            </w:pPr>
            <w:bookmarkStart w:id="172" w:name="P5203"/>
            <w:bookmarkEnd w:id="172"/>
            <w:r>
              <w:t xml:space="preserve">&lt;1&gt; В соответствии с требованиями </w:t>
            </w:r>
            <w:hyperlink w:anchor="P4585">
              <w:r>
                <w:rPr>
                  <w:color w:val="0000FF"/>
                </w:rPr>
                <w:t>таблицы Х.8</w:t>
              </w:r>
            </w:hyperlink>
            <w:r>
              <w:t>.</w:t>
            </w:r>
          </w:p>
          <w:p w:rsidR="001058C4" w:rsidRDefault="001058C4">
            <w:pPr>
              <w:pStyle w:val="ConsPlusNormal"/>
              <w:ind w:firstLine="283"/>
              <w:jc w:val="both"/>
            </w:pPr>
            <w:bookmarkStart w:id="173" w:name="P5204"/>
            <w:bookmarkEnd w:id="173"/>
            <w:r>
              <w:t>&lt;2&gt; Кроме сталей марок 09Г2, 09Г2С, 15ХСНД.</w:t>
            </w:r>
          </w:p>
          <w:p w:rsidR="001058C4" w:rsidRDefault="001058C4">
            <w:pPr>
              <w:pStyle w:val="ConsPlusNormal"/>
              <w:ind w:firstLine="283"/>
              <w:jc w:val="both"/>
            </w:pPr>
            <w:bookmarkStart w:id="174" w:name="P5205"/>
            <w:bookmarkEnd w:id="174"/>
            <w:r>
              <w:t>&lt;3&gt; Для элементов конструкций из канатов и тросов электрохимическая защита не предусматривается.</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 xml:space="preserve">1 Группа и толщина лакокрасочного покрытия приведены в </w:t>
            </w:r>
            <w:hyperlink w:anchor="P4891">
              <w:r>
                <w:rPr>
                  <w:color w:val="0000FF"/>
                </w:rPr>
                <w:t>таблице Ц.1</w:t>
              </w:r>
            </w:hyperlink>
            <w:r>
              <w:t>. Для сред с неагрессивной степенью воздействия толщину слоя лакокрасочного покрытия следует устанавливать по нормативным документам.</w:t>
            </w:r>
          </w:p>
          <w:p w:rsidR="001058C4" w:rsidRDefault="001058C4">
            <w:pPr>
              <w:pStyle w:val="ConsPlusNormal"/>
              <w:ind w:firstLine="283"/>
              <w:jc w:val="both"/>
            </w:pPr>
            <w:r>
              <w:t xml:space="preserve">2 В слабоагрессивных, среднеагрессивных и сильноагрессивных средах, содержащих диоксид серы, сульфид водорода и оксиды азота по группам газов B, C и D, для газотермических покрытий следует применять алюминий марок А7 </w:t>
            </w:r>
            <w:hyperlink r:id="rId379">
              <w:r>
                <w:rPr>
                  <w:color w:val="0000FF"/>
                </w:rPr>
                <w:t>(ГОСТ 11069)</w:t>
              </w:r>
            </w:hyperlink>
            <w:r>
              <w:t xml:space="preserve">, АД1, АМц </w:t>
            </w:r>
            <w:hyperlink r:id="rId380">
              <w:r>
                <w:rPr>
                  <w:color w:val="0000FF"/>
                </w:rPr>
                <w:t>(ГОСТ 4784)</w:t>
              </w:r>
            </w:hyperlink>
            <w:r>
              <w:t xml:space="preserve">; в остальных средах для газотермических и горячих цинковых покрытий - цинк марок Ц0, Ц1, Ц2, Ц3 </w:t>
            </w:r>
            <w:hyperlink r:id="rId381">
              <w:r>
                <w:rPr>
                  <w:color w:val="0000FF"/>
                </w:rPr>
                <w:t>(ГОСТ 3640)</w:t>
              </w:r>
            </w:hyperlink>
            <w:r>
              <w:t>.</w:t>
            </w:r>
          </w:p>
          <w:p w:rsidR="001058C4" w:rsidRDefault="001058C4">
            <w:pPr>
              <w:pStyle w:val="ConsPlusNormal"/>
              <w:ind w:firstLine="283"/>
              <w:jc w:val="both"/>
            </w:pPr>
            <w:r>
              <w:t>Для защиты от коррозии стальных конструкций, подвергающихся воздействию жидких сред (со среднеагрессивной или сильноагрессивной степенью воздействия), допускается применение газотермических цинковых покрытий (</w:t>
            </w:r>
            <w:r>
              <w:rPr>
                <w:i/>
              </w:rPr>
              <w:t>t</w:t>
            </w:r>
            <w:r>
              <w:t xml:space="preserve"> = 80 - 120 мкм) с перекрытием алюминиевыми (</w:t>
            </w:r>
            <w:r>
              <w:rPr>
                <w:i/>
              </w:rPr>
              <w:t>t</w:t>
            </w:r>
            <w:r>
              <w:t xml:space="preserve"> = 120 - 170 мкм).</w:t>
            </w:r>
          </w:p>
          <w:p w:rsidR="001058C4" w:rsidRDefault="001058C4">
            <w:pPr>
              <w:pStyle w:val="ConsPlusNormal"/>
              <w:ind w:firstLine="283"/>
              <w:jc w:val="both"/>
            </w:pPr>
            <w:r>
              <w:t xml:space="preserve">3 Изоляционные покрытия для конструкций в грунтах (битумные, битумно-резиновые, битумно-полимерные, битумно-минеральные, полиэтиленовые и др.) должны удовлетворять требованиям </w:t>
            </w:r>
            <w:hyperlink r:id="rId382">
              <w:r>
                <w:rPr>
                  <w:color w:val="0000FF"/>
                </w:rPr>
                <w:t>ГОСТ 9.602</w:t>
              </w:r>
            </w:hyperlink>
            <w:r>
              <w:t>.</w:t>
            </w:r>
          </w:p>
        </w:tc>
      </w:tr>
      <w:tr w:rsidR="001058C4">
        <w:tblPrEx>
          <w:tblBorders>
            <w:insideH w:val="nil"/>
          </w:tblBorders>
        </w:tblPrEx>
        <w:tc>
          <w:tcPr>
            <w:tcW w:w="9056" w:type="dxa"/>
            <w:gridSpan w:val="3"/>
            <w:tcBorders>
              <w:top w:val="nil"/>
            </w:tcBorders>
          </w:tcPr>
          <w:p w:rsidR="001058C4" w:rsidRDefault="001058C4">
            <w:pPr>
              <w:pStyle w:val="ConsPlusNormal"/>
              <w:jc w:val="both"/>
            </w:pPr>
            <w:r>
              <w:t xml:space="preserve">(в ред. </w:t>
            </w:r>
            <w:hyperlink r:id="rId383">
              <w:r>
                <w:rPr>
                  <w:color w:val="0000FF"/>
                </w:rPr>
                <w:t>Изменения N 3</w:t>
              </w:r>
            </w:hyperlink>
            <w:r>
              <w:t>, утв. Приказом Минстроя России от 28.12.2021 N 1028/пр)</w:t>
            </w:r>
          </w:p>
        </w:tc>
      </w:tr>
    </w:tbl>
    <w:p w:rsidR="001058C4" w:rsidRDefault="001058C4">
      <w:pPr>
        <w:pStyle w:val="ConsPlusNormal"/>
        <w:jc w:val="both"/>
      </w:pPr>
    </w:p>
    <w:p w:rsidR="001058C4" w:rsidRDefault="001058C4">
      <w:pPr>
        <w:pStyle w:val="ConsPlusNormal"/>
        <w:jc w:val="right"/>
      </w:pPr>
      <w:r>
        <w:t>Таблица Ц.7</w:t>
      </w:r>
    </w:p>
    <w:p w:rsidR="001058C4" w:rsidRDefault="001058C4">
      <w:pPr>
        <w:pStyle w:val="ConsPlusNormal"/>
        <w:jc w:val="both"/>
      </w:pPr>
    </w:p>
    <w:p w:rsidR="001058C4" w:rsidRDefault="001058C4">
      <w:pPr>
        <w:pStyle w:val="ConsPlusNormal"/>
        <w:jc w:val="center"/>
      </w:pPr>
      <w:bookmarkStart w:id="175" w:name="P5216"/>
      <w:bookmarkEnd w:id="175"/>
      <w:r>
        <w:rPr>
          <w:b/>
        </w:rPr>
        <w:t>Группы лакокрасочных покрытий для защиты стальных</w:t>
      </w:r>
    </w:p>
    <w:p w:rsidR="001058C4" w:rsidRDefault="001058C4">
      <w:pPr>
        <w:pStyle w:val="ConsPlusNormal"/>
        <w:jc w:val="center"/>
      </w:pPr>
      <w:r>
        <w:rPr>
          <w:b/>
        </w:rPr>
        <w:t>и алюминиевых конструкций от коррозии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960"/>
        <w:gridCol w:w="1320"/>
        <w:gridCol w:w="4320"/>
      </w:tblGrid>
      <w:tr w:rsidR="001058C4">
        <w:tc>
          <w:tcPr>
            <w:tcW w:w="2460" w:type="dxa"/>
            <w:vAlign w:val="center"/>
          </w:tcPr>
          <w:p w:rsidR="001058C4" w:rsidRDefault="001058C4">
            <w:pPr>
              <w:pStyle w:val="ConsPlusNormal"/>
              <w:jc w:val="center"/>
            </w:pPr>
            <w:r>
              <w:t>Характеристика лакокрасочного материала по типу пленкообразующего</w:t>
            </w:r>
          </w:p>
        </w:tc>
        <w:tc>
          <w:tcPr>
            <w:tcW w:w="960" w:type="dxa"/>
            <w:vAlign w:val="center"/>
          </w:tcPr>
          <w:p w:rsidR="001058C4" w:rsidRDefault="001058C4">
            <w:pPr>
              <w:pStyle w:val="ConsPlusNormal"/>
              <w:jc w:val="center"/>
            </w:pPr>
            <w:r>
              <w:t>Группа покрытий</w:t>
            </w:r>
          </w:p>
        </w:tc>
        <w:tc>
          <w:tcPr>
            <w:tcW w:w="1320" w:type="dxa"/>
            <w:vAlign w:val="center"/>
          </w:tcPr>
          <w:p w:rsidR="001058C4" w:rsidRDefault="001058C4">
            <w:pPr>
              <w:pStyle w:val="ConsPlusNormal"/>
              <w:jc w:val="center"/>
            </w:pPr>
            <w:r>
              <w:t>Индекс, характеризующий стойкость</w:t>
            </w:r>
          </w:p>
        </w:tc>
        <w:tc>
          <w:tcPr>
            <w:tcW w:w="4320" w:type="dxa"/>
            <w:vAlign w:val="center"/>
          </w:tcPr>
          <w:p w:rsidR="001058C4" w:rsidRDefault="001058C4">
            <w:pPr>
              <w:pStyle w:val="ConsPlusNormal"/>
              <w:jc w:val="center"/>
            </w:pPr>
            <w:r>
              <w:t>Условия применения покрытий на конструкциях из стали и алюминия</w:t>
            </w:r>
          </w:p>
        </w:tc>
      </w:tr>
      <w:tr w:rsidR="001058C4">
        <w:tc>
          <w:tcPr>
            <w:tcW w:w="2460" w:type="dxa"/>
          </w:tcPr>
          <w:p w:rsidR="001058C4" w:rsidRDefault="001058C4">
            <w:pPr>
              <w:pStyle w:val="ConsPlusNormal"/>
            </w:pPr>
            <w:r>
              <w:t>Глифталевые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Используются для алкидных глифталевых грунтовочных покрытий по стали под эмали и краски I группы</w:t>
            </w:r>
          </w:p>
        </w:tc>
      </w:tr>
      <w:tr w:rsidR="001058C4">
        <w:tc>
          <w:tcPr>
            <w:tcW w:w="2460" w:type="dxa"/>
          </w:tcPr>
          <w:p w:rsidR="001058C4" w:rsidRDefault="001058C4">
            <w:pPr>
              <w:pStyle w:val="ConsPlusNormal"/>
            </w:pPr>
            <w:r>
              <w:t>Алкидно-стирольные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Используются для грунтовочных покрытий по стали под эмали групп I, II</w:t>
            </w:r>
          </w:p>
        </w:tc>
      </w:tr>
      <w:tr w:rsidR="001058C4">
        <w:tc>
          <w:tcPr>
            <w:tcW w:w="2460" w:type="dxa"/>
          </w:tcPr>
          <w:p w:rsidR="001058C4" w:rsidRDefault="001058C4">
            <w:pPr>
              <w:pStyle w:val="ConsPlusNormal"/>
            </w:pPr>
            <w:r>
              <w:t>Эпоксиэфирные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Используются для грунтовочных покрытий по стали под эмали групп I, II</w:t>
            </w:r>
          </w:p>
        </w:tc>
      </w:tr>
      <w:tr w:rsidR="001058C4">
        <w:tc>
          <w:tcPr>
            <w:tcW w:w="2460" w:type="dxa"/>
          </w:tcPr>
          <w:p w:rsidR="001058C4" w:rsidRDefault="001058C4">
            <w:pPr>
              <w:pStyle w:val="ConsPlusNormal"/>
            </w:pPr>
            <w:r>
              <w:t>Пентафталевые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а, ан, п</w:t>
            </w:r>
          </w:p>
        </w:tc>
        <w:tc>
          <w:tcPr>
            <w:tcW w:w="4320" w:type="dxa"/>
            <w:tcBorders>
              <w:bottom w:val="nil"/>
            </w:tcBorders>
          </w:tcPr>
          <w:p w:rsidR="001058C4" w:rsidRDefault="001058C4">
            <w:pPr>
              <w:pStyle w:val="ConsPlusNormal"/>
            </w:pPr>
            <w:r>
              <w:t>Наносятся по грунтовкам группы I</w:t>
            </w:r>
          </w:p>
        </w:tc>
      </w:tr>
      <w:tr w:rsidR="001058C4">
        <w:tc>
          <w:tcPr>
            <w:tcW w:w="2460" w:type="dxa"/>
          </w:tcPr>
          <w:p w:rsidR="001058C4" w:rsidRDefault="001058C4">
            <w:pPr>
              <w:pStyle w:val="ConsPlusNormal"/>
            </w:pPr>
            <w:r>
              <w:t>Нитроцеллюлозные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а, ан, п</w:t>
            </w:r>
          </w:p>
        </w:tc>
        <w:tc>
          <w:tcPr>
            <w:tcW w:w="4320" w:type="dxa"/>
            <w:tcBorders>
              <w:top w:val="nil"/>
              <w:bottom w:val="nil"/>
            </w:tcBorders>
          </w:tcPr>
          <w:p w:rsidR="001058C4" w:rsidRDefault="001058C4">
            <w:pPr>
              <w:pStyle w:val="ConsPlusNormal"/>
            </w:pPr>
            <w:r>
              <w:t>То же</w:t>
            </w:r>
          </w:p>
        </w:tc>
      </w:tr>
      <w:tr w:rsidR="001058C4">
        <w:tc>
          <w:tcPr>
            <w:tcW w:w="2460" w:type="dxa"/>
          </w:tcPr>
          <w:p w:rsidR="001058C4" w:rsidRDefault="001058C4">
            <w:pPr>
              <w:pStyle w:val="ConsPlusNormal"/>
            </w:pPr>
            <w:r>
              <w:t>Алкидно-уретановые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а, ан, п</w:t>
            </w:r>
          </w:p>
        </w:tc>
        <w:tc>
          <w:tcPr>
            <w:tcW w:w="4320" w:type="dxa"/>
            <w:tcBorders>
              <w:top w:val="nil"/>
              <w:bottom w:val="nil"/>
            </w:tcBorders>
          </w:tcPr>
          <w:p w:rsidR="001058C4" w:rsidRDefault="001058C4">
            <w:pPr>
              <w:pStyle w:val="ConsPlusNormal"/>
            </w:pPr>
            <w:r>
              <w:t>"</w:t>
            </w:r>
          </w:p>
        </w:tc>
      </w:tr>
      <w:tr w:rsidR="001058C4">
        <w:tc>
          <w:tcPr>
            <w:tcW w:w="2460" w:type="dxa"/>
          </w:tcPr>
          <w:p w:rsidR="001058C4" w:rsidRDefault="001058C4">
            <w:pPr>
              <w:pStyle w:val="ConsPlusNormal"/>
            </w:pPr>
            <w:r>
              <w:lastRenderedPageBreak/>
              <w:t>Масляные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а, ан, п</w:t>
            </w:r>
          </w:p>
        </w:tc>
        <w:tc>
          <w:tcPr>
            <w:tcW w:w="4320" w:type="dxa"/>
            <w:tcBorders>
              <w:top w:val="nil"/>
              <w:bottom w:val="nil"/>
            </w:tcBorders>
          </w:tcPr>
          <w:p w:rsidR="001058C4" w:rsidRDefault="001058C4">
            <w:pPr>
              <w:pStyle w:val="ConsPlusNormal"/>
            </w:pPr>
            <w:r>
              <w:t>"</w:t>
            </w:r>
          </w:p>
        </w:tc>
      </w:tr>
      <w:tr w:rsidR="001058C4">
        <w:tc>
          <w:tcPr>
            <w:tcW w:w="2460" w:type="dxa"/>
          </w:tcPr>
          <w:p w:rsidR="001058C4" w:rsidRDefault="001058C4">
            <w:pPr>
              <w:pStyle w:val="ConsPlusNormal"/>
            </w:pPr>
            <w:r>
              <w:t>Битумно-масляные</w:t>
            </w:r>
          </w:p>
        </w:tc>
        <w:tc>
          <w:tcPr>
            <w:tcW w:w="960" w:type="dxa"/>
          </w:tcPr>
          <w:p w:rsidR="001058C4" w:rsidRDefault="001058C4">
            <w:pPr>
              <w:pStyle w:val="ConsPlusNormal"/>
              <w:jc w:val="center"/>
            </w:pPr>
            <w:r>
              <w:t>I</w:t>
            </w:r>
          </w:p>
        </w:tc>
        <w:tc>
          <w:tcPr>
            <w:tcW w:w="1320" w:type="dxa"/>
          </w:tcPr>
          <w:p w:rsidR="001058C4" w:rsidRDefault="001058C4">
            <w:pPr>
              <w:pStyle w:val="ConsPlusNormal"/>
              <w:jc w:val="center"/>
            </w:pPr>
            <w:r>
              <w:t>а, ан, п, т</w:t>
            </w:r>
          </w:p>
        </w:tc>
        <w:tc>
          <w:tcPr>
            <w:tcW w:w="4320" w:type="dxa"/>
            <w:tcBorders>
              <w:top w:val="nil"/>
            </w:tcBorders>
          </w:tcPr>
          <w:p w:rsidR="001058C4" w:rsidRDefault="001058C4">
            <w:pPr>
              <w:pStyle w:val="ConsPlusNormal"/>
            </w:pPr>
            <w:r>
              <w:t>То же, как термостойкие без грунтовки</w:t>
            </w:r>
          </w:p>
        </w:tc>
      </w:tr>
      <w:tr w:rsidR="001058C4">
        <w:tblPrEx>
          <w:tblBorders>
            <w:insideH w:val="nil"/>
          </w:tblBorders>
        </w:tblPrEx>
        <w:tc>
          <w:tcPr>
            <w:tcW w:w="2460" w:type="dxa"/>
            <w:tcBorders>
              <w:bottom w:val="nil"/>
            </w:tcBorders>
          </w:tcPr>
          <w:p w:rsidR="001058C4" w:rsidRDefault="001058C4">
            <w:pPr>
              <w:pStyle w:val="ConsPlusNormal"/>
            </w:pPr>
            <w:r>
              <w:t>Полиэфирные</w:t>
            </w:r>
          </w:p>
        </w:tc>
        <w:tc>
          <w:tcPr>
            <w:tcW w:w="960" w:type="dxa"/>
            <w:tcBorders>
              <w:bottom w:val="nil"/>
            </w:tcBorders>
          </w:tcPr>
          <w:p w:rsidR="001058C4" w:rsidRDefault="001058C4">
            <w:pPr>
              <w:pStyle w:val="ConsPlusNormal"/>
              <w:jc w:val="center"/>
            </w:pPr>
            <w:r>
              <w:t>I, II</w:t>
            </w:r>
          </w:p>
        </w:tc>
        <w:tc>
          <w:tcPr>
            <w:tcW w:w="1320" w:type="dxa"/>
            <w:tcBorders>
              <w:bottom w:val="nil"/>
            </w:tcBorders>
          </w:tcPr>
          <w:p w:rsidR="001058C4" w:rsidRDefault="001058C4">
            <w:pPr>
              <w:pStyle w:val="ConsPlusNormal"/>
              <w:jc w:val="center"/>
            </w:pPr>
            <w:r>
              <w:t>а, ан, п</w:t>
            </w:r>
          </w:p>
        </w:tc>
        <w:tc>
          <w:tcPr>
            <w:tcW w:w="4320" w:type="dxa"/>
            <w:tcBorders>
              <w:bottom w:val="nil"/>
            </w:tcBorders>
            <w:vAlign w:val="center"/>
          </w:tcPr>
          <w:p w:rsidR="001058C4" w:rsidRDefault="001058C4">
            <w:pPr>
              <w:pStyle w:val="ConsPlusNormal"/>
            </w:pPr>
            <w:r>
              <w:t>Наносятся по грунтовке на стальной тонколистовой оцинкованный прокат на линиях окрашивания рулонного металла</w:t>
            </w:r>
          </w:p>
        </w:tc>
      </w:tr>
      <w:tr w:rsidR="001058C4">
        <w:tblPrEx>
          <w:tblBorders>
            <w:insideH w:val="nil"/>
          </w:tblBorders>
        </w:tblPrEx>
        <w:tc>
          <w:tcPr>
            <w:tcW w:w="9060" w:type="dxa"/>
            <w:gridSpan w:val="4"/>
            <w:tcBorders>
              <w:top w:val="nil"/>
            </w:tcBorders>
          </w:tcPr>
          <w:p w:rsidR="001058C4" w:rsidRDefault="001058C4">
            <w:pPr>
              <w:pStyle w:val="ConsPlusNormal"/>
              <w:jc w:val="both"/>
            </w:pPr>
            <w:r>
              <w:t xml:space="preserve">(позиция введена </w:t>
            </w:r>
            <w:hyperlink r:id="rId384">
              <w:r>
                <w:rPr>
                  <w:color w:val="0000FF"/>
                </w:rPr>
                <w:t>Изменением N 3</w:t>
              </w:r>
            </w:hyperlink>
            <w:r>
              <w:t>, утв. Приказом Минстроя России от 28.12.2021 N 1028/пр)</w:t>
            </w:r>
          </w:p>
        </w:tc>
      </w:tr>
      <w:tr w:rsidR="001058C4">
        <w:tc>
          <w:tcPr>
            <w:tcW w:w="2460" w:type="dxa"/>
          </w:tcPr>
          <w:p w:rsidR="001058C4" w:rsidRDefault="001058C4">
            <w:pPr>
              <w:pStyle w:val="ConsPlusNormal"/>
            </w:pPr>
            <w:r>
              <w:t>Фенолоформальдегидные</w:t>
            </w:r>
          </w:p>
        </w:tc>
        <w:tc>
          <w:tcPr>
            <w:tcW w:w="960" w:type="dxa"/>
          </w:tcPr>
          <w:p w:rsidR="001058C4" w:rsidRDefault="001058C4">
            <w:pPr>
              <w:pStyle w:val="ConsPlusNormal"/>
              <w:jc w:val="center"/>
            </w:pPr>
            <w:r>
              <w:t>II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Используются для грунтовочных покрытий по стали под перхлорвиниловые, сополимерно-винилхлоридные и хлоркаучуковые эмали групп II, III.</w:t>
            </w:r>
          </w:p>
          <w:p w:rsidR="001058C4" w:rsidRDefault="001058C4">
            <w:pPr>
              <w:pStyle w:val="ConsPlusNormal"/>
            </w:pPr>
            <w:r>
              <w:t>При пигментировании пассивирующими пигментами используется для грунтовочных покрытий по оцинкованной стали и алюминиевым сплавам</w:t>
            </w:r>
          </w:p>
        </w:tc>
      </w:tr>
      <w:tr w:rsidR="001058C4">
        <w:tc>
          <w:tcPr>
            <w:tcW w:w="2460" w:type="dxa"/>
          </w:tcPr>
          <w:p w:rsidR="001058C4" w:rsidRDefault="001058C4">
            <w:pPr>
              <w:pStyle w:val="ConsPlusNormal"/>
            </w:pPr>
            <w:r>
              <w:t>Поливинилбутиральные</w:t>
            </w:r>
          </w:p>
        </w:tc>
        <w:tc>
          <w:tcPr>
            <w:tcW w:w="960" w:type="dxa"/>
          </w:tcPr>
          <w:p w:rsidR="001058C4" w:rsidRDefault="001058C4">
            <w:pPr>
              <w:pStyle w:val="ConsPlusNormal"/>
              <w:jc w:val="center"/>
            </w:pPr>
            <w:r>
              <w:t>II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Используется в качестве фосфатирующих грунтовок по стали и оцинкованной стали под грунтовочные покрытия групп I, II</w:t>
            </w:r>
          </w:p>
        </w:tc>
      </w:tr>
      <w:tr w:rsidR="001058C4">
        <w:tc>
          <w:tcPr>
            <w:tcW w:w="2460" w:type="dxa"/>
          </w:tcPr>
          <w:p w:rsidR="001058C4" w:rsidRDefault="001058C4">
            <w:pPr>
              <w:pStyle w:val="ConsPlusNormal"/>
            </w:pPr>
            <w:r>
              <w:t>Акриловые</w:t>
            </w:r>
          </w:p>
        </w:tc>
        <w:tc>
          <w:tcPr>
            <w:tcW w:w="960" w:type="dxa"/>
          </w:tcPr>
          <w:p w:rsidR="001058C4" w:rsidRDefault="001058C4">
            <w:pPr>
              <w:pStyle w:val="ConsPlusNormal"/>
              <w:jc w:val="center"/>
            </w:pPr>
            <w:r>
              <w:t>II</w:t>
            </w:r>
          </w:p>
        </w:tc>
        <w:tc>
          <w:tcPr>
            <w:tcW w:w="1320" w:type="dxa"/>
          </w:tcPr>
          <w:p w:rsidR="001058C4" w:rsidRDefault="001058C4">
            <w:pPr>
              <w:pStyle w:val="ConsPlusNormal"/>
              <w:jc w:val="center"/>
            </w:pPr>
            <w:r>
              <w:t>а, ан, п</w:t>
            </w:r>
          </w:p>
        </w:tc>
        <w:tc>
          <w:tcPr>
            <w:tcW w:w="4320" w:type="dxa"/>
          </w:tcPr>
          <w:p w:rsidR="001058C4" w:rsidRDefault="001058C4">
            <w:pPr>
              <w:pStyle w:val="ConsPlusNormal"/>
            </w:pPr>
            <w:r>
              <w:t>Используются в качестве пассивирующих грунтовок по алюминиевым сплавам, стали и оцинкованной стали под эмали групп II, III.</w:t>
            </w:r>
          </w:p>
          <w:p w:rsidR="001058C4" w:rsidRDefault="001058C4">
            <w:pPr>
              <w:pStyle w:val="ConsPlusNormal"/>
            </w:pPr>
            <w:r>
              <w:t>Акриловые эмали наносят по акриловым грунтовкам</w:t>
            </w:r>
          </w:p>
        </w:tc>
      </w:tr>
      <w:tr w:rsidR="001058C4">
        <w:tc>
          <w:tcPr>
            <w:tcW w:w="2460" w:type="dxa"/>
          </w:tcPr>
          <w:p w:rsidR="001058C4" w:rsidRDefault="001058C4">
            <w:pPr>
              <w:pStyle w:val="ConsPlusNormal"/>
            </w:pPr>
            <w:r>
              <w:t>Органосиликатные</w:t>
            </w:r>
          </w:p>
        </w:tc>
        <w:tc>
          <w:tcPr>
            <w:tcW w:w="960" w:type="dxa"/>
          </w:tcPr>
          <w:p w:rsidR="001058C4" w:rsidRDefault="001058C4">
            <w:pPr>
              <w:pStyle w:val="ConsPlusNormal"/>
              <w:jc w:val="center"/>
            </w:pPr>
            <w:r>
              <w:t>II, III</w:t>
            </w:r>
          </w:p>
        </w:tc>
        <w:tc>
          <w:tcPr>
            <w:tcW w:w="1320" w:type="dxa"/>
          </w:tcPr>
          <w:p w:rsidR="001058C4" w:rsidRDefault="001058C4">
            <w:pPr>
              <w:pStyle w:val="ConsPlusNormal"/>
              <w:jc w:val="center"/>
            </w:pPr>
            <w:r>
              <w:t>а, ан, п</w:t>
            </w:r>
          </w:p>
        </w:tc>
        <w:tc>
          <w:tcPr>
            <w:tcW w:w="4320" w:type="dxa"/>
          </w:tcPr>
          <w:p w:rsidR="001058C4" w:rsidRDefault="001058C4">
            <w:pPr>
              <w:pStyle w:val="ConsPlusNormal"/>
            </w:pPr>
            <w:r>
              <w:t>Наносятся без грунтовки или по фосфатирующей грунтовке, по алкидной, фенолоформальдегидной или органосиликатной грунтовкам</w:t>
            </w:r>
          </w:p>
        </w:tc>
      </w:tr>
      <w:tr w:rsidR="001058C4">
        <w:tc>
          <w:tcPr>
            <w:tcW w:w="2460" w:type="dxa"/>
          </w:tcPr>
          <w:p w:rsidR="001058C4" w:rsidRDefault="001058C4">
            <w:pPr>
              <w:pStyle w:val="ConsPlusNormal"/>
            </w:pPr>
            <w:r>
              <w:t>Кремнийорганические</w:t>
            </w:r>
          </w:p>
        </w:tc>
        <w:tc>
          <w:tcPr>
            <w:tcW w:w="960" w:type="dxa"/>
          </w:tcPr>
          <w:p w:rsidR="001058C4" w:rsidRDefault="001058C4">
            <w:pPr>
              <w:pStyle w:val="ConsPlusNormal"/>
              <w:jc w:val="center"/>
            </w:pPr>
            <w:r>
              <w:t>III</w:t>
            </w:r>
          </w:p>
        </w:tc>
        <w:tc>
          <w:tcPr>
            <w:tcW w:w="1320" w:type="dxa"/>
          </w:tcPr>
          <w:p w:rsidR="001058C4" w:rsidRDefault="001058C4">
            <w:pPr>
              <w:pStyle w:val="ConsPlusNormal"/>
              <w:jc w:val="center"/>
            </w:pPr>
            <w:r>
              <w:t>а, ан, п, т</w:t>
            </w:r>
          </w:p>
        </w:tc>
        <w:tc>
          <w:tcPr>
            <w:tcW w:w="4320" w:type="dxa"/>
          </w:tcPr>
          <w:p w:rsidR="001058C4" w:rsidRDefault="001058C4">
            <w:pPr>
              <w:pStyle w:val="ConsPlusNormal"/>
            </w:pPr>
            <w:r>
              <w:t>Наносятся по алкидной, фенолоформальдегидной или органосиликатной грунтовкам, как маслостойкие и термостойкие наносятся без грунтовки</w:t>
            </w:r>
          </w:p>
        </w:tc>
      </w:tr>
      <w:tr w:rsidR="001058C4">
        <w:tc>
          <w:tcPr>
            <w:tcW w:w="2460" w:type="dxa"/>
          </w:tcPr>
          <w:p w:rsidR="001058C4" w:rsidRDefault="001058C4">
            <w:pPr>
              <w:pStyle w:val="ConsPlusNormal"/>
            </w:pPr>
            <w:r>
              <w:t>Хлоркаучуковые</w:t>
            </w:r>
          </w:p>
        </w:tc>
        <w:tc>
          <w:tcPr>
            <w:tcW w:w="960" w:type="dxa"/>
          </w:tcPr>
          <w:p w:rsidR="001058C4" w:rsidRDefault="001058C4">
            <w:pPr>
              <w:pStyle w:val="ConsPlusNormal"/>
              <w:jc w:val="center"/>
            </w:pPr>
            <w:r>
              <w:t>II, III</w:t>
            </w:r>
          </w:p>
        </w:tc>
        <w:tc>
          <w:tcPr>
            <w:tcW w:w="1320" w:type="dxa"/>
          </w:tcPr>
          <w:p w:rsidR="001058C4" w:rsidRDefault="001058C4">
            <w:pPr>
              <w:pStyle w:val="ConsPlusNormal"/>
              <w:jc w:val="center"/>
            </w:pPr>
            <w:r>
              <w:t>а, ан, п, х</w:t>
            </w:r>
          </w:p>
        </w:tc>
        <w:tc>
          <w:tcPr>
            <w:tcW w:w="4320" w:type="dxa"/>
          </w:tcPr>
          <w:p w:rsidR="001058C4" w:rsidRDefault="001058C4">
            <w:pPr>
              <w:pStyle w:val="ConsPlusNormal"/>
            </w:pPr>
            <w:r>
              <w:t>Хлоркаучуковые эмали наносят по хлоркаучуковым и акриловым грунтам</w:t>
            </w:r>
          </w:p>
        </w:tc>
      </w:tr>
      <w:tr w:rsidR="001058C4">
        <w:tc>
          <w:tcPr>
            <w:tcW w:w="2460" w:type="dxa"/>
          </w:tcPr>
          <w:p w:rsidR="001058C4" w:rsidRDefault="001058C4">
            <w:pPr>
              <w:pStyle w:val="ConsPlusNormal"/>
            </w:pPr>
            <w:r>
              <w:t>Полисилоксановые</w:t>
            </w:r>
          </w:p>
        </w:tc>
        <w:tc>
          <w:tcPr>
            <w:tcW w:w="960" w:type="dxa"/>
          </w:tcPr>
          <w:p w:rsidR="001058C4" w:rsidRDefault="001058C4">
            <w:pPr>
              <w:pStyle w:val="ConsPlusNormal"/>
              <w:jc w:val="center"/>
            </w:pPr>
            <w:r>
              <w:t>III</w:t>
            </w:r>
          </w:p>
        </w:tc>
        <w:tc>
          <w:tcPr>
            <w:tcW w:w="1320" w:type="dxa"/>
          </w:tcPr>
          <w:p w:rsidR="001058C4" w:rsidRDefault="001058C4">
            <w:pPr>
              <w:pStyle w:val="ConsPlusNormal"/>
              <w:jc w:val="center"/>
            </w:pPr>
            <w:r>
              <w:t>а, ан, п, х</w:t>
            </w:r>
          </w:p>
        </w:tc>
        <w:tc>
          <w:tcPr>
            <w:tcW w:w="4320" w:type="dxa"/>
          </w:tcPr>
          <w:p w:rsidR="001058C4" w:rsidRDefault="001058C4">
            <w:pPr>
              <w:pStyle w:val="ConsPlusNormal"/>
            </w:pPr>
            <w:r>
              <w:t>Наносятся по полисилоксановым грунтовкам, при сочетании еще и по эпоксидным</w:t>
            </w:r>
          </w:p>
        </w:tc>
      </w:tr>
      <w:tr w:rsidR="001058C4">
        <w:tc>
          <w:tcPr>
            <w:tcW w:w="2460" w:type="dxa"/>
          </w:tcPr>
          <w:p w:rsidR="001058C4" w:rsidRDefault="001058C4">
            <w:pPr>
              <w:pStyle w:val="ConsPlusNormal"/>
            </w:pPr>
            <w:r>
              <w:t>Полиуретановые</w:t>
            </w:r>
          </w:p>
        </w:tc>
        <w:tc>
          <w:tcPr>
            <w:tcW w:w="960" w:type="dxa"/>
          </w:tcPr>
          <w:p w:rsidR="001058C4" w:rsidRDefault="001058C4">
            <w:pPr>
              <w:pStyle w:val="ConsPlusNormal"/>
              <w:jc w:val="center"/>
            </w:pPr>
            <w:r>
              <w:t>III, IV</w:t>
            </w:r>
          </w:p>
        </w:tc>
        <w:tc>
          <w:tcPr>
            <w:tcW w:w="1320" w:type="dxa"/>
          </w:tcPr>
          <w:p w:rsidR="001058C4" w:rsidRDefault="001058C4">
            <w:pPr>
              <w:pStyle w:val="ConsPlusNormal"/>
              <w:jc w:val="center"/>
            </w:pPr>
            <w:r>
              <w:t>а, ан, п, х</w:t>
            </w:r>
          </w:p>
        </w:tc>
        <w:tc>
          <w:tcPr>
            <w:tcW w:w="4320" w:type="dxa"/>
          </w:tcPr>
          <w:p w:rsidR="001058C4" w:rsidRDefault="001058C4">
            <w:pPr>
              <w:pStyle w:val="ConsPlusNormal"/>
            </w:pPr>
            <w:r>
              <w:t>Наносятся по алкидным, фенолоформальдегидным, акриловым, эпоксидным и полиуретановым грунтовкам</w:t>
            </w:r>
          </w:p>
        </w:tc>
      </w:tr>
      <w:tr w:rsidR="001058C4">
        <w:tblPrEx>
          <w:tblBorders>
            <w:insideH w:val="nil"/>
          </w:tblBorders>
        </w:tblPrEx>
        <w:tc>
          <w:tcPr>
            <w:tcW w:w="2460" w:type="dxa"/>
            <w:tcBorders>
              <w:bottom w:val="nil"/>
            </w:tcBorders>
          </w:tcPr>
          <w:p w:rsidR="001058C4" w:rsidRDefault="001058C4">
            <w:pPr>
              <w:pStyle w:val="ConsPlusNormal"/>
            </w:pPr>
            <w:r>
              <w:t>Полимочевинные</w:t>
            </w:r>
          </w:p>
        </w:tc>
        <w:tc>
          <w:tcPr>
            <w:tcW w:w="960" w:type="dxa"/>
            <w:tcBorders>
              <w:bottom w:val="nil"/>
            </w:tcBorders>
          </w:tcPr>
          <w:p w:rsidR="001058C4" w:rsidRDefault="001058C4">
            <w:pPr>
              <w:pStyle w:val="ConsPlusNormal"/>
              <w:jc w:val="center"/>
            </w:pPr>
            <w:r>
              <w:t>III, IV</w:t>
            </w:r>
          </w:p>
        </w:tc>
        <w:tc>
          <w:tcPr>
            <w:tcW w:w="1320" w:type="dxa"/>
            <w:tcBorders>
              <w:bottom w:val="nil"/>
            </w:tcBorders>
          </w:tcPr>
          <w:p w:rsidR="001058C4" w:rsidRDefault="001058C4">
            <w:pPr>
              <w:pStyle w:val="ConsPlusNormal"/>
              <w:jc w:val="center"/>
            </w:pPr>
            <w:r>
              <w:t>X</w:t>
            </w:r>
          </w:p>
        </w:tc>
        <w:tc>
          <w:tcPr>
            <w:tcW w:w="4320" w:type="dxa"/>
            <w:tcBorders>
              <w:bottom w:val="nil"/>
            </w:tcBorders>
            <w:vAlign w:val="center"/>
          </w:tcPr>
          <w:p w:rsidR="001058C4" w:rsidRDefault="001058C4">
            <w:pPr>
              <w:pStyle w:val="ConsPlusNormal"/>
            </w:pPr>
            <w:r>
              <w:t>Наносятся по однокомпонентным полиуретановым грунтовкам или непосредственно по металлу</w:t>
            </w:r>
          </w:p>
        </w:tc>
      </w:tr>
      <w:tr w:rsidR="001058C4">
        <w:tblPrEx>
          <w:tblBorders>
            <w:insideH w:val="nil"/>
          </w:tblBorders>
        </w:tblPrEx>
        <w:tc>
          <w:tcPr>
            <w:tcW w:w="9060" w:type="dxa"/>
            <w:gridSpan w:val="4"/>
            <w:tcBorders>
              <w:top w:val="nil"/>
            </w:tcBorders>
          </w:tcPr>
          <w:p w:rsidR="001058C4" w:rsidRDefault="001058C4">
            <w:pPr>
              <w:pStyle w:val="ConsPlusNormal"/>
              <w:jc w:val="both"/>
            </w:pPr>
            <w:r>
              <w:t xml:space="preserve">(позиция введена </w:t>
            </w:r>
            <w:hyperlink r:id="rId385">
              <w:r>
                <w:rPr>
                  <w:color w:val="0000FF"/>
                </w:rPr>
                <w:t>Изменением N 1</w:t>
              </w:r>
            </w:hyperlink>
            <w:r>
              <w:t>, утв. Приказом Минстроя России от 21.09.2018 N 608/пр)</w:t>
            </w:r>
          </w:p>
        </w:tc>
      </w:tr>
      <w:tr w:rsidR="001058C4">
        <w:tc>
          <w:tcPr>
            <w:tcW w:w="2460" w:type="dxa"/>
          </w:tcPr>
          <w:p w:rsidR="001058C4" w:rsidRDefault="001058C4">
            <w:pPr>
              <w:pStyle w:val="ConsPlusNormal"/>
            </w:pPr>
            <w:r>
              <w:t>Перхлорвиниловые и сополимерно-винилхлоридные</w:t>
            </w:r>
          </w:p>
        </w:tc>
        <w:tc>
          <w:tcPr>
            <w:tcW w:w="960" w:type="dxa"/>
          </w:tcPr>
          <w:p w:rsidR="001058C4" w:rsidRDefault="001058C4">
            <w:pPr>
              <w:pStyle w:val="ConsPlusNormal"/>
              <w:jc w:val="center"/>
            </w:pPr>
            <w:r>
              <w:t>II, III, IV</w:t>
            </w:r>
          </w:p>
        </w:tc>
        <w:tc>
          <w:tcPr>
            <w:tcW w:w="1320" w:type="dxa"/>
          </w:tcPr>
          <w:p w:rsidR="001058C4" w:rsidRDefault="001058C4">
            <w:pPr>
              <w:pStyle w:val="ConsPlusNormal"/>
              <w:jc w:val="center"/>
            </w:pPr>
            <w:r>
              <w:t>а, ан, п, х, хк, хщ</w:t>
            </w:r>
          </w:p>
        </w:tc>
        <w:tc>
          <w:tcPr>
            <w:tcW w:w="4320" w:type="dxa"/>
          </w:tcPr>
          <w:p w:rsidR="001058C4" w:rsidRDefault="001058C4">
            <w:pPr>
              <w:pStyle w:val="ConsPlusNormal"/>
            </w:pPr>
            <w:r>
              <w:t>Наносятся по алкидным, фенолоформальдегидным, акриловым пассивирующим и перхлорвиниловым, сополимеро-винилхлоридным грунтовкам</w:t>
            </w:r>
          </w:p>
        </w:tc>
      </w:tr>
      <w:tr w:rsidR="001058C4">
        <w:tblPrEx>
          <w:tblBorders>
            <w:insideH w:val="nil"/>
          </w:tblBorders>
        </w:tblPrEx>
        <w:tc>
          <w:tcPr>
            <w:tcW w:w="2460" w:type="dxa"/>
            <w:tcBorders>
              <w:bottom w:val="nil"/>
            </w:tcBorders>
          </w:tcPr>
          <w:p w:rsidR="001058C4" w:rsidRDefault="001058C4">
            <w:pPr>
              <w:pStyle w:val="ConsPlusNormal"/>
            </w:pPr>
            <w:r>
              <w:t>Фторполимерные</w:t>
            </w:r>
          </w:p>
        </w:tc>
        <w:tc>
          <w:tcPr>
            <w:tcW w:w="960" w:type="dxa"/>
            <w:tcBorders>
              <w:bottom w:val="nil"/>
            </w:tcBorders>
          </w:tcPr>
          <w:p w:rsidR="001058C4" w:rsidRDefault="001058C4">
            <w:pPr>
              <w:pStyle w:val="ConsPlusNormal"/>
              <w:jc w:val="center"/>
            </w:pPr>
            <w:r>
              <w:t>III, IV</w:t>
            </w:r>
          </w:p>
        </w:tc>
        <w:tc>
          <w:tcPr>
            <w:tcW w:w="1320" w:type="dxa"/>
            <w:tcBorders>
              <w:bottom w:val="nil"/>
            </w:tcBorders>
          </w:tcPr>
          <w:p w:rsidR="001058C4" w:rsidRDefault="001058C4">
            <w:pPr>
              <w:pStyle w:val="ConsPlusNormal"/>
              <w:jc w:val="center"/>
            </w:pPr>
            <w:r>
              <w:t>а, ан, п, х</w:t>
            </w:r>
          </w:p>
        </w:tc>
        <w:tc>
          <w:tcPr>
            <w:tcW w:w="4320" w:type="dxa"/>
            <w:tcBorders>
              <w:bottom w:val="nil"/>
            </w:tcBorders>
            <w:vAlign w:val="center"/>
          </w:tcPr>
          <w:p w:rsidR="001058C4" w:rsidRDefault="001058C4">
            <w:pPr>
              <w:pStyle w:val="ConsPlusNormal"/>
            </w:pPr>
            <w:r>
              <w:t xml:space="preserve">Наносятся по грунтовке на стальной </w:t>
            </w:r>
            <w:r>
              <w:lastRenderedPageBreak/>
              <w:t>тонколистовой оцинкованный прокат на линиях окрашивания рулонного металла</w:t>
            </w:r>
          </w:p>
        </w:tc>
      </w:tr>
      <w:tr w:rsidR="001058C4">
        <w:tblPrEx>
          <w:tblBorders>
            <w:insideH w:val="nil"/>
          </w:tblBorders>
        </w:tblPrEx>
        <w:tc>
          <w:tcPr>
            <w:tcW w:w="9060" w:type="dxa"/>
            <w:gridSpan w:val="4"/>
            <w:tcBorders>
              <w:top w:val="nil"/>
            </w:tcBorders>
          </w:tcPr>
          <w:p w:rsidR="001058C4" w:rsidRDefault="001058C4">
            <w:pPr>
              <w:pStyle w:val="ConsPlusNormal"/>
            </w:pPr>
            <w:r>
              <w:lastRenderedPageBreak/>
              <w:t xml:space="preserve">(позиция введена </w:t>
            </w:r>
            <w:hyperlink r:id="rId386">
              <w:r>
                <w:rPr>
                  <w:color w:val="0000FF"/>
                </w:rPr>
                <w:t>Изменением N 3</w:t>
              </w:r>
            </w:hyperlink>
            <w:r>
              <w:t>, утв. Приказом Минстроя России от 28.12.2021 N 1028/пр)</w:t>
            </w:r>
          </w:p>
        </w:tc>
      </w:tr>
      <w:tr w:rsidR="001058C4">
        <w:tc>
          <w:tcPr>
            <w:tcW w:w="2460" w:type="dxa"/>
          </w:tcPr>
          <w:p w:rsidR="001058C4" w:rsidRDefault="001058C4">
            <w:pPr>
              <w:pStyle w:val="ConsPlusNormal"/>
            </w:pPr>
            <w:r>
              <w:t>Эпоксидные</w:t>
            </w:r>
          </w:p>
        </w:tc>
        <w:tc>
          <w:tcPr>
            <w:tcW w:w="960" w:type="dxa"/>
          </w:tcPr>
          <w:p w:rsidR="001058C4" w:rsidRDefault="001058C4">
            <w:pPr>
              <w:pStyle w:val="ConsPlusNormal"/>
              <w:jc w:val="center"/>
            </w:pPr>
            <w:r>
              <w:t>III, IV</w:t>
            </w:r>
          </w:p>
        </w:tc>
        <w:tc>
          <w:tcPr>
            <w:tcW w:w="1320" w:type="dxa"/>
          </w:tcPr>
          <w:p w:rsidR="001058C4" w:rsidRDefault="001058C4">
            <w:pPr>
              <w:pStyle w:val="ConsPlusNormal"/>
              <w:jc w:val="center"/>
            </w:pPr>
            <w:r>
              <w:t>а, ан, п, х, хщ</w:t>
            </w:r>
          </w:p>
        </w:tc>
        <w:tc>
          <w:tcPr>
            <w:tcW w:w="4320" w:type="dxa"/>
          </w:tcPr>
          <w:p w:rsidR="001058C4" w:rsidRDefault="001058C4">
            <w:pPr>
              <w:pStyle w:val="ConsPlusNormal"/>
            </w:pPr>
            <w:r>
              <w:t>Наносятся по эпоксидным грунтовкам</w:t>
            </w:r>
          </w:p>
        </w:tc>
      </w:tr>
      <w:tr w:rsidR="001058C4">
        <w:tc>
          <w:tcPr>
            <w:tcW w:w="2460" w:type="dxa"/>
          </w:tcPr>
          <w:p w:rsidR="001058C4" w:rsidRDefault="001058C4">
            <w:pPr>
              <w:pStyle w:val="ConsPlusNormal"/>
            </w:pPr>
            <w:r>
              <w:t>Протекторные цинкнаполненные на различных пленкообразующих (эпоксидные, полистирольные, полиуретановые)</w:t>
            </w:r>
          </w:p>
        </w:tc>
        <w:tc>
          <w:tcPr>
            <w:tcW w:w="960" w:type="dxa"/>
          </w:tcPr>
          <w:p w:rsidR="001058C4" w:rsidRDefault="001058C4">
            <w:pPr>
              <w:pStyle w:val="ConsPlusNormal"/>
              <w:jc w:val="center"/>
            </w:pPr>
            <w:r>
              <w:t>III</w:t>
            </w:r>
          </w:p>
        </w:tc>
        <w:tc>
          <w:tcPr>
            <w:tcW w:w="1320" w:type="dxa"/>
          </w:tcPr>
          <w:p w:rsidR="001058C4" w:rsidRDefault="001058C4">
            <w:pPr>
              <w:pStyle w:val="ConsPlusNormal"/>
              <w:jc w:val="center"/>
            </w:pPr>
            <w:r>
              <w:t>-</w:t>
            </w:r>
          </w:p>
        </w:tc>
        <w:tc>
          <w:tcPr>
            <w:tcW w:w="4320" w:type="dxa"/>
          </w:tcPr>
          <w:p w:rsidR="001058C4" w:rsidRDefault="001058C4">
            <w:pPr>
              <w:pStyle w:val="ConsPlusNormal"/>
            </w:pPr>
            <w:r>
              <w:t>Используются для грунтовочных покрытий по стали под перхлорвиниловые, сополимеро-винилхлоридные, хлоркаучуковые, полиуретановые, эпоксидные эмали групп III, IV при необходимости обеспечения надежной и долговременной защиты конструкций от коррозии</w:t>
            </w:r>
          </w:p>
        </w:tc>
      </w:tr>
      <w:tr w:rsidR="001058C4">
        <w:tc>
          <w:tcPr>
            <w:tcW w:w="9060" w:type="dxa"/>
            <w:gridSpan w:val="4"/>
          </w:tcPr>
          <w:p w:rsidR="001058C4" w:rsidRDefault="001058C4">
            <w:pPr>
              <w:pStyle w:val="ConsPlusNormal"/>
              <w:jc w:val="both"/>
            </w:pPr>
            <w:r>
              <w:t>Обозначения: "а" - на открытом воздухе, "ан" - то же, под навесом, "п" - в помещении, "х" - химически стойкие, "хк" - стойкие в растворах кислот, "хщ" - стойкие в растворах щелочей, "т" - термостойкие.</w:t>
            </w:r>
          </w:p>
        </w:tc>
      </w:tr>
    </w:tbl>
    <w:p w:rsidR="001058C4" w:rsidRDefault="001058C4">
      <w:pPr>
        <w:pStyle w:val="ConsPlusNormal"/>
        <w:jc w:val="both"/>
      </w:pPr>
    </w:p>
    <w:p w:rsidR="001058C4" w:rsidRDefault="001058C4">
      <w:pPr>
        <w:pStyle w:val="ConsPlusNormal"/>
        <w:jc w:val="right"/>
      </w:pPr>
      <w:bookmarkStart w:id="176" w:name="P5318"/>
      <w:bookmarkEnd w:id="176"/>
      <w:r>
        <w:t>Таблица Ц.8</w:t>
      </w:r>
    </w:p>
    <w:p w:rsidR="001058C4" w:rsidRDefault="001058C4">
      <w:pPr>
        <w:pStyle w:val="ConsPlusNormal"/>
        <w:ind w:firstLine="540"/>
        <w:jc w:val="both"/>
      </w:pPr>
    </w:p>
    <w:p w:rsidR="001058C4" w:rsidRDefault="001058C4">
      <w:pPr>
        <w:pStyle w:val="ConsPlusNormal"/>
        <w:jc w:val="center"/>
      </w:pPr>
      <w:bookmarkStart w:id="177" w:name="P5320"/>
      <w:bookmarkEnd w:id="177"/>
      <w:r>
        <w:rPr>
          <w:b/>
        </w:rPr>
        <w:t>Защитно-декоративные лакокрасочные покрытия для защиты</w:t>
      </w:r>
    </w:p>
    <w:p w:rsidR="001058C4" w:rsidRDefault="001058C4">
      <w:pPr>
        <w:pStyle w:val="ConsPlusNormal"/>
        <w:jc w:val="center"/>
      </w:pPr>
      <w:r>
        <w:rPr>
          <w:b/>
        </w:rPr>
        <w:t>от коррозии тонколистового оцинкованного проката, наносимые</w:t>
      </w:r>
    </w:p>
    <w:p w:rsidR="001058C4" w:rsidRDefault="001058C4">
      <w:pPr>
        <w:pStyle w:val="ConsPlusNormal"/>
        <w:jc w:val="center"/>
      </w:pPr>
      <w:r>
        <w:rPr>
          <w:b/>
        </w:rPr>
        <w:t>на линиях непрерывного окрашивания рулонного металла</w:t>
      </w:r>
    </w:p>
    <w:p w:rsidR="001058C4" w:rsidRDefault="001058C4">
      <w:pPr>
        <w:pStyle w:val="ConsPlusNormal"/>
        <w:jc w:val="center"/>
      </w:pPr>
      <w:r>
        <w:t xml:space="preserve">(таблица Ц.8 в ред. </w:t>
      </w:r>
      <w:hyperlink r:id="rId387">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531"/>
        <w:gridCol w:w="1247"/>
        <w:gridCol w:w="1474"/>
        <w:gridCol w:w="1247"/>
        <w:gridCol w:w="1247"/>
        <w:gridCol w:w="1133"/>
        <w:gridCol w:w="907"/>
        <w:gridCol w:w="2324"/>
        <w:gridCol w:w="1474"/>
        <w:gridCol w:w="1247"/>
      </w:tblGrid>
      <w:tr w:rsidR="001058C4">
        <w:tc>
          <w:tcPr>
            <w:tcW w:w="2041" w:type="dxa"/>
            <w:vAlign w:val="center"/>
          </w:tcPr>
          <w:p w:rsidR="001058C4" w:rsidRDefault="001058C4">
            <w:pPr>
              <w:pStyle w:val="ConsPlusNormal"/>
              <w:jc w:val="center"/>
            </w:pPr>
            <w:r>
              <w:lastRenderedPageBreak/>
              <w:t>Характеристика лакокрасочного материала внешнего (лицевого) слоя покрытия по роду пленкообразующего вещества</w:t>
            </w:r>
          </w:p>
        </w:tc>
        <w:tc>
          <w:tcPr>
            <w:tcW w:w="1531" w:type="dxa"/>
            <w:vAlign w:val="center"/>
          </w:tcPr>
          <w:p w:rsidR="001058C4" w:rsidRDefault="001058C4">
            <w:pPr>
              <w:pStyle w:val="ConsPlusNormal"/>
              <w:jc w:val="center"/>
            </w:pPr>
            <w:r>
              <w:t xml:space="preserve">Краткое обозначение внешнего слоя покрытия по </w:t>
            </w:r>
            <w:hyperlink r:id="rId388">
              <w:r>
                <w:rPr>
                  <w:color w:val="0000FF"/>
                </w:rPr>
                <w:t>ГОСТ 9825</w:t>
              </w:r>
            </w:hyperlink>
            <w:r>
              <w:t xml:space="preserve"> (ГОСТ 33366.1, </w:t>
            </w:r>
            <w:hyperlink r:id="rId389">
              <w:r>
                <w:rPr>
                  <w:color w:val="0000FF"/>
                </w:rPr>
                <w:t>ГОСТ 34180</w:t>
              </w:r>
            </w:hyperlink>
            <w:r>
              <w:t>)</w:t>
            </w:r>
          </w:p>
        </w:tc>
        <w:tc>
          <w:tcPr>
            <w:tcW w:w="1247" w:type="dxa"/>
            <w:vAlign w:val="center"/>
          </w:tcPr>
          <w:p w:rsidR="001058C4" w:rsidRDefault="001058C4">
            <w:pPr>
              <w:pStyle w:val="ConsPlusNormal"/>
              <w:jc w:val="center"/>
            </w:pPr>
            <w:r>
              <w:t xml:space="preserve">Толщина внешнего слоя покрытия, мкм </w:t>
            </w:r>
            <w:hyperlink w:anchor="P5644">
              <w:r>
                <w:rPr>
                  <w:color w:val="0000FF"/>
                </w:rPr>
                <w:t>&lt;1&gt;</w:t>
              </w:r>
            </w:hyperlink>
          </w:p>
        </w:tc>
        <w:tc>
          <w:tcPr>
            <w:tcW w:w="1474" w:type="dxa"/>
            <w:vAlign w:val="center"/>
          </w:tcPr>
          <w:p w:rsidR="001058C4" w:rsidRDefault="001058C4">
            <w:pPr>
              <w:pStyle w:val="ConsPlusNormal"/>
              <w:jc w:val="center"/>
            </w:pPr>
            <w:r>
              <w:t xml:space="preserve">Краткое обозначение грунтовочного покрытия по </w:t>
            </w:r>
            <w:hyperlink r:id="rId390">
              <w:r>
                <w:rPr>
                  <w:color w:val="0000FF"/>
                </w:rPr>
                <w:t>ГОСТ 9825</w:t>
              </w:r>
            </w:hyperlink>
          </w:p>
        </w:tc>
        <w:tc>
          <w:tcPr>
            <w:tcW w:w="1247" w:type="dxa"/>
            <w:vAlign w:val="center"/>
          </w:tcPr>
          <w:p w:rsidR="001058C4" w:rsidRDefault="001058C4">
            <w:pPr>
              <w:pStyle w:val="ConsPlusNormal"/>
              <w:jc w:val="center"/>
            </w:pPr>
            <w:r>
              <w:t xml:space="preserve">Толщина грунтовочного слоя покрытия, мкм </w:t>
            </w:r>
            <w:hyperlink w:anchor="P5644">
              <w:r>
                <w:rPr>
                  <w:color w:val="0000FF"/>
                </w:rPr>
                <w:t>&lt;1&gt;</w:t>
              </w:r>
            </w:hyperlink>
          </w:p>
        </w:tc>
        <w:tc>
          <w:tcPr>
            <w:tcW w:w="1247" w:type="dxa"/>
            <w:vAlign w:val="center"/>
          </w:tcPr>
          <w:p w:rsidR="001058C4" w:rsidRDefault="001058C4">
            <w:pPr>
              <w:pStyle w:val="ConsPlusNormal"/>
              <w:jc w:val="center"/>
            </w:pPr>
            <w:r>
              <w:t xml:space="preserve">Ориентировочная общая толщина лакокрасочного покрытия, мкм </w:t>
            </w:r>
            <w:hyperlink w:anchor="P5644">
              <w:r>
                <w:rPr>
                  <w:color w:val="0000FF"/>
                </w:rPr>
                <w:t>&lt;1&gt;</w:t>
              </w:r>
            </w:hyperlink>
          </w:p>
        </w:tc>
        <w:tc>
          <w:tcPr>
            <w:tcW w:w="1133" w:type="dxa"/>
            <w:vAlign w:val="center"/>
          </w:tcPr>
          <w:p w:rsidR="001058C4" w:rsidRDefault="001058C4">
            <w:pPr>
              <w:pStyle w:val="ConsPlusNormal"/>
              <w:jc w:val="center"/>
            </w:pPr>
            <w:r>
              <w:t>Рекомендуемая светостойкость, RUV</w:t>
            </w:r>
          </w:p>
        </w:tc>
        <w:tc>
          <w:tcPr>
            <w:tcW w:w="907" w:type="dxa"/>
            <w:vAlign w:val="center"/>
          </w:tcPr>
          <w:p w:rsidR="001058C4" w:rsidRDefault="001058C4">
            <w:pPr>
              <w:pStyle w:val="ConsPlusNormal"/>
              <w:jc w:val="center"/>
            </w:pPr>
            <w:r>
              <w:t>Группа покрытий</w:t>
            </w:r>
          </w:p>
        </w:tc>
        <w:tc>
          <w:tcPr>
            <w:tcW w:w="2324" w:type="dxa"/>
            <w:vAlign w:val="center"/>
          </w:tcPr>
          <w:p w:rsidR="001058C4" w:rsidRDefault="001058C4">
            <w:pPr>
              <w:pStyle w:val="ConsPlusNormal"/>
              <w:jc w:val="center"/>
            </w:pPr>
            <w:r>
              <w:t xml:space="preserve">Степень агрессивного воздействия среды </w:t>
            </w:r>
            <w:hyperlink w:anchor="P5645">
              <w:r>
                <w:rPr>
                  <w:color w:val="0000FF"/>
                </w:rPr>
                <w:t>&lt;2&gt;</w:t>
              </w:r>
            </w:hyperlink>
          </w:p>
        </w:tc>
        <w:tc>
          <w:tcPr>
            <w:tcW w:w="1474" w:type="dxa"/>
            <w:vAlign w:val="center"/>
          </w:tcPr>
          <w:p w:rsidR="001058C4" w:rsidRDefault="001058C4">
            <w:pPr>
              <w:pStyle w:val="ConsPlusNormal"/>
              <w:jc w:val="center"/>
            </w:pPr>
            <w:r>
              <w:t xml:space="preserve">Срок службы, подтверждаемый испытанием по </w:t>
            </w:r>
            <w:hyperlink r:id="rId391">
              <w:r>
                <w:rPr>
                  <w:color w:val="0000FF"/>
                </w:rPr>
                <w:t>ГОСТ 9.401</w:t>
              </w:r>
            </w:hyperlink>
            <w:r>
              <w:t>, лет</w:t>
            </w:r>
          </w:p>
        </w:tc>
        <w:tc>
          <w:tcPr>
            <w:tcW w:w="1247" w:type="dxa"/>
            <w:vAlign w:val="center"/>
          </w:tcPr>
          <w:p w:rsidR="001058C4" w:rsidRDefault="001058C4">
            <w:pPr>
              <w:pStyle w:val="ConsPlusNormal"/>
              <w:jc w:val="center"/>
            </w:pPr>
            <w:r>
              <w:t>Общая масса цинкового покрытия на обеих сторонах проката, г/м</w:t>
            </w:r>
            <w:r>
              <w:rPr>
                <w:vertAlign w:val="superscript"/>
              </w:rPr>
              <w:t>2</w:t>
            </w:r>
            <w:r>
              <w:t>, не менее</w:t>
            </w:r>
          </w:p>
        </w:tc>
      </w:tr>
      <w:tr w:rsidR="001058C4">
        <w:tc>
          <w:tcPr>
            <w:tcW w:w="2041" w:type="dxa"/>
            <w:vMerge w:val="restart"/>
            <w:vAlign w:val="center"/>
          </w:tcPr>
          <w:p w:rsidR="001058C4" w:rsidRDefault="001058C4">
            <w:pPr>
              <w:pStyle w:val="ConsPlusNormal"/>
            </w:pPr>
            <w:r>
              <w:t>Полиэфирная эмаль</w:t>
            </w:r>
          </w:p>
        </w:tc>
        <w:tc>
          <w:tcPr>
            <w:tcW w:w="1531" w:type="dxa"/>
            <w:vMerge w:val="restart"/>
            <w:vAlign w:val="center"/>
          </w:tcPr>
          <w:p w:rsidR="001058C4" w:rsidRDefault="001058C4">
            <w:pPr>
              <w:pStyle w:val="ConsPlusNormal"/>
              <w:jc w:val="center"/>
            </w:pPr>
            <w:r>
              <w:t>ПЛ</w:t>
            </w:r>
          </w:p>
          <w:p w:rsidR="001058C4" w:rsidRDefault="001058C4">
            <w:pPr>
              <w:pStyle w:val="ConsPlusNormal"/>
              <w:jc w:val="center"/>
            </w:pPr>
            <w:r>
              <w:t>(SP)</w:t>
            </w:r>
          </w:p>
        </w:tc>
        <w:tc>
          <w:tcPr>
            <w:tcW w:w="1247" w:type="dxa"/>
            <w:vMerge w:val="restart"/>
            <w:vAlign w:val="center"/>
          </w:tcPr>
          <w:p w:rsidR="001058C4" w:rsidRDefault="001058C4">
            <w:pPr>
              <w:pStyle w:val="ConsPlusNormal"/>
              <w:jc w:val="center"/>
            </w:pPr>
            <w:r>
              <w:t>18 - 22</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5 - 12</w:t>
            </w:r>
          </w:p>
        </w:tc>
        <w:tc>
          <w:tcPr>
            <w:tcW w:w="1247" w:type="dxa"/>
            <w:vMerge w:val="restart"/>
            <w:vAlign w:val="center"/>
          </w:tcPr>
          <w:p w:rsidR="001058C4" w:rsidRDefault="001058C4">
            <w:pPr>
              <w:pStyle w:val="ConsPlusNormal"/>
              <w:jc w:val="center"/>
            </w:pPr>
            <w:r>
              <w:t>23 - 34</w:t>
            </w:r>
          </w:p>
        </w:tc>
        <w:tc>
          <w:tcPr>
            <w:tcW w:w="1133" w:type="dxa"/>
            <w:vMerge w:val="restart"/>
            <w:vAlign w:val="center"/>
          </w:tcPr>
          <w:p w:rsidR="001058C4" w:rsidRDefault="001058C4">
            <w:pPr>
              <w:pStyle w:val="ConsPlusNormal"/>
              <w:jc w:val="center"/>
            </w:pPr>
            <w:r>
              <w:t>2 - 3</w:t>
            </w:r>
          </w:p>
        </w:tc>
        <w:tc>
          <w:tcPr>
            <w:tcW w:w="907" w:type="dxa"/>
            <w:vMerge w:val="restart"/>
            <w:vAlign w:val="center"/>
          </w:tcPr>
          <w:p w:rsidR="001058C4" w:rsidRDefault="001058C4">
            <w:pPr>
              <w:pStyle w:val="ConsPlusNormal"/>
              <w:jc w:val="center"/>
            </w:pPr>
            <w:r>
              <w:t>I - 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140</w:t>
            </w:r>
          </w:p>
        </w:tc>
      </w:tr>
      <w:tr w:rsidR="001058C4">
        <w:tc>
          <w:tcPr>
            <w:tcW w:w="2041" w:type="dxa"/>
            <w:vMerge w:val="restart"/>
            <w:vAlign w:val="center"/>
          </w:tcPr>
          <w:p w:rsidR="001058C4" w:rsidRDefault="001058C4">
            <w:pPr>
              <w:pStyle w:val="ConsPlusNormal"/>
            </w:pPr>
            <w:r>
              <w:t>Полиэфирная эмаль повышенной стойкости</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20 - 30</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10 - 20</w:t>
            </w:r>
          </w:p>
        </w:tc>
        <w:tc>
          <w:tcPr>
            <w:tcW w:w="1247" w:type="dxa"/>
            <w:vMerge w:val="restart"/>
            <w:vAlign w:val="center"/>
          </w:tcPr>
          <w:p w:rsidR="001058C4" w:rsidRDefault="001058C4">
            <w:pPr>
              <w:pStyle w:val="ConsPlusNormal"/>
              <w:jc w:val="center"/>
            </w:pPr>
            <w:r>
              <w:t>30 - 50</w:t>
            </w:r>
          </w:p>
        </w:tc>
        <w:tc>
          <w:tcPr>
            <w:tcW w:w="1133" w:type="dxa"/>
            <w:vMerge w:val="restart"/>
            <w:vAlign w:val="center"/>
          </w:tcPr>
          <w:p w:rsidR="001058C4" w:rsidRDefault="001058C4">
            <w:pPr>
              <w:pStyle w:val="ConsPlusNormal"/>
              <w:jc w:val="center"/>
            </w:pPr>
            <w:r>
              <w:t>4</w:t>
            </w:r>
          </w:p>
        </w:tc>
        <w:tc>
          <w:tcPr>
            <w:tcW w:w="907" w:type="dxa"/>
            <w:vMerge w:val="restart"/>
            <w:vAlign w:val="center"/>
          </w:tcPr>
          <w:p w:rsidR="001058C4" w:rsidRDefault="001058C4">
            <w:pPr>
              <w:pStyle w:val="ConsPlusNormal"/>
              <w:jc w:val="center"/>
            </w:pPr>
            <w:r>
              <w:t>II - 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25</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140</w:t>
            </w:r>
          </w:p>
        </w:tc>
      </w:tr>
      <w:tr w:rsidR="001058C4">
        <w:tc>
          <w:tcPr>
            <w:tcW w:w="2041" w:type="dxa"/>
            <w:vMerge w:val="restart"/>
            <w:vAlign w:val="center"/>
          </w:tcPr>
          <w:p w:rsidR="001058C4" w:rsidRDefault="001058C4">
            <w:pPr>
              <w:pStyle w:val="ConsPlusNormal"/>
            </w:pPr>
            <w:r>
              <w:t>Полиэфирная эмаль сморщенная</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18 - 35</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5 - 12</w:t>
            </w:r>
          </w:p>
        </w:tc>
        <w:tc>
          <w:tcPr>
            <w:tcW w:w="1247" w:type="dxa"/>
            <w:vMerge w:val="restart"/>
            <w:vAlign w:val="center"/>
          </w:tcPr>
          <w:p w:rsidR="001058C4" w:rsidRDefault="001058C4">
            <w:pPr>
              <w:pStyle w:val="ConsPlusNormal"/>
              <w:jc w:val="center"/>
            </w:pPr>
            <w:r>
              <w:t>23 - 47</w:t>
            </w:r>
          </w:p>
        </w:tc>
        <w:tc>
          <w:tcPr>
            <w:tcW w:w="1133" w:type="dxa"/>
            <w:vMerge w:val="restart"/>
            <w:vAlign w:val="center"/>
          </w:tcPr>
          <w:p w:rsidR="001058C4" w:rsidRDefault="001058C4">
            <w:pPr>
              <w:pStyle w:val="ConsPlusNormal"/>
              <w:jc w:val="center"/>
            </w:pPr>
            <w:r>
              <w:t>3 - 4</w:t>
            </w:r>
          </w:p>
        </w:tc>
        <w:tc>
          <w:tcPr>
            <w:tcW w:w="907" w:type="dxa"/>
            <w:vMerge w:val="restart"/>
            <w:vAlign w:val="center"/>
          </w:tcPr>
          <w:p w:rsidR="001058C4" w:rsidRDefault="001058C4">
            <w:pPr>
              <w:pStyle w:val="ConsPlusNormal"/>
              <w:jc w:val="center"/>
            </w:pPr>
            <w:r>
              <w:t>I - 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140</w:t>
            </w:r>
          </w:p>
        </w:tc>
      </w:tr>
      <w:tr w:rsidR="001058C4">
        <w:tc>
          <w:tcPr>
            <w:tcW w:w="2041" w:type="dxa"/>
            <w:vMerge w:val="restart"/>
            <w:vAlign w:val="center"/>
          </w:tcPr>
          <w:p w:rsidR="001058C4" w:rsidRDefault="001058C4">
            <w:pPr>
              <w:pStyle w:val="ConsPlusNormal"/>
            </w:pPr>
            <w:r>
              <w:t>Полиэфирная эмаль текстурированная</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20 - 35</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5 - 12</w:t>
            </w:r>
          </w:p>
        </w:tc>
        <w:tc>
          <w:tcPr>
            <w:tcW w:w="1247" w:type="dxa"/>
            <w:vMerge w:val="restart"/>
            <w:vAlign w:val="center"/>
          </w:tcPr>
          <w:p w:rsidR="001058C4" w:rsidRDefault="001058C4">
            <w:pPr>
              <w:pStyle w:val="ConsPlusNormal"/>
              <w:jc w:val="center"/>
            </w:pPr>
            <w:r>
              <w:t>25 - 37</w:t>
            </w:r>
          </w:p>
        </w:tc>
        <w:tc>
          <w:tcPr>
            <w:tcW w:w="1133" w:type="dxa"/>
            <w:vMerge w:val="restart"/>
            <w:vAlign w:val="center"/>
          </w:tcPr>
          <w:p w:rsidR="001058C4" w:rsidRDefault="001058C4">
            <w:pPr>
              <w:pStyle w:val="ConsPlusNormal"/>
              <w:jc w:val="center"/>
            </w:pPr>
            <w:r>
              <w:t>3 - 4</w:t>
            </w:r>
          </w:p>
        </w:tc>
        <w:tc>
          <w:tcPr>
            <w:tcW w:w="907" w:type="dxa"/>
            <w:vMerge w:val="restart"/>
            <w:vAlign w:val="center"/>
          </w:tcPr>
          <w:p w:rsidR="001058C4" w:rsidRDefault="001058C4">
            <w:pPr>
              <w:pStyle w:val="ConsPlusNormal"/>
              <w:jc w:val="center"/>
            </w:pPr>
            <w:r>
              <w:t>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140</w:t>
            </w:r>
          </w:p>
        </w:tc>
      </w:tr>
      <w:tr w:rsidR="001058C4">
        <w:tc>
          <w:tcPr>
            <w:tcW w:w="2041" w:type="dxa"/>
            <w:vMerge w:val="restart"/>
            <w:vAlign w:val="center"/>
          </w:tcPr>
          <w:p w:rsidR="001058C4" w:rsidRDefault="001058C4">
            <w:pPr>
              <w:pStyle w:val="ConsPlusNormal"/>
            </w:pPr>
            <w:r>
              <w:t>Полиуретановая эмаль</w:t>
            </w:r>
          </w:p>
        </w:tc>
        <w:tc>
          <w:tcPr>
            <w:tcW w:w="1531" w:type="dxa"/>
            <w:vMerge w:val="restart"/>
            <w:vAlign w:val="center"/>
          </w:tcPr>
          <w:p w:rsidR="001058C4" w:rsidRDefault="001058C4">
            <w:pPr>
              <w:pStyle w:val="ConsPlusNormal"/>
              <w:jc w:val="center"/>
            </w:pPr>
            <w:r>
              <w:t>УР</w:t>
            </w:r>
          </w:p>
          <w:p w:rsidR="001058C4" w:rsidRDefault="001058C4">
            <w:pPr>
              <w:pStyle w:val="ConsPlusNormal"/>
              <w:jc w:val="center"/>
            </w:pPr>
            <w:r>
              <w:t>(PUR)</w:t>
            </w:r>
          </w:p>
        </w:tc>
        <w:tc>
          <w:tcPr>
            <w:tcW w:w="1247" w:type="dxa"/>
            <w:vMerge w:val="restart"/>
            <w:vAlign w:val="center"/>
          </w:tcPr>
          <w:p w:rsidR="001058C4" w:rsidRDefault="001058C4">
            <w:pPr>
              <w:pStyle w:val="ConsPlusNormal"/>
              <w:jc w:val="center"/>
            </w:pPr>
            <w:r>
              <w:t>20 - 25</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10 - 15</w:t>
            </w:r>
          </w:p>
        </w:tc>
        <w:tc>
          <w:tcPr>
            <w:tcW w:w="1247" w:type="dxa"/>
            <w:vMerge w:val="restart"/>
            <w:vAlign w:val="center"/>
          </w:tcPr>
          <w:p w:rsidR="001058C4" w:rsidRDefault="001058C4">
            <w:pPr>
              <w:pStyle w:val="ConsPlusNormal"/>
              <w:jc w:val="center"/>
            </w:pPr>
            <w:r>
              <w:t>30 - 40</w:t>
            </w:r>
          </w:p>
        </w:tc>
        <w:tc>
          <w:tcPr>
            <w:tcW w:w="1133" w:type="dxa"/>
            <w:vMerge w:val="restart"/>
            <w:vAlign w:val="center"/>
          </w:tcPr>
          <w:p w:rsidR="001058C4" w:rsidRDefault="001058C4">
            <w:pPr>
              <w:pStyle w:val="ConsPlusNormal"/>
              <w:jc w:val="center"/>
            </w:pPr>
            <w:r>
              <w:t>3</w:t>
            </w:r>
          </w:p>
        </w:tc>
        <w:tc>
          <w:tcPr>
            <w:tcW w:w="907" w:type="dxa"/>
            <w:vMerge w:val="restart"/>
            <w:vAlign w:val="center"/>
          </w:tcPr>
          <w:p w:rsidR="001058C4" w:rsidRDefault="001058C4">
            <w:pPr>
              <w:pStyle w:val="ConsPlusNormal"/>
              <w:jc w:val="center"/>
            </w:pPr>
            <w:r>
              <w:t>II - 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30 - 35</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15 - 25</w:t>
            </w:r>
          </w:p>
        </w:tc>
        <w:tc>
          <w:tcPr>
            <w:tcW w:w="1247" w:type="dxa"/>
            <w:vMerge w:val="restart"/>
            <w:vAlign w:val="center"/>
          </w:tcPr>
          <w:p w:rsidR="001058C4" w:rsidRDefault="001058C4">
            <w:pPr>
              <w:pStyle w:val="ConsPlusNormal"/>
              <w:jc w:val="center"/>
            </w:pPr>
            <w:r>
              <w:t>45 - 60</w:t>
            </w:r>
          </w:p>
        </w:tc>
        <w:tc>
          <w:tcPr>
            <w:tcW w:w="1133" w:type="dxa"/>
            <w:vMerge w:val="restart"/>
            <w:vAlign w:val="center"/>
          </w:tcPr>
          <w:p w:rsidR="001058C4" w:rsidRDefault="001058C4">
            <w:pPr>
              <w:pStyle w:val="ConsPlusNormal"/>
              <w:jc w:val="center"/>
            </w:pPr>
            <w:r>
              <w:t>3</w:t>
            </w:r>
          </w:p>
        </w:tc>
        <w:tc>
          <w:tcPr>
            <w:tcW w:w="907" w:type="dxa"/>
            <w:vMerge w:val="restart"/>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35</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25</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30 - 35</w:t>
            </w:r>
          </w:p>
        </w:tc>
        <w:tc>
          <w:tcPr>
            <w:tcW w:w="1474" w:type="dxa"/>
            <w:vMerge w:val="restart"/>
            <w:vAlign w:val="center"/>
          </w:tcPr>
          <w:p w:rsidR="001058C4" w:rsidRDefault="001058C4">
            <w:pPr>
              <w:pStyle w:val="ConsPlusNormal"/>
              <w:jc w:val="center"/>
            </w:pPr>
            <w:r>
              <w:t>УР</w:t>
            </w:r>
          </w:p>
        </w:tc>
        <w:tc>
          <w:tcPr>
            <w:tcW w:w="1247" w:type="dxa"/>
            <w:vMerge w:val="restart"/>
            <w:vAlign w:val="center"/>
          </w:tcPr>
          <w:p w:rsidR="001058C4" w:rsidRDefault="001058C4">
            <w:pPr>
              <w:pStyle w:val="ConsPlusNormal"/>
              <w:jc w:val="center"/>
            </w:pPr>
            <w:r>
              <w:t>15 - 25</w:t>
            </w:r>
          </w:p>
        </w:tc>
        <w:tc>
          <w:tcPr>
            <w:tcW w:w="1247" w:type="dxa"/>
            <w:vMerge w:val="restart"/>
            <w:vAlign w:val="center"/>
          </w:tcPr>
          <w:p w:rsidR="001058C4" w:rsidRDefault="001058C4">
            <w:pPr>
              <w:pStyle w:val="ConsPlusNormal"/>
              <w:jc w:val="center"/>
            </w:pPr>
            <w:r>
              <w:t>45 - 60</w:t>
            </w:r>
          </w:p>
        </w:tc>
        <w:tc>
          <w:tcPr>
            <w:tcW w:w="1133" w:type="dxa"/>
            <w:vMerge w:val="restart"/>
            <w:vAlign w:val="center"/>
          </w:tcPr>
          <w:p w:rsidR="001058C4" w:rsidRDefault="001058C4">
            <w:pPr>
              <w:pStyle w:val="ConsPlusNormal"/>
              <w:jc w:val="center"/>
            </w:pPr>
            <w:r>
              <w:t>3</w:t>
            </w:r>
          </w:p>
        </w:tc>
        <w:tc>
          <w:tcPr>
            <w:tcW w:w="907" w:type="dxa"/>
            <w:vMerge w:val="restart"/>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40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140</w:t>
            </w:r>
          </w:p>
        </w:tc>
      </w:tr>
      <w:tr w:rsidR="001058C4">
        <w:tc>
          <w:tcPr>
            <w:tcW w:w="2041" w:type="dxa"/>
            <w:vMerge w:val="restart"/>
            <w:vAlign w:val="center"/>
          </w:tcPr>
          <w:p w:rsidR="001058C4" w:rsidRDefault="001058C4">
            <w:pPr>
              <w:pStyle w:val="ConsPlusNormal"/>
            </w:pPr>
            <w:r>
              <w:t>Полиуретановая эмаль повышенной стойкости</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30 - 35</w:t>
            </w:r>
          </w:p>
        </w:tc>
        <w:tc>
          <w:tcPr>
            <w:tcW w:w="1474" w:type="dxa"/>
            <w:vMerge w:val="restart"/>
            <w:vAlign w:val="center"/>
          </w:tcPr>
          <w:p w:rsidR="001058C4" w:rsidRDefault="001058C4">
            <w:pPr>
              <w:pStyle w:val="ConsPlusNormal"/>
              <w:jc w:val="center"/>
            </w:pPr>
            <w:r>
              <w:t>ПУ</w:t>
            </w:r>
          </w:p>
        </w:tc>
        <w:tc>
          <w:tcPr>
            <w:tcW w:w="1247" w:type="dxa"/>
            <w:vMerge w:val="restart"/>
            <w:vAlign w:val="center"/>
          </w:tcPr>
          <w:p w:rsidR="001058C4" w:rsidRDefault="001058C4">
            <w:pPr>
              <w:pStyle w:val="ConsPlusNormal"/>
              <w:jc w:val="center"/>
            </w:pPr>
            <w:r>
              <w:t>15 - 25</w:t>
            </w:r>
          </w:p>
        </w:tc>
        <w:tc>
          <w:tcPr>
            <w:tcW w:w="1247" w:type="dxa"/>
            <w:vMerge w:val="restart"/>
            <w:vAlign w:val="center"/>
          </w:tcPr>
          <w:p w:rsidR="001058C4" w:rsidRDefault="001058C4">
            <w:pPr>
              <w:pStyle w:val="ConsPlusNormal"/>
              <w:jc w:val="center"/>
            </w:pPr>
            <w:r>
              <w:t>45 - 60</w:t>
            </w:r>
          </w:p>
        </w:tc>
        <w:tc>
          <w:tcPr>
            <w:tcW w:w="1133" w:type="dxa"/>
            <w:vMerge w:val="restart"/>
            <w:vAlign w:val="center"/>
          </w:tcPr>
          <w:p w:rsidR="001058C4" w:rsidRDefault="001058C4">
            <w:pPr>
              <w:pStyle w:val="ConsPlusNormal"/>
              <w:jc w:val="center"/>
            </w:pPr>
            <w:r>
              <w:t>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40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Фторполимерная эмаль ПВДФ</w:t>
            </w:r>
          </w:p>
        </w:tc>
        <w:tc>
          <w:tcPr>
            <w:tcW w:w="1531" w:type="dxa"/>
            <w:vMerge w:val="restart"/>
            <w:vAlign w:val="center"/>
          </w:tcPr>
          <w:p w:rsidR="001058C4" w:rsidRDefault="001058C4">
            <w:pPr>
              <w:pStyle w:val="ConsPlusNormal"/>
              <w:jc w:val="center"/>
            </w:pPr>
            <w:r>
              <w:t>ФП</w:t>
            </w:r>
          </w:p>
          <w:p w:rsidR="001058C4" w:rsidRDefault="001058C4">
            <w:pPr>
              <w:pStyle w:val="ConsPlusNormal"/>
              <w:jc w:val="center"/>
            </w:pPr>
            <w:r>
              <w:t>(PVDF)</w:t>
            </w:r>
          </w:p>
        </w:tc>
        <w:tc>
          <w:tcPr>
            <w:tcW w:w="1247" w:type="dxa"/>
            <w:vMerge w:val="restart"/>
            <w:vAlign w:val="center"/>
          </w:tcPr>
          <w:p w:rsidR="001058C4" w:rsidRDefault="001058C4">
            <w:pPr>
              <w:pStyle w:val="ConsPlusNormal"/>
              <w:jc w:val="center"/>
            </w:pPr>
            <w:r>
              <w:t>18 - 22</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5 - 12</w:t>
            </w:r>
          </w:p>
        </w:tc>
        <w:tc>
          <w:tcPr>
            <w:tcW w:w="1247" w:type="dxa"/>
            <w:vMerge w:val="restart"/>
            <w:vAlign w:val="center"/>
          </w:tcPr>
          <w:p w:rsidR="001058C4" w:rsidRDefault="001058C4">
            <w:pPr>
              <w:pStyle w:val="ConsPlusNormal"/>
              <w:jc w:val="center"/>
            </w:pPr>
            <w:r>
              <w:t>23 - 36</w:t>
            </w:r>
          </w:p>
        </w:tc>
        <w:tc>
          <w:tcPr>
            <w:tcW w:w="1133" w:type="dxa"/>
            <w:vMerge w:val="restart"/>
            <w:vAlign w:val="center"/>
          </w:tcPr>
          <w:p w:rsidR="001058C4" w:rsidRDefault="001058C4">
            <w:pPr>
              <w:pStyle w:val="ConsPlusNormal"/>
              <w:jc w:val="center"/>
            </w:pPr>
            <w:r>
              <w:t>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Толстослойная фторполимерная эмаль ПВДФ</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25 - 40</w:t>
            </w:r>
          </w:p>
        </w:tc>
        <w:tc>
          <w:tcPr>
            <w:tcW w:w="1474" w:type="dxa"/>
            <w:vMerge w:val="restart"/>
            <w:vAlign w:val="center"/>
          </w:tcPr>
          <w:p w:rsidR="001058C4" w:rsidRDefault="001058C4">
            <w:pPr>
              <w:pStyle w:val="ConsPlusNormal"/>
              <w:jc w:val="center"/>
            </w:pPr>
            <w:r>
              <w:t>ПЛ</w:t>
            </w:r>
          </w:p>
        </w:tc>
        <w:tc>
          <w:tcPr>
            <w:tcW w:w="1247" w:type="dxa"/>
            <w:vMerge w:val="restart"/>
            <w:vAlign w:val="center"/>
          </w:tcPr>
          <w:p w:rsidR="001058C4" w:rsidRDefault="001058C4">
            <w:pPr>
              <w:pStyle w:val="ConsPlusNormal"/>
              <w:jc w:val="center"/>
            </w:pPr>
            <w:r>
              <w:t>10 - 20</w:t>
            </w:r>
          </w:p>
        </w:tc>
        <w:tc>
          <w:tcPr>
            <w:tcW w:w="1247" w:type="dxa"/>
            <w:vMerge w:val="restart"/>
            <w:vAlign w:val="center"/>
          </w:tcPr>
          <w:p w:rsidR="001058C4" w:rsidRDefault="001058C4">
            <w:pPr>
              <w:pStyle w:val="ConsPlusNormal"/>
              <w:jc w:val="center"/>
            </w:pPr>
            <w:r>
              <w:t>35 - 60</w:t>
            </w:r>
          </w:p>
        </w:tc>
        <w:tc>
          <w:tcPr>
            <w:tcW w:w="1133" w:type="dxa"/>
            <w:vMerge w:val="restart"/>
            <w:vAlign w:val="center"/>
          </w:tcPr>
          <w:p w:rsidR="001058C4" w:rsidRDefault="001058C4">
            <w:pPr>
              <w:pStyle w:val="ConsPlusNormal"/>
              <w:jc w:val="center"/>
            </w:pPr>
            <w:r>
              <w:t>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50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275</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25 - 40</w:t>
            </w:r>
          </w:p>
        </w:tc>
        <w:tc>
          <w:tcPr>
            <w:tcW w:w="1474" w:type="dxa"/>
            <w:vMerge w:val="restart"/>
            <w:vAlign w:val="center"/>
          </w:tcPr>
          <w:p w:rsidR="001058C4" w:rsidRDefault="001058C4">
            <w:pPr>
              <w:pStyle w:val="ConsPlusNormal"/>
              <w:jc w:val="center"/>
            </w:pPr>
            <w:r>
              <w:t>УР</w:t>
            </w:r>
          </w:p>
        </w:tc>
        <w:tc>
          <w:tcPr>
            <w:tcW w:w="1247" w:type="dxa"/>
            <w:vMerge w:val="restart"/>
            <w:vAlign w:val="center"/>
          </w:tcPr>
          <w:p w:rsidR="001058C4" w:rsidRDefault="001058C4">
            <w:pPr>
              <w:pStyle w:val="ConsPlusNormal"/>
              <w:jc w:val="center"/>
            </w:pPr>
            <w:r>
              <w:t>15 - 25</w:t>
            </w:r>
          </w:p>
        </w:tc>
        <w:tc>
          <w:tcPr>
            <w:tcW w:w="1247" w:type="dxa"/>
            <w:vMerge w:val="restart"/>
            <w:vAlign w:val="center"/>
          </w:tcPr>
          <w:p w:rsidR="001058C4" w:rsidRDefault="001058C4">
            <w:pPr>
              <w:pStyle w:val="ConsPlusNormal"/>
              <w:jc w:val="center"/>
            </w:pPr>
            <w:r>
              <w:t>40 - 65</w:t>
            </w:r>
          </w:p>
        </w:tc>
        <w:tc>
          <w:tcPr>
            <w:tcW w:w="1133" w:type="dxa"/>
            <w:vMerge w:val="restart"/>
            <w:vAlign w:val="center"/>
          </w:tcPr>
          <w:p w:rsidR="001058C4" w:rsidRDefault="001058C4">
            <w:pPr>
              <w:pStyle w:val="ConsPlusNormal"/>
              <w:jc w:val="center"/>
            </w:pPr>
            <w:r>
              <w:t>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50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ПВХ пластизоль</w:t>
            </w:r>
          </w:p>
        </w:tc>
        <w:tc>
          <w:tcPr>
            <w:tcW w:w="1531" w:type="dxa"/>
            <w:vMerge w:val="restart"/>
            <w:vAlign w:val="center"/>
          </w:tcPr>
          <w:p w:rsidR="001058C4" w:rsidRDefault="001058C4">
            <w:pPr>
              <w:pStyle w:val="ConsPlusNormal"/>
              <w:jc w:val="center"/>
            </w:pPr>
            <w:r>
              <w:t>ХВ</w:t>
            </w:r>
          </w:p>
          <w:p w:rsidR="001058C4" w:rsidRDefault="001058C4">
            <w:pPr>
              <w:pStyle w:val="ConsPlusNormal"/>
              <w:jc w:val="center"/>
            </w:pPr>
            <w:r>
              <w:t>(PVC)</w:t>
            </w:r>
          </w:p>
        </w:tc>
        <w:tc>
          <w:tcPr>
            <w:tcW w:w="1247" w:type="dxa"/>
            <w:vMerge w:val="restart"/>
            <w:vAlign w:val="center"/>
          </w:tcPr>
          <w:p w:rsidR="001058C4" w:rsidRDefault="001058C4">
            <w:pPr>
              <w:pStyle w:val="ConsPlusNormal"/>
              <w:jc w:val="center"/>
            </w:pPr>
            <w:r>
              <w:t>70 - 100</w:t>
            </w:r>
          </w:p>
        </w:tc>
        <w:tc>
          <w:tcPr>
            <w:tcW w:w="1474" w:type="dxa"/>
            <w:vMerge w:val="restart"/>
            <w:vAlign w:val="center"/>
          </w:tcPr>
          <w:p w:rsidR="001058C4" w:rsidRDefault="001058C4">
            <w:pPr>
              <w:pStyle w:val="ConsPlusNormal"/>
              <w:jc w:val="center"/>
            </w:pPr>
            <w:r>
              <w:t>АК</w:t>
            </w:r>
          </w:p>
        </w:tc>
        <w:tc>
          <w:tcPr>
            <w:tcW w:w="1247" w:type="dxa"/>
            <w:vMerge w:val="restart"/>
            <w:vAlign w:val="center"/>
          </w:tcPr>
          <w:p w:rsidR="001058C4" w:rsidRDefault="001058C4">
            <w:pPr>
              <w:pStyle w:val="ConsPlusNormal"/>
              <w:jc w:val="center"/>
            </w:pPr>
            <w:r>
              <w:t>3 - 15</w:t>
            </w:r>
          </w:p>
        </w:tc>
        <w:tc>
          <w:tcPr>
            <w:tcW w:w="1247" w:type="dxa"/>
            <w:vMerge w:val="restart"/>
            <w:vAlign w:val="center"/>
          </w:tcPr>
          <w:p w:rsidR="001058C4" w:rsidRDefault="001058C4">
            <w:pPr>
              <w:pStyle w:val="ConsPlusNormal"/>
              <w:jc w:val="center"/>
            </w:pPr>
            <w:r>
              <w:t>73 - 115</w:t>
            </w:r>
          </w:p>
        </w:tc>
        <w:tc>
          <w:tcPr>
            <w:tcW w:w="1133" w:type="dxa"/>
            <w:vMerge w:val="restart"/>
            <w:vAlign w:val="center"/>
          </w:tcPr>
          <w:p w:rsidR="001058C4" w:rsidRDefault="001058C4">
            <w:pPr>
              <w:pStyle w:val="ConsPlusNormal"/>
              <w:jc w:val="center"/>
            </w:pPr>
            <w:r>
              <w:t>2 - 3</w:t>
            </w:r>
          </w:p>
        </w:tc>
        <w:tc>
          <w:tcPr>
            <w:tcW w:w="907" w:type="dxa"/>
            <w:vMerge w:val="restart"/>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ПВХ пластизоль увеличенной толщины</w:t>
            </w:r>
          </w:p>
        </w:tc>
        <w:tc>
          <w:tcPr>
            <w:tcW w:w="1531" w:type="dxa"/>
            <w:vMerge/>
          </w:tcPr>
          <w:p w:rsidR="001058C4" w:rsidRDefault="001058C4">
            <w:pPr>
              <w:pStyle w:val="ConsPlusNormal"/>
            </w:pPr>
          </w:p>
        </w:tc>
        <w:tc>
          <w:tcPr>
            <w:tcW w:w="1247" w:type="dxa"/>
            <w:vMerge w:val="restart"/>
            <w:vAlign w:val="center"/>
          </w:tcPr>
          <w:p w:rsidR="001058C4" w:rsidRDefault="001058C4">
            <w:pPr>
              <w:pStyle w:val="ConsPlusNormal"/>
              <w:jc w:val="center"/>
            </w:pPr>
            <w:r>
              <w:t>150 - 500</w:t>
            </w:r>
          </w:p>
        </w:tc>
        <w:tc>
          <w:tcPr>
            <w:tcW w:w="1474" w:type="dxa"/>
            <w:vMerge w:val="restart"/>
            <w:vAlign w:val="center"/>
          </w:tcPr>
          <w:p w:rsidR="001058C4" w:rsidRDefault="001058C4">
            <w:pPr>
              <w:pStyle w:val="ConsPlusNormal"/>
              <w:jc w:val="center"/>
            </w:pPr>
            <w:r>
              <w:t>АК</w:t>
            </w:r>
          </w:p>
        </w:tc>
        <w:tc>
          <w:tcPr>
            <w:tcW w:w="1247" w:type="dxa"/>
            <w:vMerge w:val="restart"/>
            <w:vAlign w:val="center"/>
          </w:tcPr>
          <w:p w:rsidR="001058C4" w:rsidRDefault="001058C4">
            <w:pPr>
              <w:pStyle w:val="ConsPlusNormal"/>
              <w:jc w:val="center"/>
            </w:pPr>
            <w:r>
              <w:t>3 - 15</w:t>
            </w:r>
          </w:p>
        </w:tc>
        <w:tc>
          <w:tcPr>
            <w:tcW w:w="1247" w:type="dxa"/>
            <w:vMerge w:val="restart"/>
            <w:vAlign w:val="center"/>
          </w:tcPr>
          <w:p w:rsidR="001058C4" w:rsidRDefault="001058C4">
            <w:pPr>
              <w:pStyle w:val="ConsPlusNormal"/>
              <w:jc w:val="center"/>
            </w:pPr>
            <w:r>
              <w:t>153 - 515</w:t>
            </w:r>
          </w:p>
        </w:tc>
        <w:tc>
          <w:tcPr>
            <w:tcW w:w="1133" w:type="dxa"/>
            <w:vMerge w:val="restart"/>
            <w:vAlign w:val="center"/>
          </w:tcPr>
          <w:p w:rsidR="001058C4" w:rsidRDefault="001058C4">
            <w:pPr>
              <w:pStyle w:val="ConsPlusNormal"/>
              <w:jc w:val="center"/>
            </w:pPr>
            <w:r>
              <w:t>2 - 3</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Лак полиэфирный</w:t>
            </w:r>
          </w:p>
        </w:tc>
        <w:tc>
          <w:tcPr>
            <w:tcW w:w="1531" w:type="dxa"/>
            <w:vMerge w:val="restart"/>
            <w:vAlign w:val="center"/>
          </w:tcPr>
          <w:p w:rsidR="001058C4" w:rsidRDefault="001058C4">
            <w:pPr>
              <w:pStyle w:val="ConsPlusNormal"/>
              <w:jc w:val="center"/>
            </w:pPr>
            <w:r>
              <w:t>ПЛ (SP)</w:t>
            </w:r>
          </w:p>
        </w:tc>
        <w:tc>
          <w:tcPr>
            <w:tcW w:w="1247" w:type="dxa"/>
            <w:vMerge w:val="restart"/>
            <w:vAlign w:val="center"/>
          </w:tcPr>
          <w:p w:rsidR="001058C4" w:rsidRDefault="001058C4">
            <w:pPr>
              <w:pStyle w:val="ConsPlusNormal"/>
              <w:jc w:val="center"/>
            </w:pPr>
            <w:r>
              <w:t>15 - 25</w:t>
            </w:r>
          </w:p>
        </w:tc>
        <w:tc>
          <w:tcPr>
            <w:tcW w:w="1474" w:type="dxa"/>
            <w:vMerge w:val="restart"/>
            <w:vAlign w:val="center"/>
          </w:tcPr>
          <w:p w:rsidR="001058C4" w:rsidRDefault="001058C4">
            <w:pPr>
              <w:pStyle w:val="ConsPlusNormal"/>
              <w:jc w:val="center"/>
            </w:pPr>
            <w:r>
              <w:t>ПЛ лицевая эмаль/ПЛ грунтовка</w:t>
            </w:r>
          </w:p>
        </w:tc>
        <w:tc>
          <w:tcPr>
            <w:tcW w:w="1247" w:type="dxa"/>
            <w:vMerge w:val="restart"/>
            <w:vAlign w:val="center"/>
          </w:tcPr>
          <w:p w:rsidR="001058C4" w:rsidRDefault="001058C4">
            <w:pPr>
              <w:pStyle w:val="ConsPlusNormal"/>
              <w:jc w:val="center"/>
            </w:pPr>
            <w:r>
              <w:t>18 - 22/6 - 12</w:t>
            </w:r>
          </w:p>
        </w:tc>
        <w:tc>
          <w:tcPr>
            <w:tcW w:w="1247" w:type="dxa"/>
            <w:vMerge w:val="restart"/>
            <w:vAlign w:val="center"/>
          </w:tcPr>
          <w:p w:rsidR="001058C4" w:rsidRDefault="001058C4">
            <w:pPr>
              <w:pStyle w:val="ConsPlusNormal"/>
              <w:jc w:val="center"/>
            </w:pPr>
            <w:r>
              <w:t>39 - 59</w:t>
            </w:r>
          </w:p>
        </w:tc>
        <w:tc>
          <w:tcPr>
            <w:tcW w:w="1133" w:type="dxa"/>
            <w:vMerge w:val="restart"/>
            <w:vAlign w:val="center"/>
          </w:tcPr>
          <w:p w:rsidR="001058C4" w:rsidRDefault="001058C4">
            <w:pPr>
              <w:pStyle w:val="ConsPlusNormal"/>
              <w:jc w:val="center"/>
            </w:pPr>
            <w:r>
              <w:t>3 - 4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140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lastRenderedPageBreak/>
              <w:t>Лак полиуретановый, полиуретаново-полиамидный</w:t>
            </w:r>
          </w:p>
        </w:tc>
        <w:tc>
          <w:tcPr>
            <w:tcW w:w="1531" w:type="dxa"/>
            <w:vMerge w:val="restart"/>
            <w:vAlign w:val="center"/>
          </w:tcPr>
          <w:p w:rsidR="001058C4" w:rsidRDefault="001058C4">
            <w:pPr>
              <w:pStyle w:val="ConsPlusNormal"/>
              <w:jc w:val="center"/>
            </w:pPr>
            <w:r>
              <w:t>УР</w:t>
            </w:r>
          </w:p>
          <w:p w:rsidR="001058C4" w:rsidRDefault="001058C4">
            <w:pPr>
              <w:pStyle w:val="ConsPlusNormal"/>
              <w:jc w:val="center"/>
            </w:pPr>
            <w:r>
              <w:t>(PUR),</w:t>
            </w:r>
          </w:p>
          <w:p w:rsidR="001058C4" w:rsidRDefault="001058C4">
            <w:pPr>
              <w:pStyle w:val="ConsPlusNormal"/>
              <w:jc w:val="center"/>
            </w:pPr>
            <w:r>
              <w:t>УР/ПА</w:t>
            </w:r>
          </w:p>
          <w:p w:rsidR="001058C4" w:rsidRDefault="001058C4">
            <w:pPr>
              <w:pStyle w:val="ConsPlusNormal"/>
              <w:jc w:val="center"/>
            </w:pPr>
            <w:r>
              <w:t>(PUR-PA)</w:t>
            </w:r>
          </w:p>
        </w:tc>
        <w:tc>
          <w:tcPr>
            <w:tcW w:w="1247" w:type="dxa"/>
            <w:vMerge w:val="restart"/>
            <w:vAlign w:val="center"/>
          </w:tcPr>
          <w:p w:rsidR="001058C4" w:rsidRDefault="001058C4">
            <w:pPr>
              <w:pStyle w:val="ConsPlusNormal"/>
              <w:jc w:val="center"/>
            </w:pPr>
            <w:r>
              <w:t>15 - 35</w:t>
            </w:r>
          </w:p>
        </w:tc>
        <w:tc>
          <w:tcPr>
            <w:tcW w:w="1474" w:type="dxa"/>
            <w:vMerge w:val="restart"/>
            <w:vAlign w:val="center"/>
          </w:tcPr>
          <w:p w:rsidR="001058C4" w:rsidRDefault="001058C4">
            <w:pPr>
              <w:pStyle w:val="ConsPlusNormal"/>
              <w:jc w:val="center"/>
            </w:pPr>
            <w:r>
              <w:t>УР лицевая эмаль/УР грунтовка</w:t>
            </w:r>
          </w:p>
        </w:tc>
        <w:tc>
          <w:tcPr>
            <w:tcW w:w="1247" w:type="dxa"/>
            <w:vMerge w:val="restart"/>
            <w:vAlign w:val="center"/>
          </w:tcPr>
          <w:p w:rsidR="001058C4" w:rsidRDefault="001058C4">
            <w:pPr>
              <w:pStyle w:val="ConsPlusNormal"/>
              <w:jc w:val="center"/>
            </w:pPr>
            <w:r>
              <w:t>30 - 35/15 - 25</w:t>
            </w:r>
          </w:p>
        </w:tc>
        <w:tc>
          <w:tcPr>
            <w:tcW w:w="1247" w:type="dxa"/>
            <w:vMerge w:val="restart"/>
            <w:vAlign w:val="center"/>
          </w:tcPr>
          <w:p w:rsidR="001058C4" w:rsidRDefault="001058C4">
            <w:pPr>
              <w:pStyle w:val="ConsPlusNormal"/>
              <w:jc w:val="center"/>
            </w:pPr>
            <w:r>
              <w:t>60 - 95</w:t>
            </w:r>
          </w:p>
        </w:tc>
        <w:tc>
          <w:tcPr>
            <w:tcW w:w="1133" w:type="dxa"/>
            <w:vMerge w:val="restart"/>
            <w:vAlign w:val="center"/>
          </w:tcPr>
          <w:p w:rsidR="001058C4" w:rsidRDefault="001058C4">
            <w:pPr>
              <w:pStyle w:val="ConsPlusNormal"/>
              <w:jc w:val="center"/>
            </w:pPr>
            <w:r>
              <w:t>3 - 4</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40</w:t>
            </w:r>
          </w:p>
        </w:tc>
        <w:tc>
          <w:tcPr>
            <w:tcW w:w="1247" w:type="dxa"/>
            <w:vAlign w:val="center"/>
          </w:tcPr>
          <w:p w:rsidR="001058C4" w:rsidRDefault="001058C4">
            <w:pPr>
              <w:pStyle w:val="ConsPlusNormal"/>
              <w:jc w:val="center"/>
            </w:pPr>
            <w:r>
              <w:t>180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Лак фторполимерный ПВДФ</w:t>
            </w:r>
          </w:p>
        </w:tc>
        <w:tc>
          <w:tcPr>
            <w:tcW w:w="1531" w:type="dxa"/>
            <w:vMerge w:val="restart"/>
            <w:vAlign w:val="center"/>
          </w:tcPr>
          <w:p w:rsidR="001058C4" w:rsidRDefault="001058C4">
            <w:pPr>
              <w:pStyle w:val="ConsPlusNormal"/>
              <w:jc w:val="center"/>
            </w:pPr>
            <w:r>
              <w:t>ФП</w:t>
            </w:r>
          </w:p>
          <w:p w:rsidR="001058C4" w:rsidRDefault="001058C4">
            <w:pPr>
              <w:pStyle w:val="ConsPlusNormal"/>
              <w:jc w:val="center"/>
            </w:pPr>
            <w:r>
              <w:t>(PVDF)</w:t>
            </w:r>
          </w:p>
        </w:tc>
        <w:tc>
          <w:tcPr>
            <w:tcW w:w="1247" w:type="dxa"/>
            <w:vMerge w:val="restart"/>
            <w:vAlign w:val="center"/>
          </w:tcPr>
          <w:p w:rsidR="001058C4" w:rsidRDefault="001058C4">
            <w:pPr>
              <w:pStyle w:val="ConsPlusNormal"/>
              <w:jc w:val="center"/>
            </w:pPr>
            <w:r>
              <w:t>15 - 25</w:t>
            </w:r>
          </w:p>
        </w:tc>
        <w:tc>
          <w:tcPr>
            <w:tcW w:w="1474" w:type="dxa"/>
            <w:vMerge w:val="restart"/>
            <w:vAlign w:val="center"/>
          </w:tcPr>
          <w:p w:rsidR="001058C4" w:rsidRDefault="001058C4">
            <w:pPr>
              <w:pStyle w:val="ConsPlusNormal"/>
              <w:jc w:val="center"/>
            </w:pPr>
            <w:r>
              <w:t>ПВДФ лицевая эмаль/ПЛ грунтовка</w:t>
            </w:r>
          </w:p>
        </w:tc>
        <w:tc>
          <w:tcPr>
            <w:tcW w:w="1247" w:type="dxa"/>
            <w:vMerge w:val="restart"/>
            <w:vAlign w:val="center"/>
          </w:tcPr>
          <w:p w:rsidR="001058C4" w:rsidRDefault="001058C4">
            <w:pPr>
              <w:pStyle w:val="ConsPlusNormal"/>
              <w:jc w:val="center"/>
            </w:pPr>
            <w:r>
              <w:t>18 - 22/6 - 12</w:t>
            </w:r>
          </w:p>
        </w:tc>
        <w:tc>
          <w:tcPr>
            <w:tcW w:w="1247" w:type="dxa"/>
            <w:vMerge w:val="restart"/>
            <w:vAlign w:val="center"/>
          </w:tcPr>
          <w:p w:rsidR="001058C4" w:rsidRDefault="001058C4">
            <w:pPr>
              <w:pStyle w:val="ConsPlusNormal"/>
              <w:jc w:val="center"/>
            </w:pPr>
            <w:r>
              <w:t>39 - 59</w:t>
            </w:r>
          </w:p>
        </w:tc>
        <w:tc>
          <w:tcPr>
            <w:tcW w:w="1133" w:type="dxa"/>
            <w:vMerge w:val="restart"/>
            <w:vAlign w:val="center"/>
          </w:tcPr>
          <w:p w:rsidR="001058C4" w:rsidRDefault="001058C4">
            <w:pPr>
              <w:pStyle w:val="ConsPlusNormal"/>
              <w:jc w:val="center"/>
            </w:pPr>
            <w:r>
              <w:t>4 - 5</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50</w:t>
            </w:r>
          </w:p>
        </w:tc>
        <w:tc>
          <w:tcPr>
            <w:tcW w:w="1247" w:type="dxa"/>
            <w:vAlign w:val="center"/>
          </w:tcPr>
          <w:p w:rsidR="001058C4" w:rsidRDefault="001058C4">
            <w:pPr>
              <w:pStyle w:val="ConsPlusNormal"/>
              <w:jc w:val="center"/>
            </w:pPr>
            <w:r>
              <w:t>180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Лак фторполимерный ФЭВЭ</w:t>
            </w:r>
          </w:p>
        </w:tc>
        <w:tc>
          <w:tcPr>
            <w:tcW w:w="1531" w:type="dxa"/>
            <w:vMerge w:val="restart"/>
            <w:vAlign w:val="center"/>
          </w:tcPr>
          <w:p w:rsidR="001058C4" w:rsidRDefault="001058C4">
            <w:pPr>
              <w:pStyle w:val="ConsPlusNormal"/>
              <w:jc w:val="center"/>
            </w:pPr>
            <w:r>
              <w:t>ФЭ</w:t>
            </w:r>
          </w:p>
          <w:p w:rsidR="001058C4" w:rsidRDefault="001058C4">
            <w:pPr>
              <w:pStyle w:val="ConsPlusNormal"/>
              <w:jc w:val="center"/>
            </w:pPr>
            <w:r>
              <w:t>(FEVE)</w:t>
            </w:r>
          </w:p>
        </w:tc>
        <w:tc>
          <w:tcPr>
            <w:tcW w:w="1247" w:type="dxa"/>
            <w:vMerge w:val="restart"/>
            <w:vAlign w:val="center"/>
          </w:tcPr>
          <w:p w:rsidR="001058C4" w:rsidRDefault="001058C4">
            <w:pPr>
              <w:pStyle w:val="ConsPlusNormal"/>
              <w:jc w:val="center"/>
            </w:pPr>
            <w:r>
              <w:t>15 - 25</w:t>
            </w:r>
          </w:p>
        </w:tc>
        <w:tc>
          <w:tcPr>
            <w:tcW w:w="1474" w:type="dxa"/>
            <w:vMerge w:val="restart"/>
            <w:vAlign w:val="center"/>
          </w:tcPr>
          <w:p w:rsidR="001058C4" w:rsidRDefault="001058C4">
            <w:pPr>
              <w:pStyle w:val="ConsPlusNormal"/>
              <w:jc w:val="center"/>
            </w:pPr>
            <w:r>
              <w:t>ПВДФ лицевая эмаль/ПЛ грунтовка</w:t>
            </w:r>
          </w:p>
        </w:tc>
        <w:tc>
          <w:tcPr>
            <w:tcW w:w="1247" w:type="dxa"/>
            <w:vMerge w:val="restart"/>
            <w:vAlign w:val="center"/>
          </w:tcPr>
          <w:p w:rsidR="001058C4" w:rsidRDefault="001058C4">
            <w:pPr>
              <w:pStyle w:val="ConsPlusNormal"/>
              <w:jc w:val="center"/>
            </w:pPr>
            <w:r>
              <w:t>18 - 22/6 - 12</w:t>
            </w:r>
          </w:p>
        </w:tc>
        <w:tc>
          <w:tcPr>
            <w:tcW w:w="1247" w:type="dxa"/>
            <w:vMerge w:val="restart"/>
            <w:vAlign w:val="center"/>
          </w:tcPr>
          <w:p w:rsidR="001058C4" w:rsidRDefault="001058C4">
            <w:pPr>
              <w:pStyle w:val="ConsPlusNormal"/>
              <w:jc w:val="center"/>
            </w:pPr>
            <w:r>
              <w:t>39 - 59</w:t>
            </w:r>
          </w:p>
        </w:tc>
        <w:tc>
          <w:tcPr>
            <w:tcW w:w="1133" w:type="dxa"/>
            <w:vMerge w:val="restart"/>
            <w:vAlign w:val="center"/>
          </w:tcPr>
          <w:p w:rsidR="001058C4" w:rsidRDefault="001058C4">
            <w:pPr>
              <w:pStyle w:val="ConsPlusNormal"/>
              <w:jc w:val="center"/>
            </w:pPr>
            <w:r>
              <w:t>4 - 5</w:t>
            </w:r>
          </w:p>
        </w:tc>
        <w:tc>
          <w:tcPr>
            <w:tcW w:w="907" w:type="dxa"/>
            <w:vMerge w:val="restart"/>
            <w:vAlign w:val="center"/>
          </w:tcPr>
          <w:p w:rsidR="001058C4" w:rsidRDefault="001058C4">
            <w:pPr>
              <w:pStyle w:val="ConsPlusNormal"/>
              <w:jc w:val="center"/>
            </w:pPr>
            <w:r>
              <w:t>III - IV</w:t>
            </w:r>
          </w:p>
        </w:tc>
        <w:tc>
          <w:tcPr>
            <w:tcW w:w="2324" w:type="dxa"/>
            <w:vAlign w:val="center"/>
          </w:tcPr>
          <w:p w:rsidR="001058C4" w:rsidRDefault="001058C4">
            <w:pPr>
              <w:pStyle w:val="ConsPlusNormal"/>
              <w:jc w:val="center"/>
            </w:pPr>
            <w:r>
              <w:t>Слабоагрессивная-1; слабоагрессивная-2</w:t>
            </w:r>
          </w:p>
        </w:tc>
        <w:tc>
          <w:tcPr>
            <w:tcW w:w="1474" w:type="dxa"/>
            <w:vAlign w:val="center"/>
          </w:tcPr>
          <w:p w:rsidR="001058C4" w:rsidRDefault="001058C4">
            <w:pPr>
              <w:pStyle w:val="ConsPlusNormal"/>
              <w:jc w:val="center"/>
            </w:pPr>
            <w:r>
              <w:t>50</w:t>
            </w:r>
          </w:p>
        </w:tc>
        <w:tc>
          <w:tcPr>
            <w:tcW w:w="1247" w:type="dxa"/>
            <w:vAlign w:val="center"/>
          </w:tcPr>
          <w:p w:rsidR="001058C4" w:rsidRDefault="001058C4">
            <w:pPr>
              <w:pStyle w:val="ConsPlusNormal"/>
              <w:jc w:val="center"/>
            </w:pPr>
            <w:r>
              <w:t>180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Merge/>
          </w:tcPr>
          <w:p w:rsidR="001058C4" w:rsidRDefault="001058C4">
            <w:pPr>
              <w:pStyle w:val="ConsPlusNormal"/>
            </w:pPr>
          </w:p>
        </w:tc>
        <w:tc>
          <w:tcPr>
            <w:tcW w:w="1474" w:type="dxa"/>
            <w:vMerge/>
          </w:tcPr>
          <w:p w:rsidR="001058C4" w:rsidRDefault="001058C4">
            <w:pPr>
              <w:pStyle w:val="ConsPlusNormal"/>
            </w:pPr>
          </w:p>
        </w:tc>
        <w:tc>
          <w:tcPr>
            <w:tcW w:w="1247" w:type="dxa"/>
            <w:vMerge/>
          </w:tcPr>
          <w:p w:rsidR="001058C4" w:rsidRDefault="001058C4">
            <w:pPr>
              <w:pStyle w:val="ConsPlusNormal"/>
            </w:pPr>
          </w:p>
        </w:tc>
        <w:tc>
          <w:tcPr>
            <w:tcW w:w="1247" w:type="dxa"/>
            <w:vMerge/>
          </w:tcPr>
          <w:p w:rsidR="001058C4" w:rsidRDefault="001058C4">
            <w:pPr>
              <w:pStyle w:val="ConsPlusNormal"/>
            </w:pPr>
          </w:p>
        </w:tc>
        <w:tc>
          <w:tcPr>
            <w:tcW w:w="1133" w:type="dxa"/>
            <w:vMerge/>
          </w:tcPr>
          <w:p w:rsidR="001058C4" w:rsidRDefault="001058C4">
            <w:pPr>
              <w:pStyle w:val="ConsPlusNormal"/>
            </w:pPr>
          </w:p>
        </w:tc>
        <w:tc>
          <w:tcPr>
            <w:tcW w:w="907" w:type="dxa"/>
            <w:vMerge/>
          </w:tcPr>
          <w:p w:rsidR="001058C4" w:rsidRDefault="001058C4">
            <w:pPr>
              <w:pStyle w:val="ConsPlusNormal"/>
            </w:pPr>
          </w:p>
        </w:tc>
        <w:tc>
          <w:tcPr>
            <w:tcW w:w="2324" w:type="dxa"/>
            <w:vAlign w:val="center"/>
          </w:tcPr>
          <w:p w:rsidR="001058C4" w:rsidRDefault="001058C4">
            <w:pPr>
              <w:pStyle w:val="ConsPlusNormal"/>
              <w:jc w:val="center"/>
            </w:pPr>
            <w:r>
              <w:t>Среднеагрессивная</w:t>
            </w:r>
          </w:p>
        </w:tc>
        <w:tc>
          <w:tcPr>
            <w:tcW w:w="1474" w:type="dxa"/>
            <w:vAlign w:val="center"/>
          </w:tcPr>
          <w:p w:rsidR="001058C4" w:rsidRDefault="001058C4">
            <w:pPr>
              <w:pStyle w:val="ConsPlusNormal"/>
              <w:jc w:val="center"/>
            </w:pPr>
            <w:r>
              <w:t>30</w:t>
            </w:r>
          </w:p>
        </w:tc>
        <w:tc>
          <w:tcPr>
            <w:tcW w:w="1247" w:type="dxa"/>
            <w:vAlign w:val="center"/>
          </w:tcPr>
          <w:p w:rsidR="001058C4" w:rsidRDefault="001058C4">
            <w:pPr>
              <w:pStyle w:val="ConsPlusNormal"/>
              <w:jc w:val="center"/>
            </w:pPr>
            <w:r>
              <w:t>275</w:t>
            </w:r>
          </w:p>
        </w:tc>
      </w:tr>
      <w:tr w:rsidR="001058C4">
        <w:tc>
          <w:tcPr>
            <w:tcW w:w="2041" w:type="dxa"/>
            <w:vMerge w:val="restart"/>
            <w:vAlign w:val="center"/>
          </w:tcPr>
          <w:p w:rsidR="001058C4" w:rsidRDefault="001058C4">
            <w:pPr>
              <w:pStyle w:val="ConsPlusNormal"/>
            </w:pPr>
            <w:r>
              <w:t>Эпоксидная эмаль обратной стороны</w:t>
            </w:r>
          </w:p>
        </w:tc>
        <w:tc>
          <w:tcPr>
            <w:tcW w:w="1531" w:type="dxa"/>
            <w:vMerge w:val="restart"/>
            <w:vAlign w:val="center"/>
          </w:tcPr>
          <w:p w:rsidR="001058C4" w:rsidRDefault="001058C4">
            <w:pPr>
              <w:pStyle w:val="ConsPlusNormal"/>
              <w:jc w:val="center"/>
            </w:pPr>
            <w:r>
              <w:t>ЭП</w:t>
            </w:r>
          </w:p>
          <w:p w:rsidR="001058C4" w:rsidRDefault="001058C4">
            <w:pPr>
              <w:pStyle w:val="ConsPlusNormal"/>
              <w:jc w:val="center"/>
            </w:pPr>
            <w:r>
              <w:t>(EP)</w:t>
            </w:r>
          </w:p>
        </w:tc>
        <w:tc>
          <w:tcPr>
            <w:tcW w:w="1247" w:type="dxa"/>
            <w:vAlign w:val="center"/>
          </w:tcPr>
          <w:p w:rsidR="001058C4" w:rsidRDefault="001058C4">
            <w:pPr>
              <w:pStyle w:val="ConsPlusNormal"/>
              <w:jc w:val="center"/>
            </w:pPr>
            <w:r>
              <w:t>5 - 15</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10 - 27</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Align w:val="center"/>
          </w:tcPr>
          <w:p w:rsidR="001058C4" w:rsidRDefault="001058C4">
            <w:pPr>
              <w:pStyle w:val="ConsPlusNormal"/>
              <w:jc w:val="center"/>
            </w:pPr>
            <w:r>
              <w:t>8 - 14</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6 - 12</w:t>
            </w:r>
          </w:p>
        </w:tc>
        <w:tc>
          <w:tcPr>
            <w:tcW w:w="1247" w:type="dxa"/>
            <w:vAlign w:val="center"/>
          </w:tcPr>
          <w:p w:rsidR="001058C4" w:rsidRDefault="001058C4">
            <w:pPr>
              <w:pStyle w:val="ConsPlusNormal"/>
              <w:jc w:val="center"/>
            </w:pPr>
            <w:r>
              <w:t>14 - 26</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20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Align w:val="center"/>
          </w:tcPr>
          <w:p w:rsidR="001058C4" w:rsidRDefault="001058C4">
            <w:pPr>
              <w:pStyle w:val="ConsPlusNormal"/>
              <w:jc w:val="center"/>
            </w:pPr>
            <w:r>
              <w:t>5 - 15</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10 - 27</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III</w:t>
            </w:r>
          </w:p>
        </w:tc>
        <w:tc>
          <w:tcPr>
            <w:tcW w:w="2324" w:type="dxa"/>
            <w:vAlign w:val="center"/>
          </w:tcPr>
          <w:p w:rsidR="001058C4" w:rsidRDefault="001058C4">
            <w:pPr>
              <w:pStyle w:val="ConsPlusNormal"/>
              <w:jc w:val="center"/>
            </w:pPr>
            <w:r>
              <w:t>Слабоагрессивная-1</w:t>
            </w:r>
          </w:p>
        </w:tc>
        <w:tc>
          <w:tcPr>
            <w:tcW w:w="1474" w:type="dxa"/>
            <w:vAlign w:val="center"/>
          </w:tcPr>
          <w:p w:rsidR="001058C4" w:rsidRDefault="001058C4">
            <w:pPr>
              <w:pStyle w:val="ConsPlusNormal"/>
              <w:jc w:val="center"/>
            </w:pPr>
            <w:r>
              <w:t>3</w:t>
            </w:r>
          </w:p>
        </w:tc>
        <w:tc>
          <w:tcPr>
            <w:tcW w:w="1247" w:type="dxa"/>
            <w:vAlign w:val="center"/>
          </w:tcPr>
          <w:p w:rsidR="001058C4" w:rsidRDefault="001058C4">
            <w:pPr>
              <w:pStyle w:val="ConsPlusNormal"/>
              <w:jc w:val="center"/>
            </w:pPr>
            <w:r>
              <w:t>100</w:t>
            </w:r>
          </w:p>
        </w:tc>
      </w:tr>
      <w:tr w:rsidR="001058C4">
        <w:tc>
          <w:tcPr>
            <w:tcW w:w="2041" w:type="dxa"/>
            <w:vMerge w:val="restart"/>
            <w:vAlign w:val="center"/>
          </w:tcPr>
          <w:p w:rsidR="001058C4" w:rsidRDefault="001058C4">
            <w:pPr>
              <w:pStyle w:val="ConsPlusNormal"/>
            </w:pPr>
            <w:r>
              <w:t>Полиэфирная эмаль обратной стороны</w:t>
            </w:r>
          </w:p>
        </w:tc>
        <w:tc>
          <w:tcPr>
            <w:tcW w:w="1531" w:type="dxa"/>
            <w:vMerge w:val="restart"/>
            <w:vAlign w:val="center"/>
          </w:tcPr>
          <w:p w:rsidR="001058C4" w:rsidRDefault="001058C4">
            <w:pPr>
              <w:pStyle w:val="ConsPlusNormal"/>
              <w:jc w:val="center"/>
            </w:pPr>
            <w:r>
              <w:t>ПЛ</w:t>
            </w:r>
          </w:p>
          <w:p w:rsidR="001058C4" w:rsidRDefault="001058C4">
            <w:pPr>
              <w:pStyle w:val="ConsPlusNormal"/>
              <w:jc w:val="center"/>
            </w:pPr>
            <w:r>
              <w:t>(SP)</w:t>
            </w:r>
          </w:p>
        </w:tc>
        <w:tc>
          <w:tcPr>
            <w:tcW w:w="1247" w:type="dxa"/>
            <w:vAlign w:val="center"/>
          </w:tcPr>
          <w:p w:rsidR="001058C4" w:rsidRDefault="001058C4">
            <w:pPr>
              <w:pStyle w:val="ConsPlusNormal"/>
              <w:jc w:val="center"/>
            </w:pPr>
            <w:r>
              <w:t>8 - 14</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13 - 26</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15</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Align w:val="center"/>
          </w:tcPr>
          <w:p w:rsidR="001058C4" w:rsidRDefault="001058C4">
            <w:pPr>
              <w:pStyle w:val="ConsPlusNormal"/>
              <w:jc w:val="center"/>
            </w:pPr>
            <w:r>
              <w:t>8 - 14</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13 - 26</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w:t>
            </w:r>
          </w:p>
        </w:tc>
        <w:tc>
          <w:tcPr>
            <w:tcW w:w="2324" w:type="dxa"/>
            <w:vAlign w:val="center"/>
          </w:tcPr>
          <w:p w:rsidR="001058C4" w:rsidRDefault="001058C4">
            <w:pPr>
              <w:pStyle w:val="ConsPlusNormal"/>
              <w:jc w:val="center"/>
            </w:pPr>
            <w:r>
              <w:t>Слабоагрессивная-1</w:t>
            </w:r>
          </w:p>
        </w:tc>
        <w:tc>
          <w:tcPr>
            <w:tcW w:w="1474" w:type="dxa"/>
            <w:vAlign w:val="center"/>
          </w:tcPr>
          <w:p w:rsidR="001058C4" w:rsidRDefault="001058C4">
            <w:pPr>
              <w:pStyle w:val="ConsPlusNormal"/>
              <w:jc w:val="center"/>
            </w:pPr>
            <w:r>
              <w:t>3</w:t>
            </w:r>
          </w:p>
        </w:tc>
        <w:tc>
          <w:tcPr>
            <w:tcW w:w="1247" w:type="dxa"/>
            <w:vAlign w:val="center"/>
          </w:tcPr>
          <w:p w:rsidR="001058C4" w:rsidRDefault="001058C4">
            <w:pPr>
              <w:pStyle w:val="ConsPlusNormal"/>
              <w:jc w:val="center"/>
            </w:pPr>
            <w:r>
              <w:t>100</w:t>
            </w:r>
          </w:p>
        </w:tc>
      </w:tr>
      <w:tr w:rsidR="001058C4">
        <w:tc>
          <w:tcPr>
            <w:tcW w:w="2041" w:type="dxa"/>
            <w:vMerge w:val="restart"/>
            <w:vAlign w:val="center"/>
          </w:tcPr>
          <w:p w:rsidR="001058C4" w:rsidRDefault="001058C4">
            <w:pPr>
              <w:pStyle w:val="ConsPlusNormal"/>
            </w:pPr>
            <w:r>
              <w:t>Эпоксиэфирная эмаль обратной стороны</w:t>
            </w:r>
          </w:p>
        </w:tc>
        <w:tc>
          <w:tcPr>
            <w:tcW w:w="1531" w:type="dxa"/>
            <w:vMerge w:val="restart"/>
            <w:vAlign w:val="center"/>
          </w:tcPr>
          <w:p w:rsidR="001058C4" w:rsidRDefault="001058C4">
            <w:pPr>
              <w:pStyle w:val="ConsPlusNormal"/>
              <w:jc w:val="center"/>
            </w:pPr>
            <w:r>
              <w:t>ЭФ</w:t>
            </w:r>
          </w:p>
          <w:p w:rsidR="001058C4" w:rsidRDefault="001058C4">
            <w:pPr>
              <w:pStyle w:val="ConsPlusNormal"/>
              <w:jc w:val="center"/>
            </w:pPr>
            <w:r>
              <w:t>(EP-SP)</w:t>
            </w:r>
          </w:p>
        </w:tc>
        <w:tc>
          <w:tcPr>
            <w:tcW w:w="1247" w:type="dxa"/>
            <w:vAlign w:val="center"/>
          </w:tcPr>
          <w:p w:rsidR="001058C4" w:rsidRDefault="001058C4">
            <w:pPr>
              <w:pStyle w:val="ConsPlusNormal"/>
              <w:jc w:val="center"/>
            </w:pPr>
            <w:r>
              <w:t>5 - 14</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10 - 26</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w:t>
            </w:r>
          </w:p>
        </w:tc>
        <w:tc>
          <w:tcPr>
            <w:tcW w:w="2324" w:type="dxa"/>
            <w:vAlign w:val="center"/>
          </w:tcPr>
          <w:p w:rsidR="001058C4" w:rsidRDefault="001058C4">
            <w:pPr>
              <w:pStyle w:val="ConsPlusNormal"/>
              <w:jc w:val="center"/>
            </w:pPr>
            <w:r>
              <w:t>Неагрессивная</w:t>
            </w:r>
          </w:p>
        </w:tc>
        <w:tc>
          <w:tcPr>
            <w:tcW w:w="1474" w:type="dxa"/>
            <w:vAlign w:val="center"/>
          </w:tcPr>
          <w:p w:rsidR="001058C4" w:rsidRDefault="001058C4">
            <w:pPr>
              <w:pStyle w:val="ConsPlusNormal"/>
              <w:jc w:val="center"/>
            </w:pPr>
            <w:r>
              <w:t>10</w:t>
            </w:r>
          </w:p>
        </w:tc>
        <w:tc>
          <w:tcPr>
            <w:tcW w:w="1247" w:type="dxa"/>
            <w:vAlign w:val="center"/>
          </w:tcPr>
          <w:p w:rsidR="001058C4" w:rsidRDefault="001058C4">
            <w:pPr>
              <w:pStyle w:val="ConsPlusNormal"/>
              <w:jc w:val="center"/>
            </w:pPr>
            <w:r>
              <w:t>100</w:t>
            </w:r>
          </w:p>
        </w:tc>
      </w:tr>
      <w:tr w:rsidR="001058C4">
        <w:tc>
          <w:tcPr>
            <w:tcW w:w="2041" w:type="dxa"/>
            <w:vMerge/>
          </w:tcPr>
          <w:p w:rsidR="001058C4" w:rsidRDefault="001058C4">
            <w:pPr>
              <w:pStyle w:val="ConsPlusNormal"/>
            </w:pPr>
          </w:p>
        </w:tc>
        <w:tc>
          <w:tcPr>
            <w:tcW w:w="1531" w:type="dxa"/>
            <w:vMerge/>
          </w:tcPr>
          <w:p w:rsidR="001058C4" w:rsidRDefault="001058C4">
            <w:pPr>
              <w:pStyle w:val="ConsPlusNormal"/>
            </w:pPr>
          </w:p>
        </w:tc>
        <w:tc>
          <w:tcPr>
            <w:tcW w:w="1247" w:type="dxa"/>
            <w:vAlign w:val="center"/>
          </w:tcPr>
          <w:p w:rsidR="001058C4" w:rsidRDefault="001058C4">
            <w:pPr>
              <w:pStyle w:val="ConsPlusNormal"/>
              <w:jc w:val="center"/>
            </w:pPr>
            <w:r>
              <w:t>5 - 14</w:t>
            </w:r>
          </w:p>
        </w:tc>
        <w:tc>
          <w:tcPr>
            <w:tcW w:w="1474" w:type="dxa"/>
            <w:vAlign w:val="center"/>
          </w:tcPr>
          <w:p w:rsidR="001058C4" w:rsidRDefault="001058C4">
            <w:pPr>
              <w:pStyle w:val="ConsPlusNormal"/>
              <w:jc w:val="center"/>
            </w:pPr>
            <w:r>
              <w:t>ПЛ грунтовка</w:t>
            </w:r>
          </w:p>
        </w:tc>
        <w:tc>
          <w:tcPr>
            <w:tcW w:w="1247" w:type="dxa"/>
            <w:vAlign w:val="center"/>
          </w:tcPr>
          <w:p w:rsidR="001058C4" w:rsidRDefault="001058C4">
            <w:pPr>
              <w:pStyle w:val="ConsPlusNormal"/>
              <w:jc w:val="center"/>
            </w:pPr>
            <w:r>
              <w:t>5 - 12</w:t>
            </w:r>
          </w:p>
        </w:tc>
        <w:tc>
          <w:tcPr>
            <w:tcW w:w="1247" w:type="dxa"/>
            <w:vAlign w:val="center"/>
          </w:tcPr>
          <w:p w:rsidR="001058C4" w:rsidRDefault="001058C4">
            <w:pPr>
              <w:pStyle w:val="ConsPlusNormal"/>
              <w:jc w:val="center"/>
            </w:pPr>
            <w:r>
              <w:t>10 - 26</w:t>
            </w:r>
          </w:p>
        </w:tc>
        <w:tc>
          <w:tcPr>
            <w:tcW w:w="1133" w:type="dxa"/>
            <w:vAlign w:val="center"/>
          </w:tcPr>
          <w:p w:rsidR="001058C4" w:rsidRDefault="001058C4">
            <w:pPr>
              <w:pStyle w:val="ConsPlusNormal"/>
              <w:jc w:val="center"/>
            </w:pPr>
            <w:r>
              <w:t>1</w:t>
            </w:r>
          </w:p>
        </w:tc>
        <w:tc>
          <w:tcPr>
            <w:tcW w:w="907" w:type="dxa"/>
            <w:vAlign w:val="center"/>
          </w:tcPr>
          <w:p w:rsidR="001058C4" w:rsidRDefault="001058C4">
            <w:pPr>
              <w:pStyle w:val="ConsPlusNormal"/>
              <w:jc w:val="center"/>
            </w:pPr>
            <w:r>
              <w:t>I</w:t>
            </w:r>
          </w:p>
        </w:tc>
        <w:tc>
          <w:tcPr>
            <w:tcW w:w="2324" w:type="dxa"/>
            <w:vAlign w:val="center"/>
          </w:tcPr>
          <w:p w:rsidR="001058C4" w:rsidRDefault="001058C4">
            <w:pPr>
              <w:pStyle w:val="ConsPlusNormal"/>
              <w:jc w:val="center"/>
            </w:pPr>
            <w:r>
              <w:t>Слабоагрессивная-1</w:t>
            </w:r>
          </w:p>
        </w:tc>
        <w:tc>
          <w:tcPr>
            <w:tcW w:w="1474" w:type="dxa"/>
            <w:vAlign w:val="center"/>
          </w:tcPr>
          <w:p w:rsidR="001058C4" w:rsidRDefault="001058C4">
            <w:pPr>
              <w:pStyle w:val="ConsPlusNormal"/>
              <w:jc w:val="center"/>
            </w:pPr>
            <w:r>
              <w:t>3</w:t>
            </w:r>
          </w:p>
        </w:tc>
        <w:tc>
          <w:tcPr>
            <w:tcW w:w="1247" w:type="dxa"/>
            <w:vAlign w:val="center"/>
          </w:tcPr>
          <w:p w:rsidR="001058C4" w:rsidRDefault="001058C4">
            <w:pPr>
              <w:pStyle w:val="ConsPlusNormal"/>
              <w:jc w:val="center"/>
            </w:pPr>
            <w:r>
              <w:t>100</w:t>
            </w:r>
          </w:p>
        </w:tc>
      </w:tr>
      <w:tr w:rsidR="001058C4">
        <w:tc>
          <w:tcPr>
            <w:tcW w:w="15872" w:type="dxa"/>
            <w:gridSpan w:val="11"/>
          </w:tcPr>
          <w:p w:rsidR="001058C4" w:rsidRDefault="001058C4">
            <w:pPr>
              <w:pStyle w:val="ConsPlusNormal"/>
              <w:ind w:firstLine="283"/>
              <w:jc w:val="both"/>
            </w:pPr>
            <w:bookmarkStart w:id="178" w:name="P5644"/>
            <w:bookmarkEnd w:id="178"/>
            <w:r>
              <w:t>&lt;1&gt; Нижнее значение толщины покрытия является минимально допустимым значением.</w:t>
            </w:r>
          </w:p>
          <w:p w:rsidR="001058C4" w:rsidRDefault="001058C4">
            <w:pPr>
              <w:pStyle w:val="ConsPlusNormal"/>
              <w:ind w:firstLine="283"/>
              <w:jc w:val="both"/>
            </w:pPr>
            <w:bookmarkStart w:id="179" w:name="P5645"/>
            <w:bookmarkEnd w:id="179"/>
            <w:r>
              <w:t>&lt;2&gt; Для слабоагрессивной-2 среды в данном случае верхний предел концентрации диоксида серы в воздухе ограничен 0,3 мг/м</w:t>
            </w:r>
            <w:r>
              <w:rPr>
                <w:vertAlign w:val="superscript"/>
              </w:rPr>
              <w:t>3</w:t>
            </w:r>
            <w:r>
              <w:t>, осаждение хлоридов - до 0,3 мг/(м</w:t>
            </w:r>
            <w:r>
              <w:rPr>
                <w:vertAlign w:val="superscript"/>
              </w:rPr>
              <w:t>2</w:t>
            </w:r>
            <w:r>
              <w:t>·сут).</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 xml:space="preserve">1 Марки материалов и толщина защитно-декоративных лакокрасочных покрытий для дополнительной защиты от коррозии оцинкованного проката выбираются с учетом срока службы покрытия в конкретных условиях эксплуатации. Прогнозируемый срок службы лакокрасочного покрытия следует устанавливать по результатам ускоренных климатических испытаний образцов покрытий по </w:t>
            </w:r>
            <w:hyperlink r:id="rId392">
              <w:r>
                <w:rPr>
                  <w:color w:val="0000FF"/>
                </w:rPr>
                <w:t>ГОСТ 9.401</w:t>
              </w:r>
            </w:hyperlink>
            <w:r>
              <w:t>.</w:t>
            </w:r>
          </w:p>
          <w:p w:rsidR="001058C4" w:rsidRDefault="001058C4">
            <w:pPr>
              <w:pStyle w:val="ConsPlusNormal"/>
              <w:ind w:firstLine="283"/>
              <w:jc w:val="both"/>
            </w:pPr>
            <w:r>
              <w:t>2 Применение конструкций из проката с лакокрасочным покрытием в среднеагрессивной среде допускается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нс более 0,3 мг/(м</w:t>
            </w:r>
            <w:r>
              <w:rPr>
                <w:vertAlign w:val="superscript"/>
              </w:rPr>
              <w:t>2</w:t>
            </w:r>
            <w:r>
              <w:t>·сут) и с проведением мероприятий по защите обрезной кромки проката и мест просечек в изделии.</w:t>
            </w:r>
          </w:p>
          <w:p w:rsidR="001058C4" w:rsidRDefault="001058C4">
            <w:pPr>
              <w:pStyle w:val="ConsPlusNormal"/>
              <w:ind w:firstLine="283"/>
              <w:jc w:val="both"/>
            </w:pPr>
            <w:r>
              <w:lastRenderedPageBreak/>
              <w:t>3 При хранении и транспортировании попадание воды (либо образование конденсата) в рулон оцинкованного окрашенного проката, пачку плоских листов, нарезанных из рулона оцинкованного окрашенного проката, и в пачку готовых изделий строительного назначения, изготовленных из оцинкованного окрашенного проката, не допускается.</w:t>
            </w:r>
          </w:p>
          <w:p w:rsidR="001058C4" w:rsidRDefault="001058C4">
            <w:pPr>
              <w:pStyle w:val="ConsPlusNormal"/>
              <w:ind w:firstLine="283"/>
              <w:jc w:val="both"/>
            </w:pPr>
            <w:r>
              <w:t xml:space="preserve">4 Прогнозируемый срок службы покрытия следует устанавливать по результатам ускоренных климатических испытаний образцов покрытий по </w:t>
            </w:r>
            <w:hyperlink r:id="rId393">
              <w:r>
                <w:rPr>
                  <w:color w:val="0000FF"/>
                </w:rPr>
                <w:t>ГОСТ 9.401</w:t>
              </w:r>
            </w:hyperlink>
            <w:r>
              <w:t xml:space="preserve">. Ускоренные климатические испытания покрытий по методу 6 по </w:t>
            </w:r>
            <w:hyperlink r:id="rId394">
              <w:r>
                <w:rPr>
                  <w:color w:val="0000FF"/>
                </w:rPr>
                <w:t>ГОСТ 9.401</w:t>
              </w:r>
            </w:hyperlink>
            <w:r>
              <w:t xml:space="preserve"> моделируют условия эксплуатации покрытий в промышленной атмосфере умеренного и холодного климата (УХЛ1), что соответствует слабоагрессивной-2 среде при концентрации в воздухе диоксида серы от 0,05 до 0,3 мг/м</w:t>
            </w:r>
            <w:r>
              <w:rPr>
                <w:vertAlign w:val="superscript"/>
              </w:rPr>
              <w:t>3</w:t>
            </w:r>
            <w:r>
              <w:t>, осаждению хлоридов до 0,3 мг/(м</w:t>
            </w:r>
            <w:r>
              <w:rPr>
                <w:vertAlign w:val="superscript"/>
              </w:rPr>
              <w:t>2</w:t>
            </w:r>
            <w:r>
              <w:t>·сут) и категории коррозионной агрессивности атмосферы C4 при концентрации в воздухе диоксида серы от 0,030 до 0,090 мг/м</w:t>
            </w:r>
            <w:r>
              <w:rPr>
                <w:vertAlign w:val="superscript"/>
              </w:rPr>
              <w:t>3</w:t>
            </w:r>
            <w:r>
              <w:t>, осаждению хлоридов до 0,3 мг/(м</w:t>
            </w:r>
            <w:r>
              <w:rPr>
                <w:vertAlign w:val="superscript"/>
              </w:rPr>
              <w:t>2</w:t>
            </w:r>
            <w:r>
              <w:t>·сут), категории коррозионной агрессивности атмосферы C5 при концентрации в воздухе диоксида серы от 0,090 до 0,25 мг/м</w:t>
            </w:r>
            <w:r>
              <w:rPr>
                <w:vertAlign w:val="superscript"/>
              </w:rPr>
              <w:t>3</w:t>
            </w:r>
            <w:r>
              <w:t>, осаждению хлоридов до 0,3 мг/(м</w:t>
            </w:r>
            <w:r>
              <w:rPr>
                <w:vertAlign w:val="superscript"/>
              </w:rPr>
              <w:t>2</w:t>
            </w:r>
            <w:r>
              <w:t>·сут).</w:t>
            </w:r>
          </w:p>
          <w:p w:rsidR="001058C4" w:rsidRDefault="001058C4">
            <w:pPr>
              <w:pStyle w:val="ConsPlusNormal"/>
              <w:ind w:firstLine="283"/>
              <w:jc w:val="both"/>
            </w:pPr>
            <w:r>
              <w:t xml:space="preserve">Ускоренные климатические испытания покрытий по методу 3 по </w:t>
            </w:r>
            <w:hyperlink r:id="rId395">
              <w:r>
                <w:rPr>
                  <w:color w:val="0000FF"/>
                </w:rPr>
                <w:t>ГОСТ 9.401</w:t>
              </w:r>
            </w:hyperlink>
            <w:r>
              <w:t xml:space="preserve"> моделируют условия эксплуатации покрытий в условно чистой атмосфере умеренного и холодного климата (УХЛ1), что соответствует слабоагрессивной-1 среде при концентрации в воздухе диоксида серы до 0,025 мг/м</w:t>
            </w:r>
            <w:r>
              <w:rPr>
                <w:vertAlign w:val="superscript"/>
              </w:rPr>
              <w:t>3</w:t>
            </w:r>
            <w:r>
              <w:t>, осаждению хлоридов до 0,3 мг/(м</w:t>
            </w:r>
            <w:r>
              <w:rPr>
                <w:vertAlign w:val="superscript"/>
              </w:rPr>
              <w:t>2</w:t>
            </w:r>
            <w:r>
              <w:t>·сут) и категории коррозионной агрессивности атмосферы C2 при концентрации в воздухе диоксида серы до 0,005 мг/м</w:t>
            </w:r>
            <w:r>
              <w:rPr>
                <w:vertAlign w:val="superscript"/>
              </w:rPr>
              <w:t>3</w:t>
            </w:r>
            <w:r>
              <w:t>, осаждению хлоридов до 0,3 мг/(м</w:t>
            </w:r>
            <w:r>
              <w:rPr>
                <w:vertAlign w:val="superscript"/>
              </w:rPr>
              <w:t>2</w:t>
            </w:r>
            <w:r>
              <w:t>·сут), категории коррозионной агрессивности атмосферы C3 при концентрации в воздухе диоксида серы от 0,005 до 0,025 мг/м</w:t>
            </w:r>
            <w:r>
              <w:rPr>
                <w:vertAlign w:val="superscript"/>
              </w:rPr>
              <w:t>3</w:t>
            </w:r>
            <w:r>
              <w:t>, осаждению хлоридов до 0,3 мг/(м</w:t>
            </w:r>
            <w:r>
              <w:rPr>
                <w:vertAlign w:val="superscript"/>
              </w:rPr>
              <w:t>2</w:t>
            </w:r>
            <w:r>
              <w:t>·сут).</w:t>
            </w:r>
          </w:p>
          <w:p w:rsidR="001058C4" w:rsidRDefault="001058C4">
            <w:pPr>
              <w:pStyle w:val="ConsPlusNormal"/>
              <w:ind w:firstLine="283"/>
              <w:jc w:val="both"/>
            </w:pPr>
            <w:r>
              <w:t xml:space="preserve">5 Срок службы лакокрасочного покрытия рулонного проката оценивается по ГОСТ 9.401-2018 </w:t>
            </w:r>
            <w:hyperlink r:id="rId396">
              <w:r>
                <w:rPr>
                  <w:color w:val="0000FF"/>
                </w:rPr>
                <w:t>(пункт 4.8)</w:t>
              </w:r>
            </w:hyperlink>
            <w:r>
              <w:t xml:space="preserve"> до достижения допустимого уровня ухудшения защитных свойств, для всех классов покрытий по </w:t>
            </w:r>
            <w:hyperlink r:id="rId397">
              <w:r>
                <w:rPr>
                  <w:color w:val="0000FF"/>
                </w:rPr>
                <w:t>ГОСТ 9.032</w:t>
              </w:r>
            </w:hyperlink>
            <w:r>
              <w:t xml:space="preserve"> - не более балла 3 (АЗЗ) по </w:t>
            </w:r>
            <w:hyperlink r:id="rId398">
              <w:r>
                <w:rPr>
                  <w:color w:val="0000FF"/>
                </w:rPr>
                <w:t>ГОСТ 9.407</w:t>
              </w:r>
            </w:hyperlink>
            <w:r>
              <w:t>. При этом площадь разрушения покрытия не должна превышать 15% поверхности изделия, площадь коррозионного разрушения - не более 1%. Срок службы лакокрасочного покрытия рулонного проката, к которому предъявляются требования по декоративным свойствам, оценивается по достижении покрытием допустимого уровня ухудшения декоративных свойств (блеска, цвета).</w:t>
            </w:r>
          </w:p>
        </w:tc>
      </w:tr>
    </w:tbl>
    <w:p w:rsidR="001058C4" w:rsidRDefault="001058C4">
      <w:pPr>
        <w:pStyle w:val="ConsPlusNormal"/>
        <w:jc w:val="both"/>
      </w:pPr>
    </w:p>
    <w:p w:rsidR="001058C4" w:rsidRDefault="001058C4">
      <w:pPr>
        <w:pStyle w:val="ConsPlusNormal"/>
        <w:jc w:val="right"/>
      </w:pPr>
      <w:r>
        <w:t>Таблица Ц.9</w:t>
      </w:r>
    </w:p>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jc w:val="both"/>
      </w:pPr>
    </w:p>
    <w:p w:rsidR="001058C4" w:rsidRDefault="001058C4">
      <w:pPr>
        <w:pStyle w:val="ConsPlusNormal"/>
        <w:jc w:val="center"/>
      </w:pPr>
      <w:bookmarkStart w:id="180" w:name="P5657"/>
      <w:bookmarkEnd w:id="180"/>
      <w:r>
        <w:rPr>
          <w:b/>
        </w:rPr>
        <w:t>Варианты защитных покрытий стальных резервуаров</w:t>
      </w:r>
    </w:p>
    <w:p w:rsidR="001058C4" w:rsidRDefault="001058C4">
      <w:pPr>
        <w:pStyle w:val="ConsPlusNormal"/>
        <w:jc w:val="center"/>
      </w:pPr>
      <w:r>
        <w:rPr>
          <w:b/>
        </w:rPr>
        <w:t>для кислот, щелочей и жидких минеральных удобрений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4800"/>
        <w:gridCol w:w="2126"/>
      </w:tblGrid>
      <w:tr w:rsidR="001058C4">
        <w:tc>
          <w:tcPr>
            <w:tcW w:w="2100" w:type="dxa"/>
            <w:vAlign w:val="center"/>
          </w:tcPr>
          <w:p w:rsidR="001058C4" w:rsidRDefault="001058C4">
            <w:pPr>
              <w:pStyle w:val="ConsPlusNormal"/>
              <w:jc w:val="center"/>
            </w:pPr>
            <w:r>
              <w:t>Защитные покрытия</w:t>
            </w:r>
          </w:p>
        </w:tc>
        <w:tc>
          <w:tcPr>
            <w:tcW w:w="4800" w:type="dxa"/>
            <w:vAlign w:val="center"/>
          </w:tcPr>
          <w:p w:rsidR="001058C4" w:rsidRDefault="001058C4">
            <w:pPr>
              <w:pStyle w:val="ConsPlusNormal"/>
              <w:jc w:val="center"/>
            </w:pPr>
            <w:r>
              <w:t>Схемы покрытия</w:t>
            </w:r>
          </w:p>
        </w:tc>
        <w:tc>
          <w:tcPr>
            <w:tcW w:w="2126" w:type="dxa"/>
            <w:vAlign w:val="center"/>
          </w:tcPr>
          <w:p w:rsidR="001058C4" w:rsidRDefault="001058C4">
            <w:pPr>
              <w:pStyle w:val="ConsPlusNormal"/>
              <w:jc w:val="center"/>
            </w:pPr>
            <w:r>
              <w:t>Ориентировочная толщина покрытия, мм</w:t>
            </w:r>
          </w:p>
        </w:tc>
      </w:tr>
      <w:tr w:rsidR="001058C4">
        <w:tc>
          <w:tcPr>
            <w:tcW w:w="2100" w:type="dxa"/>
          </w:tcPr>
          <w:p w:rsidR="001058C4" w:rsidRDefault="001058C4">
            <w:pPr>
              <w:pStyle w:val="ConsPlusNormal"/>
            </w:pPr>
            <w:r>
              <w:t>Лакокрасочные</w:t>
            </w:r>
          </w:p>
        </w:tc>
        <w:tc>
          <w:tcPr>
            <w:tcW w:w="4800" w:type="dxa"/>
          </w:tcPr>
          <w:p w:rsidR="001058C4" w:rsidRDefault="001058C4">
            <w:pPr>
              <w:pStyle w:val="ConsPlusNormal"/>
            </w:pPr>
            <w:r>
              <w:t xml:space="preserve">Лакокрасочные покрытия группы IV с индексом "х", "хк", "хщ" по </w:t>
            </w:r>
            <w:hyperlink w:anchor="P5216">
              <w:r>
                <w:rPr>
                  <w:color w:val="0000FF"/>
                </w:rPr>
                <w:t>таблице Ц.7</w:t>
              </w:r>
            </w:hyperlink>
            <w:r>
              <w:t xml:space="preserve"> в зависимости от условий эксплуатации по </w:t>
            </w:r>
            <w:hyperlink w:anchor="P4889">
              <w:r>
                <w:rPr>
                  <w:color w:val="0000FF"/>
                </w:rPr>
                <w:t>таблице Ц.1</w:t>
              </w:r>
            </w:hyperlink>
          </w:p>
        </w:tc>
        <w:tc>
          <w:tcPr>
            <w:tcW w:w="2126" w:type="dxa"/>
          </w:tcPr>
          <w:p w:rsidR="001058C4" w:rsidRDefault="001058C4">
            <w:pPr>
              <w:pStyle w:val="ConsPlusNormal"/>
              <w:jc w:val="center"/>
            </w:pPr>
            <w:r>
              <w:t>0,16 - 0,50</w:t>
            </w:r>
          </w:p>
        </w:tc>
      </w:tr>
      <w:tr w:rsidR="001058C4">
        <w:tc>
          <w:tcPr>
            <w:tcW w:w="2100" w:type="dxa"/>
            <w:vMerge w:val="restart"/>
          </w:tcPr>
          <w:p w:rsidR="001058C4" w:rsidRDefault="001058C4">
            <w:pPr>
              <w:pStyle w:val="ConsPlusNormal"/>
            </w:pPr>
            <w:r>
              <w:t>Армированные лакокрасочные</w:t>
            </w:r>
          </w:p>
        </w:tc>
        <w:tc>
          <w:tcPr>
            <w:tcW w:w="4800" w:type="dxa"/>
            <w:tcBorders>
              <w:bottom w:val="nil"/>
            </w:tcBorders>
          </w:tcPr>
          <w:p w:rsidR="001058C4" w:rsidRDefault="001058C4">
            <w:pPr>
              <w:pStyle w:val="ConsPlusNormal"/>
            </w:pPr>
            <w:r>
              <w:t>Армированные стеклотканью эпоксидные покрытия</w:t>
            </w:r>
          </w:p>
        </w:tc>
        <w:tc>
          <w:tcPr>
            <w:tcW w:w="2126" w:type="dxa"/>
            <w:tcBorders>
              <w:bottom w:val="nil"/>
            </w:tcBorders>
          </w:tcPr>
          <w:p w:rsidR="001058C4" w:rsidRDefault="001058C4">
            <w:pPr>
              <w:pStyle w:val="ConsPlusNormal"/>
              <w:jc w:val="center"/>
            </w:pPr>
            <w:r>
              <w:t>1,0</w:t>
            </w:r>
          </w:p>
        </w:tc>
      </w:tr>
      <w:tr w:rsidR="001058C4">
        <w:tc>
          <w:tcPr>
            <w:tcW w:w="2100" w:type="dxa"/>
            <w:vMerge/>
          </w:tcPr>
          <w:p w:rsidR="001058C4" w:rsidRDefault="001058C4">
            <w:pPr>
              <w:pStyle w:val="ConsPlusNormal"/>
            </w:pPr>
          </w:p>
        </w:tc>
        <w:tc>
          <w:tcPr>
            <w:tcW w:w="4800" w:type="dxa"/>
            <w:tcBorders>
              <w:top w:val="nil"/>
            </w:tcBorders>
          </w:tcPr>
          <w:p w:rsidR="001058C4" w:rsidRDefault="001058C4">
            <w:pPr>
              <w:pStyle w:val="ConsPlusNormal"/>
            </w:pPr>
            <w:r>
              <w:t>Армированные полипропиленовой тканью покрытия на основе полиэфирных смол</w:t>
            </w:r>
          </w:p>
        </w:tc>
        <w:tc>
          <w:tcPr>
            <w:tcW w:w="2126" w:type="dxa"/>
            <w:tcBorders>
              <w:top w:val="nil"/>
            </w:tcBorders>
          </w:tcPr>
          <w:p w:rsidR="001058C4" w:rsidRDefault="001058C4">
            <w:pPr>
              <w:pStyle w:val="ConsPlusNormal"/>
              <w:jc w:val="center"/>
            </w:pPr>
            <w:r>
              <w:t>1,0</w:t>
            </w:r>
          </w:p>
        </w:tc>
      </w:tr>
      <w:tr w:rsidR="001058C4">
        <w:tc>
          <w:tcPr>
            <w:tcW w:w="2100" w:type="dxa"/>
            <w:vMerge w:val="restart"/>
          </w:tcPr>
          <w:p w:rsidR="001058C4" w:rsidRDefault="001058C4">
            <w:pPr>
              <w:pStyle w:val="ConsPlusNormal"/>
            </w:pPr>
            <w:r>
              <w:t>Жидкие резиновые смеси</w:t>
            </w:r>
          </w:p>
        </w:tc>
        <w:tc>
          <w:tcPr>
            <w:tcW w:w="4800" w:type="dxa"/>
            <w:tcBorders>
              <w:bottom w:val="nil"/>
            </w:tcBorders>
          </w:tcPr>
          <w:p w:rsidR="001058C4" w:rsidRDefault="001058C4">
            <w:pPr>
              <w:pStyle w:val="ConsPlusNormal"/>
            </w:pPr>
            <w:r>
              <w:t>Герметики тиоколовые по эпоксидным грунтовкам</w:t>
            </w:r>
          </w:p>
        </w:tc>
        <w:tc>
          <w:tcPr>
            <w:tcW w:w="2126" w:type="dxa"/>
            <w:tcBorders>
              <w:bottom w:val="nil"/>
            </w:tcBorders>
          </w:tcPr>
          <w:p w:rsidR="001058C4" w:rsidRDefault="001058C4">
            <w:pPr>
              <w:pStyle w:val="ConsPlusNormal"/>
              <w:jc w:val="center"/>
            </w:pPr>
            <w:r>
              <w:t>1,5 - 2,0</w:t>
            </w:r>
          </w:p>
        </w:tc>
      </w:tr>
      <w:tr w:rsidR="001058C4">
        <w:tc>
          <w:tcPr>
            <w:tcW w:w="2100" w:type="dxa"/>
            <w:vMerge/>
          </w:tcPr>
          <w:p w:rsidR="001058C4" w:rsidRDefault="001058C4">
            <w:pPr>
              <w:pStyle w:val="ConsPlusNormal"/>
            </w:pPr>
          </w:p>
        </w:tc>
        <w:tc>
          <w:tcPr>
            <w:tcW w:w="4800" w:type="dxa"/>
            <w:tcBorders>
              <w:top w:val="nil"/>
            </w:tcBorders>
          </w:tcPr>
          <w:p w:rsidR="001058C4" w:rsidRDefault="001058C4">
            <w:pPr>
              <w:pStyle w:val="ConsPlusNormal"/>
            </w:pPr>
            <w:r>
              <w:t>Герметик на основе дивинилстирольного термоэластопласта</w:t>
            </w:r>
          </w:p>
        </w:tc>
        <w:tc>
          <w:tcPr>
            <w:tcW w:w="2126" w:type="dxa"/>
            <w:tcBorders>
              <w:top w:val="nil"/>
            </w:tcBorders>
          </w:tcPr>
          <w:p w:rsidR="001058C4" w:rsidRDefault="001058C4">
            <w:pPr>
              <w:pStyle w:val="ConsPlusNormal"/>
              <w:jc w:val="center"/>
            </w:pPr>
            <w:r>
              <w:t>1,5 - 2,0</w:t>
            </w:r>
          </w:p>
        </w:tc>
      </w:tr>
      <w:tr w:rsidR="001058C4">
        <w:tc>
          <w:tcPr>
            <w:tcW w:w="2100" w:type="dxa"/>
            <w:vMerge w:val="restart"/>
          </w:tcPr>
          <w:p w:rsidR="001058C4" w:rsidRDefault="001058C4">
            <w:pPr>
              <w:pStyle w:val="ConsPlusNormal"/>
            </w:pPr>
            <w:r>
              <w:t>Мастичные</w:t>
            </w:r>
          </w:p>
        </w:tc>
        <w:tc>
          <w:tcPr>
            <w:tcW w:w="4800" w:type="dxa"/>
            <w:tcBorders>
              <w:bottom w:val="nil"/>
            </w:tcBorders>
          </w:tcPr>
          <w:p w:rsidR="001058C4" w:rsidRDefault="001058C4">
            <w:pPr>
              <w:pStyle w:val="ConsPlusNormal"/>
            </w:pPr>
            <w:r>
              <w:t>Мастики на основе эпоксифурановых смол</w:t>
            </w:r>
          </w:p>
        </w:tc>
        <w:tc>
          <w:tcPr>
            <w:tcW w:w="2126" w:type="dxa"/>
            <w:tcBorders>
              <w:bottom w:val="nil"/>
            </w:tcBorders>
          </w:tcPr>
          <w:p w:rsidR="001058C4" w:rsidRDefault="001058C4">
            <w:pPr>
              <w:pStyle w:val="ConsPlusNormal"/>
              <w:jc w:val="center"/>
            </w:pPr>
            <w:r>
              <w:t>1,0 - 2,0</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Полимерзамазки на основе эпоксидного компаунда</w:t>
            </w:r>
          </w:p>
        </w:tc>
        <w:tc>
          <w:tcPr>
            <w:tcW w:w="2126" w:type="dxa"/>
            <w:tcBorders>
              <w:top w:val="nil"/>
              <w:bottom w:val="nil"/>
            </w:tcBorders>
          </w:tcPr>
          <w:p w:rsidR="001058C4" w:rsidRDefault="001058C4">
            <w:pPr>
              <w:pStyle w:val="ConsPlusNormal"/>
              <w:jc w:val="center"/>
            </w:pPr>
            <w:r>
              <w:t>1,0 - 2,0</w:t>
            </w:r>
          </w:p>
        </w:tc>
      </w:tr>
      <w:tr w:rsidR="001058C4">
        <w:tc>
          <w:tcPr>
            <w:tcW w:w="2100" w:type="dxa"/>
            <w:vMerge/>
          </w:tcPr>
          <w:p w:rsidR="001058C4" w:rsidRDefault="001058C4">
            <w:pPr>
              <w:pStyle w:val="ConsPlusNormal"/>
            </w:pPr>
          </w:p>
        </w:tc>
        <w:tc>
          <w:tcPr>
            <w:tcW w:w="4800" w:type="dxa"/>
            <w:tcBorders>
              <w:top w:val="nil"/>
            </w:tcBorders>
          </w:tcPr>
          <w:p w:rsidR="001058C4" w:rsidRDefault="001058C4">
            <w:pPr>
              <w:pStyle w:val="ConsPlusNormal"/>
            </w:pPr>
            <w:r>
              <w:t>Эпоксидно-сланцевые составы на основе эпоксидных смол</w:t>
            </w:r>
          </w:p>
        </w:tc>
        <w:tc>
          <w:tcPr>
            <w:tcW w:w="2126" w:type="dxa"/>
            <w:tcBorders>
              <w:top w:val="nil"/>
            </w:tcBorders>
          </w:tcPr>
          <w:p w:rsidR="001058C4" w:rsidRDefault="001058C4">
            <w:pPr>
              <w:pStyle w:val="ConsPlusNormal"/>
              <w:jc w:val="center"/>
            </w:pPr>
            <w:r>
              <w:t>1,0 - 1,5</w:t>
            </w:r>
          </w:p>
        </w:tc>
      </w:tr>
      <w:tr w:rsidR="001058C4">
        <w:tc>
          <w:tcPr>
            <w:tcW w:w="2100" w:type="dxa"/>
            <w:vMerge w:val="restart"/>
          </w:tcPr>
          <w:p w:rsidR="001058C4" w:rsidRDefault="001058C4">
            <w:pPr>
              <w:pStyle w:val="ConsPlusNormal"/>
            </w:pPr>
            <w:r>
              <w:t>Листовые</w:t>
            </w:r>
          </w:p>
        </w:tc>
        <w:tc>
          <w:tcPr>
            <w:tcW w:w="4800" w:type="dxa"/>
            <w:tcBorders>
              <w:bottom w:val="nil"/>
            </w:tcBorders>
          </w:tcPr>
          <w:p w:rsidR="001058C4" w:rsidRDefault="001058C4">
            <w:pPr>
              <w:pStyle w:val="ConsPlusNormal"/>
            </w:pPr>
            <w:r>
              <w:t>Профилированный полиэтилен</w:t>
            </w:r>
          </w:p>
        </w:tc>
        <w:tc>
          <w:tcPr>
            <w:tcW w:w="2126" w:type="dxa"/>
            <w:tcBorders>
              <w:bottom w:val="nil"/>
            </w:tcBorders>
          </w:tcPr>
          <w:p w:rsidR="001058C4" w:rsidRDefault="001058C4">
            <w:pPr>
              <w:pStyle w:val="ConsPlusNormal"/>
              <w:jc w:val="center"/>
            </w:pPr>
            <w:r>
              <w:t>2,0 - 3,0</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Поливинилхлоридный пластикат</w:t>
            </w:r>
          </w:p>
        </w:tc>
        <w:tc>
          <w:tcPr>
            <w:tcW w:w="2126" w:type="dxa"/>
            <w:tcBorders>
              <w:top w:val="nil"/>
              <w:bottom w:val="nil"/>
            </w:tcBorders>
          </w:tcPr>
          <w:p w:rsidR="001058C4" w:rsidRDefault="001058C4">
            <w:pPr>
              <w:pStyle w:val="ConsPlusNormal"/>
              <w:jc w:val="center"/>
            </w:pPr>
            <w:r>
              <w:t>3,0 - 5,0</w:t>
            </w:r>
          </w:p>
        </w:tc>
      </w:tr>
      <w:tr w:rsidR="001058C4">
        <w:tc>
          <w:tcPr>
            <w:tcW w:w="2100" w:type="dxa"/>
            <w:vMerge/>
          </w:tcPr>
          <w:p w:rsidR="001058C4" w:rsidRDefault="001058C4">
            <w:pPr>
              <w:pStyle w:val="ConsPlusNormal"/>
            </w:pPr>
          </w:p>
        </w:tc>
        <w:tc>
          <w:tcPr>
            <w:tcW w:w="4800" w:type="dxa"/>
            <w:tcBorders>
              <w:top w:val="nil"/>
            </w:tcBorders>
          </w:tcPr>
          <w:p w:rsidR="001058C4" w:rsidRDefault="001058C4">
            <w:pPr>
              <w:pStyle w:val="ConsPlusNormal"/>
            </w:pPr>
            <w:r>
              <w:t>Поливинилхлоридный пластикат по подслою из полиизобутилена</w:t>
            </w:r>
          </w:p>
        </w:tc>
        <w:tc>
          <w:tcPr>
            <w:tcW w:w="2126" w:type="dxa"/>
            <w:tcBorders>
              <w:top w:val="nil"/>
            </w:tcBorders>
          </w:tcPr>
          <w:p w:rsidR="001058C4" w:rsidRDefault="001058C4">
            <w:pPr>
              <w:pStyle w:val="ConsPlusNormal"/>
              <w:jc w:val="center"/>
            </w:pPr>
            <w:r>
              <w:t>10</w:t>
            </w:r>
          </w:p>
        </w:tc>
      </w:tr>
      <w:tr w:rsidR="001058C4">
        <w:tc>
          <w:tcPr>
            <w:tcW w:w="2100" w:type="dxa"/>
            <w:vMerge w:val="restart"/>
          </w:tcPr>
          <w:p w:rsidR="001058C4" w:rsidRDefault="001058C4">
            <w:pPr>
              <w:pStyle w:val="ConsPlusNormal"/>
            </w:pPr>
            <w:r>
              <w:t xml:space="preserve">Футеровочные </w:t>
            </w:r>
            <w:hyperlink w:anchor="P5706">
              <w:r>
                <w:rPr>
                  <w:color w:val="0000FF"/>
                </w:rPr>
                <w:t>&lt;1&gt;</w:t>
              </w:r>
            </w:hyperlink>
          </w:p>
        </w:tc>
        <w:tc>
          <w:tcPr>
            <w:tcW w:w="4800" w:type="dxa"/>
            <w:tcBorders>
              <w:bottom w:val="nil"/>
            </w:tcBorders>
          </w:tcPr>
          <w:p w:rsidR="001058C4" w:rsidRDefault="001058C4">
            <w:pPr>
              <w:pStyle w:val="ConsPlusNormal"/>
            </w:pPr>
            <w:r>
              <w:t xml:space="preserve">Плитка керамическая (кислотоупорная или для полов) на вяжущих </w:t>
            </w:r>
            <w:hyperlink w:anchor="P5707">
              <w:r>
                <w:rPr>
                  <w:color w:val="0000FF"/>
                </w:rPr>
                <w:t>&lt;2&gt;</w:t>
              </w:r>
            </w:hyperlink>
          </w:p>
        </w:tc>
        <w:tc>
          <w:tcPr>
            <w:tcW w:w="2126" w:type="dxa"/>
            <w:tcBorders>
              <w:bottom w:val="nil"/>
            </w:tcBorders>
          </w:tcPr>
          <w:p w:rsidR="001058C4" w:rsidRDefault="001058C4">
            <w:pPr>
              <w:pStyle w:val="ConsPlusNormal"/>
              <w:jc w:val="center"/>
            </w:pPr>
            <w:r>
              <w:t>20 - 60</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 xml:space="preserve">Кирпич кислотоупорный на вяжущих </w:t>
            </w:r>
            <w:hyperlink w:anchor="P5707">
              <w:r>
                <w:rPr>
                  <w:color w:val="0000FF"/>
                </w:rPr>
                <w:t>&lt;2&gt;</w:t>
              </w:r>
            </w:hyperlink>
          </w:p>
        </w:tc>
        <w:tc>
          <w:tcPr>
            <w:tcW w:w="2126" w:type="dxa"/>
            <w:tcBorders>
              <w:top w:val="nil"/>
              <w:bottom w:val="nil"/>
            </w:tcBorders>
          </w:tcPr>
          <w:p w:rsidR="001058C4" w:rsidRDefault="001058C4">
            <w:pPr>
              <w:pStyle w:val="ConsPlusNormal"/>
              <w:jc w:val="center"/>
            </w:pPr>
            <w:r>
              <w:t>-</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 xml:space="preserve">Штучные кислотоупорные керамические материалы, плитки прямые, фасонные, кирпич кислотоупорный </w:t>
            </w:r>
            <w:hyperlink w:anchor="P5708">
              <w:r>
                <w:rPr>
                  <w:color w:val="0000FF"/>
                </w:rPr>
                <w:t>&lt;3&gt;</w:t>
              </w:r>
            </w:hyperlink>
            <w:r>
              <w:t xml:space="preserve"> на химически стойком вяжущем по подслою (невулканизированной химически стойкой резины на основе полиизобутилена, битумно-рулонная изоляция и др.)</w:t>
            </w:r>
          </w:p>
        </w:tc>
        <w:tc>
          <w:tcPr>
            <w:tcW w:w="2126" w:type="dxa"/>
            <w:tcBorders>
              <w:top w:val="nil"/>
              <w:bottom w:val="nil"/>
            </w:tcBorders>
          </w:tcPr>
          <w:p w:rsidR="001058C4" w:rsidRDefault="001058C4">
            <w:pPr>
              <w:pStyle w:val="ConsPlusNormal"/>
              <w:jc w:val="center"/>
            </w:pPr>
            <w:r>
              <w:t>30 - 270</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Плитка шлакоситалловая на эпоксидных вяжущих по подслою из лакокрасочной композиции, армированной стеклотканью</w:t>
            </w:r>
          </w:p>
        </w:tc>
        <w:tc>
          <w:tcPr>
            <w:tcW w:w="2126" w:type="dxa"/>
            <w:tcBorders>
              <w:top w:val="nil"/>
              <w:bottom w:val="nil"/>
            </w:tcBorders>
          </w:tcPr>
          <w:p w:rsidR="001058C4" w:rsidRDefault="001058C4">
            <w:pPr>
              <w:pStyle w:val="ConsPlusNormal"/>
              <w:jc w:val="center"/>
            </w:pPr>
            <w:r>
              <w:t>12 - 20</w:t>
            </w:r>
          </w:p>
        </w:tc>
      </w:tr>
      <w:tr w:rsidR="001058C4">
        <w:tblPrEx>
          <w:tblBorders>
            <w:insideH w:val="nil"/>
          </w:tblBorders>
        </w:tblPrEx>
        <w:tc>
          <w:tcPr>
            <w:tcW w:w="2100" w:type="dxa"/>
            <w:vMerge/>
          </w:tcPr>
          <w:p w:rsidR="001058C4" w:rsidRDefault="001058C4">
            <w:pPr>
              <w:pStyle w:val="ConsPlusNormal"/>
            </w:pPr>
          </w:p>
        </w:tc>
        <w:tc>
          <w:tcPr>
            <w:tcW w:w="4800" w:type="dxa"/>
            <w:tcBorders>
              <w:top w:val="nil"/>
              <w:bottom w:val="nil"/>
            </w:tcBorders>
          </w:tcPr>
          <w:p w:rsidR="001058C4" w:rsidRDefault="001058C4">
            <w:pPr>
              <w:pStyle w:val="ConsPlusNormal"/>
            </w:pPr>
            <w:r>
              <w:t>Плитка кислотоупорная из каменного литья на силикатной замазке по подслою (невулканизированная химически стойкая резина на основе полиизобутилена и др.)</w:t>
            </w:r>
          </w:p>
        </w:tc>
        <w:tc>
          <w:tcPr>
            <w:tcW w:w="2126" w:type="dxa"/>
            <w:tcBorders>
              <w:top w:val="nil"/>
              <w:bottom w:val="nil"/>
            </w:tcBorders>
          </w:tcPr>
          <w:p w:rsidR="001058C4" w:rsidRDefault="001058C4">
            <w:pPr>
              <w:pStyle w:val="ConsPlusNormal"/>
              <w:jc w:val="center"/>
            </w:pPr>
            <w:r>
              <w:t>30</w:t>
            </w:r>
          </w:p>
        </w:tc>
      </w:tr>
      <w:tr w:rsidR="001058C4">
        <w:tc>
          <w:tcPr>
            <w:tcW w:w="2100" w:type="dxa"/>
            <w:vMerge/>
          </w:tcPr>
          <w:p w:rsidR="001058C4" w:rsidRDefault="001058C4">
            <w:pPr>
              <w:pStyle w:val="ConsPlusNormal"/>
            </w:pPr>
          </w:p>
        </w:tc>
        <w:tc>
          <w:tcPr>
            <w:tcW w:w="4800" w:type="dxa"/>
            <w:tcBorders>
              <w:top w:val="nil"/>
            </w:tcBorders>
          </w:tcPr>
          <w:p w:rsidR="001058C4" w:rsidRDefault="001058C4">
            <w:pPr>
              <w:pStyle w:val="ConsPlusNormal"/>
            </w:pPr>
            <w:r>
              <w:t xml:space="preserve">Углеграфитовые материалы (плитки АТМ, угольные и графитированные блоки) на замазках </w:t>
            </w:r>
            <w:r>
              <w:lastRenderedPageBreak/>
              <w:t>на основе полимерных материалов по подслою (полиизобутилен и др.)</w:t>
            </w:r>
          </w:p>
        </w:tc>
        <w:tc>
          <w:tcPr>
            <w:tcW w:w="2126" w:type="dxa"/>
            <w:tcBorders>
              <w:top w:val="nil"/>
            </w:tcBorders>
          </w:tcPr>
          <w:p w:rsidR="001058C4" w:rsidRDefault="001058C4">
            <w:pPr>
              <w:pStyle w:val="ConsPlusNormal"/>
              <w:jc w:val="center"/>
            </w:pPr>
            <w:r>
              <w:lastRenderedPageBreak/>
              <w:t>20 - 400</w:t>
            </w:r>
          </w:p>
        </w:tc>
      </w:tr>
      <w:tr w:rsidR="001058C4">
        <w:tc>
          <w:tcPr>
            <w:tcW w:w="2100" w:type="dxa"/>
          </w:tcPr>
          <w:p w:rsidR="001058C4" w:rsidRDefault="001058C4">
            <w:pPr>
              <w:pStyle w:val="ConsPlusNormal"/>
            </w:pPr>
            <w:r>
              <w:lastRenderedPageBreak/>
              <w:t>Гуммировочные</w:t>
            </w:r>
          </w:p>
        </w:tc>
        <w:tc>
          <w:tcPr>
            <w:tcW w:w="4800" w:type="dxa"/>
          </w:tcPr>
          <w:p w:rsidR="001058C4" w:rsidRDefault="001058C4">
            <w:pPr>
              <w:pStyle w:val="ConsPlusNormal"/>
            </w:pPr>
            <w:r>
              <w:t>Резины и эбониты на клеях с последующей вулканизацией</w:t>
            </w:r>
          </w:p>
        </w:tc>
        <w:tc>
          <w:tcPr>
            <w:tcW w:w="2126" w:type="dxa"/>
          </w:tcPr>
          <w:p w:rsidR="001058C4" w:rsidRDefault="001058C4">
            <w:pPr>
              <w:pStyle w:val="ConsPlusNormal"/>
              <w:jc w:val="center"/>
            </w:pPr>
            <w:r>
              <w:t>3 - 12</w:t>
            </w:r>
          </w:p>
        </w:tc>
      </w:tr>
      <w:tr w:rsidR="001058C4">
        <w:tc>
          <w:tcPr>
            <w:tcW w:w="9026" w:type="dxa"/>
            <w:gridSpan w:val="3"/>
          </w:tcPr>
          <w:p w:rsidR="001058C4" w:rsidRDefault="001058C4">
            <w:pPr>
              <w:pStyle w:val="ConsPlusNormal"/>
              <w:ind w:firstLine="283"/>
              <w:jc w:val="both"/>
            </w:pPr>
            <w:bookmarkStart w:id="181" w:name="P5706"/>
            <w:bookmarkEnd w:id="181"/>
            <w:r>
              <w:t>&lt;1&gt; Схему защитного покрытия, толщину и число слоев следует выбирать с учетом габаритов сооружения, температуры, характеристики агрессивной среды с обязательной проверкой расчетом на статическую устойчивость, а в необходимых случаях и с теплотехническим расчетом.</w:t>
            </w:r>
          </w:p>
          <w:p w:rsidR="001058C4" w:rsidRDefault="001058C4">
            <w:pPr>
              <w:pStyle w:val="ConsPlusNormal"/>
              <w:ind w:firstLine="283"/>
              <w:jc w:val="both"/>
            </w:pPr>
            <w:bookmarkStart w:id="182" w:name="P5707"/>
            <w:bookmarkEnd w:id="182"/>
            <w:r>
              <w:t>&lt;2&gt; Вяжущее следует выбирать с учетом состава агрессивной среды.</w:t>
            </w:r>
          </w:p>
          <w:p w:rsidR="001058C4" w:rsidRDefault="001058C4">
            <w:pPr>
              <w:pStyle w:val="ConsPlusNormal"/>
              <w:ind w:firstLine="283"/>
              <w:jc w:val="both"/>
            </w:pPr>
            <w:bookmarkStart w:id="183" w:name="P5708"/>
            <w:bookmarkEnd w:id="183"/>
            <w:r>
              <w:t>&lt;3&gt; Штучные кислотоупорные материалы следует выбирать в зависимости от характера сред, механических нагрузок и теплотехнических расчетов.</w:t>
            </w:r>
          </w:p>
        </w:tc>
      </w:tr>
    </w:tbl>
    <w:p w:rsidR="001058C4" w:rsidRDefault="001058C4">
      <w:pPr>
        <w:pStyle w:val="ConsPlusNormal"/>
        <w:jc w:val="both"/>
      </w:pPr>
    </w:p>
    <w:p w:rsidR="001058C4" w:rsidRDefault="001058C4">
      <w:pPr>
        <w:pStyle w:val="ConsPlusNormal"/>
        <w:jc w:val="right"/>
      </w:pPr>
      <w:r>
        <w:t>Таблица Ц.10</w:t>
      </w:r>
    </w:p>
    <w:p w:rsidR="001058C4" w:rsidRDefault="001058C4">
      <w:pPr>
        <w:pStyle w:val="ConsPlusNormal"/>
        <w:ind w:firstLine="540"/>
        <w:jc w:val="both"/>
      </w:pPr>
    </w:p>
    <w:p w:rsidR="001058C4" w:rsidRDefault="001058C4">
      <w:pPr>
        <w:pStyle w:val="ConsPlusNormal"/>
        <w:jc w:val="center"/>
      </w:pPr>
      <w:bookmarkStart w:id="184" w:name="P5712"/>
      <w:bookmarkEnd w:id="184"/>
      <w:r>
        <w:rPr>
          <w:b/>
        </w:rPr>
        <w:t>Способы защиты от коррозии несущих и ограждающих конструкций</w:t>
      </w:r>
    </w:p>
    <w:p w:rsidR="001058C4" w:rsidRDefault="001058C4">
      <w:pPr>
        <w:pStyle w:val="ConsPlusNormal"/>
        <w:jc w:val="center"/>
      </w:pPr>
      <w:r>
        <w:rPr>
          <w:b/>
        </w:rPr>
        <w:t>из стального тонколистового холоднокатаного проката</w:t>
      </w:r>
    </w:p>
    <w:p w:rsidR="001058C4" w:rsidRDefault="001058C4">
      <w:pPr>
        <w:pStyle w:val="ConsPlusNormal"/>
        <w:jc w:val="center"/>
      </w:pPr>
      <w:r>
        <w:t xml:space="preserve">(таблица Ц.10 в ред. </w:t>
      </w:r>
      <w:hyperlink r:id="rId399">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p w:rsidR="001058C4" w:rsidRDefault="001058C4">
      <w:pPr>
        <w:pStyle w:val="ConsPlusNormal"/>
        <w:sectPr w:rsidR="001058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52"/>
        <w:gridCol w:w="4762"/>
      </w:tblGrid>
      <w:tr w:rsidR="001058C4">
        <w:tc>
          <w:tcPr>
            <w:tcW w:w="2324" w:type="dxa"/>
            <w:vMerge w:val="restart"/>
            <w:vAlign w:val="center"/>
          </w:tcPr>
          <w:p w:rsidR="001058C4" w:rsidRDefault="001058C4">
            <w:pPr>
              <w:pStyle w:val="ConsPlusNormal"/>
              <w:jc w:val="center"/>
            </w:pPr>
            <w:r>
              <w:lastRenderedPageBreak/>
              <w:t xml:space="preserve">Степень агрессивного воздействия по </w:t>
            </w:r>
            <w:hyperlink w:anchor="P4177">
              <w:r>
                <w:rPr>
                  <w:color w:val="0000FF"/>
                </w:rPr>
                <w:t>таблице Х.1</w:t>
              </w:r>
            </w:hyperlink>
          </w:p>
        </w:tc>
        <w:tc>
          <w:tcPr>
            <w:tcW w:w="9014" w:type="dxa"/>
            <w:gridSpan w:val="2"/>
            <w:vAlign w:val="center"/>
          </w:tcPr>
          <w:p w:rsidR="001058C4" w:rsidRDefault="001058C4">
            <w:pPr>
              <w:pStyle w:val="ConsPlusNormal"/>
              <w:jc w:val="center"/>
            </w:pPr>
            <w:r>
              <w:t>Способы защиты конструкций</w:t>
            </w:r>
          </w:p>
        </w:tc>
      </w:tr>
      <w:tr w:rsidR="001058C4">
        <w:tc>
          <w:tcPr>
            <w:tcW w:w="2324" w:type="dxa"/>
            <w:vMerge/>
          </w:tcPr>
          <w:p w:rsidR="001058C4" w:rsidRDefault="001058C4">
            <w:pPr>
              <w:pStyle w:val="ConsPlusNormal"/>
            </w:pPr>
          </w:p>
        </w:tc>
        <w:tc>
          <w:tcPr>
            <w:tcW w:w="4252" w:type="dxa"/>
            <w:vAlign w:val="center"/>
          </w:tcPr>
          <w:p w:rsidR="001058C4" w:rsidRDefault="001058C4">
            <w:pPr>
              <w:pStyle w:val="ConsPlusNormal"/>
              <w:jc w:val="center"/>
            </w:pPr>
            <w:r>
              <w:t xml:space="preserve">несущих </w:t>
            </w:r>
            <w:hyperlink w:anchor="P5755">
              <w:r>
                <w:rPr>
                  <w:color w:val="0000FF"/>
                </w:rPr>
                <w:t>&lt;5&gt;</w:t>
              </w:r>
            </w:hyperlink>
          </w:p>
        </w:tc>
        <w:tc>
          <w:tcPr>
            <w:tcW w:w="4762" w:type="dxa"/>
            <w:vAlign w:val="center"/>
          </w:tcPr>
          <w:p w:rsidR="001058C4" w:rsidRDefault="001058C4">
            <w:pPr>
              <w:pStyle w:val="ConsPlusNormal"/>
              <w:jc w:val="center"/>
            </w:pPr>
            <w:r>
              <w:t xml:space="preserve">ограждающих </w:t>
            </w:r>
            <w:hyperlink w:anchor="P5751">
              <w:r>
                <w:rPr>
                  <w:color w:val="0000FF"/>
                </w:rPr>
                <w:t>&lt;1&gt;</w:t>
              </w:r>
            </w:hyperlink>
            <w:r>
              <w:t xml:space="preserve">, </w:t>
            </w:r>
            <w:hyperlink w:anchor="P5755">
              <w:r>
                <w:rPr>
                  <w:color w:val="0000FF"/>
                </w:rPr>
                <w:t>&lt;5&gt;</w:t>
              </w:r>
            </w:hyperlink>
          </w:p>
        </w:tc>
      </w:tr>
      <w:tr w:rsidR="001058C4">
        <w:tc>
          <w:tcPr>
            <w:tcW w:w="2324" w:type="dxa"/>
          </w:tcPr>
          <w:p w:rsidR="001058C4" w:rsidRDefault="001058C4">
            <w:pPr>
              <w:pStyle w:val="ConsPlusNormal"/>
            </w:pPr>
            <w:r>
              <w:t>Неагрессивная</w:t>
            </w:r>
          </w:p>
        </w:tc>
        <w:tc>
          <w:tcPr>
            <w:tcW w:w="4252" w:type="dxa"/>
          </w:tcPr>
          <w:p w:rsidR="001058C4" w:rsidRDefault="001058C4">
            <w:pPr>
              <w:pStyle w:val="ConsPlusNormal"/>
            </w:pPr>
            <w:r>
              <w:t>Горячие цинковые покрытия толщиной не менее 24 мкм или класса не менее 350;</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40 мкм </w:t>
            </w:r>
            <w:hyperlink w:anchor="P5753">
              <w:r>
                <w:rPr>
                  <w:color w:val="0000FF"/>
                </w:rPr>
                <w:t>&lt;3&gt;</w:t>
              </w:r>
            </w:hyperlink>
          </w:p>
        </w:tc>
        <w:tc>
          <w:tcPr>
            <w:tcW w:w="4762" w:type="dxa"/>
          </w:tcPr>
          <w:p w:rsidR="001058C4" w:rsidRDefault="001058C4">
            <w:pPr>
              <w:pStyle w:val="ConsPlusNormal"/>
            </w:pPr>
            <w:r>
              <w:t>Горячие цинковые покрытия толщиной не менее 19 мкм или класса не менее 275;</w:t>
            </w:r>
          </w:p>
          <w:p w:rsidR="001058C4" w:rsidRDefault="001058C4">
            <w:pPr>
              <w:pStyle w:val="ConsPlusNormal"/>
            </w:pPr>
            <w:r>
              <w:t>горячие алюмоцинковые покрытия из расплава, содержащего 55% алюминия, 43,4% цинка и 1,6% кремния, толщиной не менее 25 мкм или класса не менее 185;</w:t>
            </w:r>
          </w:p>
          <w:p w:rsidR="001058C4" w:rsidRDefault="001058C4">
            <w:pPr>
              <w:pStyle w:val="ConsPlusNormal"/>
            </w:pPr>
            <w:r>
              <w:t xml:space="preserve">горячие цинковые покрытия толщиной не менее 7 мкм или класса не менее 100 с дополнительным лакокрасочным покрытием групп II и III по </w:t>
            </w:r>
            <w:hyperlink w:anchor="P5320">
              <w:r>
                <w:rPr>
                  <w:color w:val="0000FF"/>
                </w:rPr>
                <w:t>таблице Ц.8</w:t>
              </w:r>
            </w:hyperlink>
            <w:r>
              <w:t>;</w:t>
            </w:r>
          </w:p>
          <w:p w:rsidR="001058C4" w:rsidRDefault="001058C4">
            <w:pPr>
              <w:pStyle w:val="ConsPlusNormal"/>
            </w:pPr>
            <w:r>
              <w:t xml:space="preserve">электролитические цинковые покрытия толщиной не менее 7 мкм с дополнительным лакокрасочным покрытием групп II и III по </w:t>
            </w:r>
            <w:hyperlink w:anchor="P5320">
              <w:r>
                <w:rPr>
                  <w:color w:val="0000FF"/>
                </w:rPr>
                <w:t>таблице Ц.8</w:t>
              </w:r>
            </w:hyperlink>
          </w:p>
        </w:tc>
      </w:tr>
      <w:tr w:rsidR="001058C4">
        <w:tc>
          <w:tcPr>
            <w:tcW w:w="2324" w:type="dxa"/>
          </w:tcPr>
          <w:p w:rsidR="001058C4" w:rsidRDefault="001058C4">
            <w:pPr>
              <w:pStyle w:val="ConsPlusNormal"/>
            </w:pPr>
            <w:r>
              <w:t>Слабоагрессивная-1</w:t>
            </w:r>
          </w:p>
        </w:tc>
        <w:tc>
          <w:tcPr>
            <w:tcW w:w="4252" w:type="dxa"/>
          </w:tcPr>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 xml:space="preserve"> </w:t>
            </w:r>
            <w:hyperlink w:anchor="P5752">
              <w:r>
                <w:rPr>
                  <w:color w:val="0000FF"/>
                </w:rPr>
                <w:t>&lt;2&gt;</w:t>
              </w:r>
            </w:hyperlink>
            <w:r>
              <w:t>;</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80 мкм </w:t>
            </w:r>
            <w:hyperlink w:anchor="P5753">
              <w:r>
                <w:rPr>
                  <w:color w:val="0000FF"/>
                </w:rPr>
                <w:t>&lt;3&gt;</w:t>
              </w:r>
            </w:hyperlink>
          </w:p>
        </w:tc>
        <w:tc>
          <w:tcPr>
            <w:tcW w:w="4762" w:type="dxa"/>
          </w:tcPr>
          <w:p w:rsidR="001058C4" w:rsidRDefault="001058C4">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толщиной не менее 60 мкм </w:t>
            </w:r>
            <w:hyperlink w:anchor="P5753">
              <w:r>
                <w:rPr>
                  <w:color w:val="0000FF"/>
                </w:rPr>
                <w:t>&lt;3&gt;</w:t>
              </w:r>
            </w:hyperlink>
          </w:p>
        </w:tc>
      </w:tr>
      <w:tr w:rsidR="001058C4">
        <w:tc>
          <w:tcPr>
            <w:tcW w:w="2324" w:type="dxa"/>
          </w:tcPr>
          <w:p w:rsidR="001058C4" w:rsidRDefault="001058C4">
            <w:pPr>
              <w:pStyle w:val="ConsPlusNormal"/>
            </w:pPr>
            <w:r>
              <w:t>Слабоагрессивная-2</w:t>
            </w:r>
          </w:p>
        </w:tc>
        <w:tc>
          <w:tcPr>
            <w:tcW w:w="4252" w:type="dxa"/>
          </w:tcPr>
          <w:p w:rsidR="001058C4" w:rsidRDefault="001058C4">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толщиной не менее 120 мкм </w:t>
            </w:r>
            <w:hyperlink w:anchor="P5753">
              <w:r>
                <w:rPr>
                  <w:color w:val="0000FF"/>
                </w:rPr>
                <w:t>&lt;3&gt;</w:t>
              </w:r>
            </w:hyperlink>
          </w:p>
        </w:tc>
        <w:tc>
          <w:tcPr>
            <w:tcW w:w="4762" w:type="dxa"/>
          </w:tcPr>
          <w:p w:rsidR="001058C4" w:rsidRDefault="001058C4">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III, IV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100 мкм </w:t>
            </w:r>
            <w:hyperlink w:anchor="P5753">
              <w:r>
                <w:rPr>
                  <w:color w:val="0000FF"/>
                </w:rPr>
                <w:t>&lt;3&gt;</w:t>
              </w:r>
            </w:hyperlink>
          </w:p>
        </w:tc>
      </w:tr>
      <w:tr w:rsidR="001058C4">
        <w:tc>
          <w:tcPr>
            <w:tcW w:w="2324" w:type="dxa"/>
          </w:tcPr>
          <w:p w:rsidR="001058C4" w:rsidRDefault="001058C4">
            <w:pPr>
              <w:pStyle w:val="ConsPlusNormal"/>
            </w:pPr>
            <w:r>
              <w:lastRenderedPageBreak/>
              <w:t>Слабоагрессивная-2</w:t>
            </w:r>
          </w:p>
        </w:tc>
        <w:tc>
          <w:tcPr>
            <w:tcW w:w="4252" w:type="dxa"/>
          </w:tcPr>
          <w:p w:rsidR="001058C4" w:rsidRDefault="001058C4">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толщиной не менее 120 мкм </w:t>
            </w:r>
            <w:hyperlink w:anchor="P5753">
              <w:r>
                <w:rPr>
                  <w:color w:val="0000FF"/>
                </w:rPr>
                <w:t>&lt;3&gt;</w:t>
              </w:r>
            </w:hyperlink>
          </w:p>
        </w:tc>
        <w:tc>
          <w:tcPr>
            <w:tcW w:w="4762" w:type="dxa"/>
          </w:tcPr>
          <w:p w:rsidR="001058C4" w:rsidRDefault="001058C4">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III, IV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100 мкм </w:t>
            </w:r>
            <w:hyperlink w:anchor="P5753">
              <w:r>
                <w:rPr>
                  <w:color w:val="0000FF"/>
                </w:rPr>
                <w:t>&lt;3&gt;</w:t>
              </w:r>
            </w:hyperlink>
          </w:p>
        </w:tc>
      </w:tr>
      <w:tr w:rsidR="001058C4">
        <w:tc>
          <w:tcPr>
            <w:tcW w:w="2324" w:type="dxa"/>
          </w:tcPr>
          <w:p w:rsidR="001058C4" w:rsidRDefault="001058C4">
            <w:pPr>
              <w:pStyle w:val="ConsPlusNormal"/>
            </w:pPr>
            <w:r>
              <w:t xml:space="preserve">Среднеагрессивная </w:t>
            </w:r>
            <w:hyperlink w:anchor="P5754">
              <w:r>
                <w:rPr>
                  <w:color w:val="0000FF"/>
                </w:rPr>
                <w:t>&lt;4&gt;</w:t>
              </w:r>
            </w:hyperlink>
          </w:p>
        </w:tc>
        <w:tc>
          <w:tcPr>
            <w:tcW w:w="4252" w:type="dxa"/>
          </w:tcPr>
          <w:p w:rsidR="001058C4" w:rsidRDefault="001058C4">
            <w:pPr>
              <w:pStyle w:val="ConsPlusNormal"/>
            </w:pPr>
            <w:r>
              <w:t>Не допускается к применению</w:t>
            </w:r>
          </w:p>
        </w:tc>
        <w:tc>
          <w:tcPr>
            <w:tcW w:w="4762" w:type="dxa"/>
          </w:tcPr>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320">
              <w:r>
                <w:rPr>
                  <w:color w:val="0000FF"/>
                </w:rPr>
                <w:t>таблице Ц.8</w:t>
              </w:r>
            </w:hyperlink>
            <w:r>
              <w:t>;</w:t>
            </w:r>
          </w:p>
          <w:p w:rsidR="001058C4" w:rsidRDefault="001058C4">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120 мкм </w:t>
            </w:r>
            <w:hyperlink w:anchor="P5753">
              <w:r>
                <w:rPr>
                  <w:color w:val="0000FF"/>
                </w:rPr>
                <w:t>&lt;3&gt;</w:t>
              </w:r>
            </w:hyperlink>
          </w:p>
        </w:tc>
      </w:tr>
      <w:tr w:rsidR="001058C4">
        <w:tc>
          <w:tcPr>
            <w:tcW w:w="2324" w:type="dxa"/>
          </w:tcPr>
          <w:p w:rsidR="001058C4" w:rsidRDefault="001058C4">
            <w:pPr>
              <w:pStyle w:val="ConsPlusNormal"/>
            </w:pPr>
            <w:r>
              <w:t>Сильноагрессивная</w:t>
            </w:r>
          </w:p>
        </w:tc>
        <w:tc>
          <w:tcPr>
            <w:tcW w:w="4252" w:type="dxa"/>
          </w:tcPr>
          <w:p w:rsidR="001058C4" w:rsidRDefault="001058C4">
            <w:pPr>
              <w:pStyle w:val="ConsPlusNormal"/>
            </w:pPr>
            <w:r>
              <w:t>Не допускается к применению</w:t>
            </w:r>
          </w:p>
        </w:tc>
        <w:tc>
          <w:tcPr>
            <w:tcW w:w="4762" w:type="dxa"/>
          </w:tcPr>
          <w:p w:rsidR="001058C4" w:rsidRDefault="001058C4">
            <w:pPr>
              <w:pStyle w:val="ConsPlusNormal"/>
            </w:pPr>
            <w:r>
              <w:t>Не допускается к применению</w:t>
            </w:r>
          </w:p>
        </w:tc>
      </w:tr>
      <w:tr w:rsidR="001058C4">
        <w:tc>
          <w:tcPr>
            <w:tcW w:w="11338" w:type="dxa"/>
            <w:gridSpan w:val="3"/>
          </w:tcPr>
          <w:p w:rsidR="001058C4" w:rsidRDefault="001058C4">
            <w:pPr>
              <w:pStyle w:val="ConsPlusNormal"/>
              <w:ind w:firstLine="283"/>
              <w:jc w:val="both"/>
            </w:pPr>
            <w:bookmarkStart w:id="185" w:name="P5751"/>
            <w:bookmarkEnd w:id="185"/>
            <w:r>
              <w:t xml:space="preserve">&lt;1&gt; В соответствии с требованиями </w:t>
            </w:r>
            <w:hyperlink w:anchor="P4585">
              <w:r>
                <w:rPr>
                  <w:color w:val="0000FF"/>
                </w:rPr>
                <w:t>таблицы Х.8</w:t>
              </w:r>
            </w:hyperlink>
            <w:r>
              <w:t>.</w:t>
            </w:r>
          </w:p>
          <w:p w:rsidR="001058C4" w:rsidRDefault="001058C4">
            <w:pPr>
              <w:pStyle w:val="ConsPlusNormal"/>
              <w:ind w:firstLine="283"/>
              <w:jc w:val="both"/>
            </w:pPr>
            <w:bookmarkStart w:id="186" w:name="P5752"/>
            <w:bookmarkEnd w:id="186"/>
            <w:r>
              <w:t>&lt;2&gt; Толщина лакокрасочного покрытия - как для условий эксплуатации со степенью агрессивного воздействия слабоагрессивная-2.</w:t>
            </w:r>
          </w:p>
          <w:p w:rsidR="001058C4" w:rsidRDefault="001058C4">
            <w:pPr>
              <w:pStyle w:val="ConsPlusNormal"/>
              <w:ind w:firstLine="283"/>
              <w:jc w:val="both"/>
            </w:pPr>
            <w:bookmarkStart w:id="187" w:name="P5753"/>
            <w:bookmarkEnd w:id="187"/>
            <w:r>
              <w:t>&lt;3&gt; Покрытия горячей сушки на основе жидких и порошковых лакокрасочных материалов наносят после изготовления металлоконструкций.</w:t>
            </w:r>
          </w:p>
          <w:p w:rsidR="001058C4" w:rsidRDefault="001058C4">
            <w:pPr>
              <w:pStyle w:val="ConsPlusNormal"/>
              <w:ind w:firstLine="283"/>
              <w:jc w:val="both"/>
            </w:pPr>
            <w:bookmarkStart w:id="188" w:name="P5754"/>
            <w:bookmarkEnd w:id="188"/>
            <w:r>
              <w:t>&lt;4&gt;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мг/(м</w:t>
            </w:r>
            <w:r>
              <w:rPr>
                <w:vertAlign w:val="superscript"/>
              </w:rPr>
              <w:t>2</w:t>
            </w:r>
            <w:r>
              <w:t>·сут) и с проведением мероприятий по защите обрезной кромки проката.</w:t>
            </w:r>
          </w:p>
          <w:p w:rsidR="001058C4" w:rsidRDefault="001058C4">
            <w:pPr>
              <w:pStyle w:val="ConsPlusNormal"/>
              <w:ind w:firstLine="283"/>
              <w:jc w:val="both"/>
            </w:pPr>
            <w:bookmarkStart w:id="189" w:name="P5755"/>
            <w:bookmarkEnd w:id="189"/>
            <w:r>
              <w:t xml:space="preserve">&lt;5&gt; Допускается применение других покрытий и толщин покрытий с учетом </w:t>
            </w:r>
            <w:hyperlink w:anchor="P5320">
              <w:r>
                <w:rPr>
                  <w:color w:val="0000FF"/>
                </w:rPr>
                <w:t>таблиц Ц.8</w:t>
              </w:r>
            </w:hyperlink>
            <w:r>
              <w:t xml:space="preserve">, </w:t>
            </w:r>
            <w:hyperlink w:anchor="P6101">
              <w:r>
                <w:rPr>
                  <w:color w:val="0000FF"/>
                </w:rPr>
                <w:t>Ц.15</w:t>
              </w:r>
            </w:hyperlink>
            <w:r>
              <w:t>.</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 xml:space="preserve">1 Группа и толщина лакокрасочного покрытия приведены в </w:t>
            </w:r>
            <w:hyperlink w:anchor="P5320">
              <w:r>
                <w:rPr>
                  <w:color w:val="0000FF"/>
                </w:rPr>
                <w:t>таблице Ц.8</w:t>
              </w:r>
            </w:hyperlink>
            <w:r>
              <w:t>.</w:t>
            </w:r>
          </w:p>
          <w:p w:rsidR="001058C4" w:rsidRDefault="001058C4">
            <w:pPr>
              <w:pStyle w:val="ConsPlusNormal"/>
              <w:ind w:firstLine="283"/>
              <w:jc w:val="both"/>
            </w:pPr>
            <w:r>
              <w:t xml:space="preserve">2 При неагрессивном воздействии среды дополнительной защиты от коррозии профилированного стального оцинкованного настила покрытия кровли со стороны помещения не требуется, со стороны утеплителя допускается защита лакокрасочными покрытиями групп II и III </w:t>
            </w:r>
            <w:hyperlink w:anchor="P5216">
              <w:r>
                <w:rPr>
                  <w:color w:val="0000FF"/>
                </w:rPr>
                <w:t>(таблица Ц.7)</w:t>
              </w:r>
            </w:hyperlink>
            <w:r>
              <w:t>.</w:t>
            </w:r>
          </w:p>
          <w:p w:rsidR="001058C4" w:rsidRDefault="001058C4">
            <w:pPr>
              <w:pStyle w:val="ConsPlusNormal"/>
              <w:ind w:firstLine="283"/>
              <w:jc w:val="both"/>
            </w:pPr>
            <w:r>
              <w:t>При слабоагрессивном воздействии среды следует применять:</w:t>
            </w:r>
          </w:p>
          <w:p w:rsidR="001058C4" w:rsidRDefault="001058C4">
            <w:pPr>
              <w:pStyle w:val="ConsPlusNormal"/>
              <w:ind w:firstLine="283"/>
              <w:jc w:val="both"/>
            </w:pPr>
            <w:r>
              <w:t xml:space="preserve">- лакокрасочные покрытия групп II и III по </w:t>
            </w:r>
            <w:hyperlink w:anchor="P5320">
              <w:r>
                <w:rPr>
                  <w:color w:val="0000FF"/>
                </w:rPr>
                <w:t>таблицам Ц.8</w:t>
              </w:r>
            </w:hyperlink>
            <w:r>
              <w:t xml:space="preserve">, </w:t>
            </w:r>
            <w:hyperlink w:anchor="P5712">
              <w:r>
                <w:rPr>
                  <w:color w:val="0000FF"/>
                </w:rPr>
                <w:t>Ц.10</w:t>
              </w:r>
            </w:hyperlink>
            <w:r>
              <w:t>, нанесенные на линиях непрерывного окрашивания рулонного металла;</w:t>
            </w:r>
          </w:p>
          <w:p w:rsidR="001058C4" w:rsidRDefault="001058C4">
            <w:pPr>
              <w:pStyle w:val="ConsPlusNormal"/>
              <w:ind w:firstLine="283"/>
              <w:jc w:val="both"/>
            </w:pPr>
            <w:r>
              <w:lastRenderedPageBreak/>
              <w:t xml:space="preserve">- лакокрасочные покрытия групп II и III по </w:t>
            </w:r>
            <w:hyperlink w:anchor="P5216">
              <w:r>
                <w:rPr>
                  <w:color w:val="0000FF"/>
                </w:rPr>
                <w:t>таблице Ц.7</w:t>
              </w:r>
            </w:hyperlink>
            <w:r>
              <w:t xml:space="preserve"> (для конструкций, находящихся внутри помещений, допускается предусматривать нанесение лакокрасочных покрытий через 8 - 10 лет после монтажа конструкций).</w:t>
            </w:r>
          </w:p>
        </w:tc>
      </w:tr>
    </w:tbl>
    <w:p w:rsidR="001058C4" w:rsidRDefault="001058C4">
      <w:pPr>
        <w:pStyle w:val="ConsPlusNormal"/>
        <w:jc w:val="both"/>
      </w:pPr>
    </w:p>
    <w:p w:rsidR="001058C4" w:rsidRDefault="001058C4">
      <w:pPr>
        <w:pStyle w:val="ConsPlusNormal"/>
        <w:jc w:val="right"/>
      </w:pPr>
      <w:bookmarkStart w:id="190" w:name="P5764"/>
      <w:bookmarkEnd w:id="190"/>
      <w:r>
        <w:t>Таблица Ц.11</w:t>
      </w:r>
    </w:p>
    <w:p w:rsidR="001058C4" w:rsidRDefault="001058C4">
      <w:pPr>
        <w:pStyle w:val="ConsPlusNormal"/>
        <w:ind w:firstLine="540"/>
        <w:jc w:val="both"/>
      </w:pPr>
    </w:p>
    <w:p w:rsidR="001058C4" w:rsidRDefault="001058C4">
      <w:pPr>
        <w:pStyle w:val="ConsPlusNormal"/>
        <w:jc w:val="center"/>
      </w:pPr>
      <w:bookmarkStart w:id="191" w:name="P5766"/>
      <w:bookmarkEnd w:id="191"/>
      <w:r>
        <w:rPr>
          <w:b/>
        </w:rPr>
        <w:t>Справочные данные по скорости проникновения коррозии</w:t>
      </w:r>
    </w:p>
    <w:p w:rsidR="001058C4" w:rsidRDefault="001058C4">
      <w:pPr>
        <w:pStyle w:val="ConsPlusNormal"/>
        <w:jc w:val="center"/>
      </w:pPr>
      <w:r>
        <w:rPr>
          <w:b/>
        </w:rPr>
        <w:t>углеродистой стали и цинковых покрытий</w:t>
      </w:r>
    </w:p>
    <w:p w:rsidR="001058C4" w:rsidRDefault="001058C4">
      <w:pPr>
        <w:pStyle w:val="ConsPlusNormal"/>
        <w:jc w:val="center"/>
      </w:pPr>
      <w:r>
        <w:rPr>
          <w:b/>
        </w:rPr>
        <w:t>при различных условиях эксплуатации</w:t>
      </w:r>
    </w:p>
    <w:p w:rsidR="001058C4" w:rsidRDefault="001058C4">
      <w:pPr>
        <w:pStyle w:val="ConsPlusNormal"/>
        <w:jc w:val="center"/>
      </w:pPr>
      <w:r>
        <w:t xml:space="preserve">(таблица Ц.11 в ред. </w:t>
      </w:r>
      <w:hyperlink r:id="rId400">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20"/>
        <w:gridCol w:w="1417"/>
        <w:gridCol w:w="1247"/>
        <w:gridCol w:w="1871"/>
        <w:gridCol w:w="1701"/>
        <w:gridCol w:w="1814"/>
        <w:gridCol w:w="1814"/>
      </w:tblGrid>
      <w:tr w:rsidR="001058C4">
        <w:tc>
          <w:tcPr>
            <w:tcW w:w="2268" w:type="dxa"/>
            <w:vMerge w:val="restart"/>
            <w:vAlign w:val="center"/>
          </w:tcPr>
          <w:p w:rsidR="001058C4" w:rsidRDefault="001058C4">
            <w:pPr>
              <w:pStyle w:val="ConsPlusNormal"/>
              <w:jc w:val="center"/>
            </w:pPr>
            <w:r>
              <w:t xml:space="preserve">Степень агрессивного воздействия по </w:t>
            </w:r>
            <w:hyperlink w:anchor="P4177">
              <w:r>
                <w:rPr>
                  <w:color w:val="0000FF"/>
                </w:rPr>
                <w:t>таблице Х.1</w:t>
              </w:r>
            </w:hyperlink>
          </w:p>
        </w:tc>
        <w:tc>
          <w:tcPr>
            <w:tcW w:w="10884" w:type="dxa"/>
            <w:gridSpan w:val="7"/>
            <w:vAlign w:val="center"/>
          </w:tcPr>
          <w:p w:rsidR="001058C4" w:rsidRDefault="001058C4">
            <w:pPr>
              <w:pStyle w:val="ConsPlusNormal"/>
              <w:jc w:val="center"/>
            </w:pPr>
            <w:r>
              <w:t>Максимальная скорость проникновения коррозии, мкм в год</w:t>
            </w:r>
          </w:p>
        </w:tc>
      </w:tr>
      <w:tr w:rsidR="001058C4">
        <w:tc>
          <w:tcPr>
            <w:tcW w:w="2268" w:type="dxa"/>
            <w:vMerge/>
          </w:tcPr>
          <w:p w:rsidR="001058C4" w:rsidRDefault="001058C4">
            <w:pPr>
              <w:pStyle w:val="ConsPlusNormal"/>
            </w:pPr>
          </w:p>
        </w:tc>
        <w:tc>
          <w:tcPr>
            <w:tcW w:w="1020" w:type="dxa"/>
            <w:vMerge w:val="restart"/>
            <w:vAlign w:val="center"/>
          </w:tcPr>
          <w:p w:rsidR="001058C4" w:rsidRDefault="001058C4">
            <w:pPr>
              <w:pStyle w:val="ConsPlusNormal"/>
              <w:jc w:val="center"/>
            </w:pPr>
            <w:r>
              <w:t>Углеродистая сталь</w:t>
            </w:r>
          </w:p>
        </w:tc>
        <w:tc>
          <w:tcPr>
            <w:tcW w:w="2664" w:type="dxa"/>
            <w:gridSpan w:val="2"/>
            <w:vAlign w:val="center"/>
          </w:tcPr>
          <w:p w:rsidR="001058C4" w:rsidRDefault="001058C4">
            <w:pPr>
              <w:pStyle w:val="ConsPlusNormal"/>
              <w:jc w:val="center"/>
            </w:pPr>
            <w:r>
              <w:t>Горячее цинковое покрытие</w:t>
            </w:r>
          </w:p>
        </w:tc>
        <w:tc>
          <w:tcPr>
            <w:tcW w:w="1871" w:type="dxa"/>
            <w:vAlign w:val="center"/>
          </w:tcPr>
          <w:p w:rsidR="001058C4" w:rsidRDefault="001058C4">
            <w:pPr>
              <w:pStyle w:val="ConsPlusNormal"/>
              <w:jc w:val="center"/>
            </w:pPr>
            <w:r>
              <w:t>Гальваническое (электролитическое) цинковое покрытие</w:t>
            </w:r>
          </w:p>
        </w:tc>
        <w:tc>
          <w:tcPr>
            <w:tcW w:w="1701" w:type="dxa"/>
            <w:vAlign w:val="center"/>
          </w:tcPr>
          <w:p w:rsidR="001058C4" w:rsidRDefault="001058C4">
            <w:pPr>
              <w:pStyle w:val="ConsPlusNormal"/>
              <w:jc w:val="center"/>
            </w:pPr>
            <w:r>
              <w:t xml:space="preserve">Термодиффузионное цинковое покрытие по </w:t>
            </w:r>
            <w:hyperlink r:id="rId401">
              <w:r>
                <w:rPr>
                  <w:color w:val="0000FF"/>
                </w:rPr>
                <w:t>ГОСТ Р 9.316</w:t>
              </w:r>
            </w:hyperlink>
          </w:p>
        </w:tc>
        <w:tc>
          <w:tcPr>
            <w:tcW w:w="1814" w:type="dxa"/>
            <w:vAlign w:val="center"/>
          </w:tcPr>
          <w:p w:rsidR="001058C4" w:rsidRDefault="001058C4">
            <w:pPr>
              <w:pStyle w:val="ConsPlusNormal"/>
              <w:jc w:val="center"/>
            </w:pPr>
            <w:r>
              <w:t xml:space="preserve">Термодиффузионное цинковое покрытие по </w:t>
            </w:r>
            <w:hyperlink r:id="rId402">
              <w:r>
                <w:rPr>
                  <w:color w:val="0000FF"/>
                </w:rPr>
                <w:t>ГОСТ Р 57411</w:t>
              </w:r>
            </w:hyperlink>
            <w:r>
              <w:t xml:space="preserve">, </w:t>
            </w:r>
            <w:hyperlink r:id="rId403">
              <w:r>
                <w:rPr>
                  <w:color w:val="0000FF"/>
                </w:rPr>
                <w:t>ГОСТ Р 57419</w:t>
              </w:r>
            </w:hyperlink>
          </w:p>
        </w:tc>
        <w:tc>
          <w:tcPr>
            <w:tcW w:w="1814" w:type="dxa"/>
            <w:vAlign w:val="center"/>
          </w:tcPr>
          <w:p w:rsidR="001058C4" w:rsidRDefault="001058C4">
            <w:pPr>
              <w:pStyle w:val="ConsPlusNormal"/>
              <w:jc w:val="center"/>
            </w:pPr>
            <w:r>
              <w:t xml:space="preserve">Неэлектролитическое цинк-ламельное покрытие по </w:t>
            </w:r>
            <w:hyperlink r:id="rId404">
              <w:r>
                <w:rPr>
                  <w:color w:val="0000FF"/>
                </w:rPr>
                <w:t>ГОСТ Р ИСО 10683</w:t>
              </w:r>
            </w:hyperlink>
          </w:p>
        </w:tc>
      </w:tr>
      <w:tr w:rsidR="001058C4">
        <w:tc>
          <w:tcPr>
            <w:tcW w:w="2268" w:type="dxa"/>
            <w:vMerge/>
          </w:tcPr>
          <w:p w:rsidR="001058C4" w:rsidRDefault="001058C4">
            <w:pPr>
              <w:pStyle w:val="ConsPlusNormal"/>
            </w:pPr>
          </w:p>
        </w:tc>
        <w:tc>
          <w:tcPr>
            <w:tcW w:w="1020" w:type="dxa"/>
            <w:vMerge/>
          </w:tcPr>
          <w:p w:rsidR="001058C4" w:rsidRDefault="001058C4">
            <w:pPr>
              <w:pStyle w:val="ConsPlusNormal"/>
            </w:pPr>
          </w:p>
        </w:tc>
        <w:tc>
          <w:tcPr>
            <w:tcW w:w="9864" w:type="dxa"/>
            <w:gridSpan w:val="6"/>
          </w:tcPr>
          <w:p w:rsidR="001058C4" w:rsidRDefault="001058C4">
            <w:pPr>
              <w:pStyle w:val="ConsPlusNormal"/>
              <w:jc w:val="center"/>
            </w:pPr>
            <w:r>
              <w:t>Наименование оцинкованной продукции</w:t>
            </w:r>
          </w:p>
        </w:tc>
      </w:tr>
      <w:tr w:rsidR="001058C4">
        <w:tc>
          <w:tcPr>
            <w:tcW w:w="2268" w:type="dxa"/>
            <w:vMerge/>
          </w:tcPr>
          <w:p w:rsidR="001058C4" w:rsidRDefault="001058C4">
            <w:pPr>
              <w:pStyle w:val="ConsPlusNormal"/>
            </w:pPr>
          </w:p>
        </w:tc>
        <w:tc>
          <w:tcPr>
            <w:tcW w:w="1020" w:type="dxa"/>
            <w:vMerge/>
          </w:tcPr>
          <w:p w:rsidR="001058C4" w:rsidRDefault="001058C4">
            <w:pPr>
              <w:pStyle w:val="ConsPlusNormal"/>
            </w:pPr>
          </w:p>
        </w:tc>
        <w:tc>
          <w:tcPr>
            <w:tcW w:w="1417" w:type="dxa"/>
          </w:tcPr>
          <w:p w:rsidR="001058C4" w:rsidRDefault="001058C4">
            <w:pPr>
              <w:pStyle w:val="ConsPlusNormal"/>
              <w:jc w:val="center"/>
            </w:pPr>
            <w:r>
              <w:t xml:space="preserve">Тонколистовой прокат </w:t>
            </w:r>
            <w:hyperlink w:anchor="P5827">
              <w:r>
                <w:rPr>
                  <w:color w:val="0000FF"/>
                </w:rPr>
                <w:t>&lt;1&gt;</w:t>
              </w:r>
            </w:hyperlink>
          </w:p>
        </w:tc>
        <w:tc>
          <w:tcPr>
            <w:tcW w:w="1247" w:type="dxa"/>
          </w:tcPr>
          <w:p w:rsidR="001058C4" w:rsidRDefault="001058C4">
            <w:pPr>
              <w:pStyle w:val="ConsPlusNormal"/>
              <w:jc w:val="center"/>
            </w:pPr>
            <w:r>
              <w:t>Профильный прокат и крепеж</w:t>
            </w:r>
          </w:p>
        </w:tc>
        <w:tc>
          <w:tcPr>
            <w:tcW w:w="1871" w:type="dxa"/>
          </w:tcPr>
          <w:p w:rsidR="001058C4" w:rsidRDefault="001058C4">
            <w:pPr>
              <w:pStyle w:val="ConsPlusNormal"/>
              <w:jc w:val="center"/>
            </w:pPr>
            <w:r>
              <w:t xml:space="preserve">Тонколистовой прокат </w:t>
            </w:r>
            <w:hyperlink w:anchor="P5828">
              <w:r>
                <w:rPr>
                  <w:color w:val="0000FF"/>
                </w:rPr>
                <w:t>&lt;2&gt;</w:t>
              </w:r>
            </w:hyperlink>
            <w:r>
              <w:t xml:space="preserve"> и крепеж</w:t>
            </w:r>
          </w:p>
        </w:tc>
        <w:tc>
          <w:tcPr>
            <w:tcW w:w="1701" w:type="dxa"/>
          </w:tcPr>
          <w:p w:rsidR="001058C4" w:rsidRDefault="001058C4">
            <w:pPr>
              <w:pStyle w:val="ConsPlusNormal"/>
              <w:jc w:val="center"/>
            </w:pPr>
            <w:r>
              <w:t>Профильный прокат и крепеж</w:t>
            </w:r>
          </w:p>
        </w:tc>
        <w:tc>
          <w:tcPr>
            <w:tcW w:w="1814" w:type="dxa"/>
          </w:tcPr>
          <w:p w:rsidR="001058C4" w:rsidRDefault="001058C4">
            <w:pPr>
              <w:pStyle w:val="ConsPlusNormal"/>
              <w:jc w:val="center"/>
            </w:pPr>
            <w:r>
              <w:t>Крепеж</w:t>
            </w:r>
          </w:p>
        </w:tc>
        <w:tc>
          <w:tcPr>
            <w:tcW w:w="1814" w:type="dxa"/>
          </w:tcPr>
          <w:p w:rsidR="001058C4" w:rsidRDefault="001058C4">
            <w:pPr>
              <w:pStyle w:val="ConsPlusNormal"/>
              <w:jc w:val="center"/>
            </w:pPr>
            <w:r>
              <w:t>Крепеж</w:t>
            </w:r>
          </w:p>
        </w:tc>
      </w:tr>
      <w:tr w:rsidR="001058C4">
        <w:tc>
          <w:tcPr>
            <w:tcW w:w="2268" w:type="dxa"/>
          </w:tcPr>
          <w:p w:rsidR="001058C4" w:rsidRDefault="001058C4">
            <w:pPr>
              <w:pStyle w:val="ConsPlusNormal"/>
            </w:pPr>
            <w:r>
              <w:t>Неагрессивная</w:t>
            </w:r>
          </w:p>
        </w:tc>
        <w:tc>
          <w:tcPr>
            <w:tcW w:w="1020" w:type="dxa"/>
          </w:tcPr>
          <w:p w:rsidR="001058C4" w:rsidRDefault="001058C4">
            <w:pPr>
              <w:pStyle w:val="ConsPlusNormal"/>
              <w:jc w:val="center"/>
            </w:pPr>
            <w:r>
              <w:t>10</w:t>
            </w:r>
          </w:p>
        </w:tc>
        <w:tc>
          <w:tcPr>
            <w:tcW w:w="1417" w:type="dxa"/>
          </w:tcPr>
          <w:p w:rsidR="001058C4" w:rsidRDefault="001058C4">
            <w:pPr>
              <w:pStyle w:val="ConsPlusNormal"/>
              <w:jc w:val="center"/>
            </w:pPr>
            <w:r>
              <w:t>0,4</w:t>
            </w:r>
          </w:p>
        </w:tc>
        <w:tc>
          <w:tcPr>
            <w:tcW w:w="1247" w:type="dxa"/>
          </w:tcPr>
          <w:p w:rsidR="001058C4" w:rsidRDefault="001058C4">
            <w:pPr>
              <w:pStyle w:val="ConsPlusNormal"/>
              <w:jc w:val="center"/>
            </w:pPr>
            <w:r>
              <w:t>0,4</w:t>
            </w:r>
          </w:p>
        </w:tc>
        <w:tc>
          <w:tcPr>
            <w:tcW w:w="1871" w:type="dxa"/>
          </w:tcPr>
          <w:p w:rsidR="001058C4" w:rsidRDefault="001058C4">
            <w:pPr>
              <w:pStyle w:val="ConsPlusNormal"/>
              <w:jc w:val="center"/>
            </w:pPr>
            <w:r>
              <w:t>1,0</w:t>
            </w:r>
          </w:p>
        </w:tc>
        <w:tc>
          <w:tcPr>
            <w:tcW w:w="1701" w:type="dxa"/>
          </w:tcPr>
          <w:p w:rsidR="001058C4" w:rsidRDefault="001058C4">
            <w:pPr>
              <w:pStyle w:val="ConsPlusNormal"/>
              <w:jc w:val="center"/>
            </w:pPr>
            <w:r>
              <w:t>0,3</w:t>
            </w:r>
          </w:p>
        </w:tc>
        <w:tc>
          <w:tcPr>
            <w:tcW w:w="1814" w:type="dxa"/>
          </w:tcPr>
          <w:p w:rsidR="001058C4" w:rsidRDefault="001058C4">
            <w:pPr>
              <w:pStyle w:val="ConsPlusNormal"/>
              <w:jc w:val="center"/>
            </w:pPr>
            <w:r>
              <w:t>0,3</w:t>
            </w:r>
          </w:p>
        </w:tc>
        <w:tc>
          <w:tcPr>
            <w:tcW w:w="1814" w:type="dxa"/>
          </w:tcPr>
          <w:p w:rsidR="001058C4" w:rsidRDefault="001058C4">
            <w:pPr>
              <w:pStyle w:val="ConsPlusNormal"/>
              <w:jc w:val="center"/>
            </w:pPr>
            <w:r>
              <w:t>0,3</w:t>
            </w:r>
          </w:p>
        </w:tc>
      </w:tr>
      <w:tr w:rsidR="001058C4">
        <w:tc>
          <w:tcPr>
            <w:tcW w:w="2268" w:type="dxa"/>
          </w:tcPr>
          <w:p w:rsidR="001058C4" w:rsidRDefault="001058C4">
            <w:pPr>
              <w:pStyle w:val="ConsPlusNormal"/>
            </w:pPr>
            <w:r>
              <w:t>Слабоагрессивная-1</w:t>
            </w:r>
          </w:p>
        </w:tc>
        <w:tc>
          <w:tcPr>
            <w:tcW w:w="1020" w:type="dxa"/>
          </w:tcPr>
          <w:p w:rsidR="001058C4" w:rsidRDefault="001058C4">
            <w:pPr>
              <w:pStyle w:val="ConsPlusNormal"/>
              <w:jc w:val="center"/>
            </w:pPr>
            <w:r>
              <w:t>25</w:t>
            </w:r>
          </w:p>
        </w:tc>
        <w:tc>
          <w:tcPr>
            <w:tcW w:w="1417" w:type="dxa"/>
          </w:tcPr>
          <w:p w:rsidR="001058C4" w:rsidRDefault="001058C4">
            <w:pPr>
              <w:pStyle w:val="ConsPlusNormal"/>
              <w:jc w:val="center"/>
            </w:pPr>
            <w:r>
              <w:t>1,0</w:t>
            </w:r>
          </w:p>
        </w:tc>
        <w:tc>
          <w:tcPr>
            <w:tcW w:w="1247" w:type="dxa"/>
          </w:tcPr>
          <w:p w:rsidR="001058C4" w:rsidRDefault="001058C4">
            <w:pPr>
              <w:pStyle w:val="ConsPlusNormal"/>
              <w:jc w:val="center"/>
            </w:pPr>
            <w:r>
              <w:t>0,8</w:t>
            </w:r>
          </w:p>
        </w:tc>
        <w:tc>
          <w:tcPr>
            <w:tcW w:w="1871" w:type="dxa"/>
          </w:tcPr>
          <w:p w:rsidR="001058C4" w:rsidRDefault="001058C4">
            <w:pPr>
              <w:pStyle w:val="ConsPlusNormal"/>
              <w:jc w:val="center"/>
            </w:pPr>
            <w:r>
              <w:t>1,5</w:t>
            </w:r>
          </w:p>
        </w:tc>
        <w:tc>
          <w:tcPr>
            <w:tcW w:w="1701" w:type="dxa"/>
          </w:tcPr>
          <w:p w:rsidR="001058C4" w:rsidRDefault="001058C4">
            <w:pPr>
              <w:pStyle w:val="ConsPlusNormal"/>
              <w:jc w:val="center"/>
            </w:pPr>
            <w:r>
              <w:t>0,6</w:t>
            </w:r>
          </w:p>
        </w:tc>
        <w:tc>
          <w:tcPr>
            <w:tcW w:w="1814" w:type="dxa"/>
          </w:tcPr>
          <w:p w:rsidR="001058C4" w:rsidRDefault="001058C4">
            <w:pPr>
              <w:pStyle w:val="ConsPlusNormal"/>
              <w:jc w:val="center"/>
            </w:pPr>
            <w:r>
              <w:t>-</w:t>
            </w:r>
          </w:p>
        </w:tc>
        <w:tc>
          <w:tcPr>
            <w:tcW w:w="1814" w:type="dxa"/>
          </w:tcPr>
          <w:p w:rsidR="001058C4" w:rsidRDefault="001058C4">
            <w:pPr>
              <w:pStyle w:val="ConsPlusNormal"/>
              <w:jc w:val="center"/>
            </w:pPr>
            <w:r>
              <w:t>-</w:t>
            </w:r>
          </w:p>
        </w:tc>
      </w:tr>
      <w:tr w:rsidR="001058C4">
        <w:tc>
          <w:tcPr>
            <w:tcW w:w="2268" w:type="dxa"/>
          </w:tcPr>
          <w:p w:rsidR="001058C4" w:rsidRDefault="001058C4">
            <w:pPr>
              <w:pStyle w:val="ConsPlusNormal"/>
            </w:pPr>
            <w:r>
              <w:t>Слабоагрессивная-2</w:t>
            </w:r>
          </w:p>
        </w:tc>
        <w:tc>
          <w:tcPr>
            <w:tcW w:w="1020" w:type="dxa"/>
          </w:tcPr>
          <w:p w:rsidR="001058C4" w:rsidRDefault="001058C4">
            <w:pPr>
              <w:pStyle w:val="ConsPlusNormal"/>
              <w:jc w:val="center"/>
            </w:pPr>
            <w:r>
              <w:t>50</w:t>
            </w:r>
          </w:p>
        </w:tc>
        <w:tc>
          <w:tcPr>
            <w:tcW w:w="1417" w:type="dxa"/>
          </w:tcPr>
          <w:p w:rsidR="001058C4" w:rsidRDefault="001058C4">
            <w:pPr>
              <w:pStyle w:val="ConsPlusNormal"/>
              <w:jc w:val="center"/>
            </w:pPr>
            <w:r>
              <w:t>3,3</w:t>
            </w:r>
          </w:p>
        </w:tc>
        <w:tc>
          <w:tcPr>
            <w:tcW w:w="1247" w:type="dxa"/>
          </w:tcPr>
          <w:p w:rsidR="001058C4" w:rsidRDefault="001058C4">
            <w:pPr>
              <w:pStyle w:val="ConsPlusNormal"/>
              <w:jc w:val="center"/>
            </w:pPr>
            <w:r>
              <w:t>2,5</w:t>
            </w:r>
          </w:p>
        </w:tc>
        <w:tc>
          <w:tcPr>
            <w:tcW w:w="1871" w:type="dxa"/>
          </w:tcPr>
          <w:p w:rsidR="001058C4" w:rsidRDefault="001058C4">
            <w:pPr>
              <w:pStyle w:val="ConsPlusNormal"/>
              <w:jc w:val="center"/>
            </w:pPr>
            <w:r>
              <w:t>5</w:t>
            </w:r>
          </w:p>
        </w:tc>
        <w:tc>
          <w:tcPr>
            <w:tcW w:w="1701" w:type="dxa"/>
          </w:tcPr>
          <w:p w:rsidR="001058C4" w:rsidRDefault="001058C4">
            <w:pPr>
              <w:pStyle w:val="ConsPlusNormal"/>
              <w:jc w:val="center"/>
            </w:pPr>
            <w:r>
              <w:t>1,7</w:t>
            </w:r>
          </w:p>
        </w:tc>
        <w:tc>
          <w:tcPr>
            <w:tcW w:w="1814" w:type="dxa"/>
          </w:tcPr>
          <w:p w:rsidR="001058C4" w:rsidRDefault="001058C4">
            <w:pPr>
              <w:pStyle w:val="ConsPlusNormal"/>
              <w:jc w:val="center"/>
            </w:pPr>
            <w:r>
              <w:t>-</w:t>
            </w:r>
          </w:p>
        </w:tc>
        <w:tc>
          <w:tcPr>
            <w:tcW w:w="1814" w:type="dxa"/>
          </w:tcPr>
          <w:p w:rsidR="001058C4" w:rsidRDefault="001058C4">
            <w:pPr>
              <w:pStyle w:val="ConsPlusNormal"/>
              <w:jc w:val="center"/>
            </w:pPr>
            <w:r>
              <w:t>-</w:t>
            </w:r>
          </w:p>
        </w:tc>
      </w:tr>
      <w:tr w:rsidR="001058C4">
        <w:tc>
          <w:tcPr>
            <w:tcW w:w="2268" w:type="dxa"/>
          </w:tcPr>
          <w:p w:rsidR="001058C4" w:rsidRDefault="001058C4">
            <w:pPr>
              <w:pStyle w:val="ConsPlusNormal"/>
            </w:pPr>
            <w:r>
              <w:t>Среднеагрессивная</w:t>
            </w:r>
          </w:p>
        </w:tc>
        <w:tc>
          <w:tcPr>
            <w:tcW w:w="1020" w:type="dxa"/>
          </w:tcPr>
          <w:p w:rsidR="001058C4" w:rsidRDefault="001058C4">
            <w:pPr>
              <w:pStyle w:val="ConsPlusNormal"/>
              <w:jc w:val="center"/>
            </w:pPr>
            <w:r>
              <w:t>500</w:t>
            </w:r>
          </w:p>
        </w:tc>
        <w:tc>
          <w:tcPr>
            <w:tcW w:w="1417" w:type="dxa"/>
          </w:tcPr>
          <w:p w:rsidR="001058C4" w:rsidRDefault="001058C4">
            <w:pPr>
              <w:pStyle w:val="ConsPlusNormal"/>
              <w:jc w:val="center"/>
            </w:pPr>
            <w:r>
              <w:t>35</w:t>
            </w:r>
          </w:p>
        </w:tc>
        <w:tc>
          <w:tcPr>
            <w:tcW w:w="1247" w:type="dxa"/>
          </w:tcPr>
          <w:p w:rsidR="001058C4" w:rsidRDefault="001058C4">
            <w:pPr>
              <w:pStyle w:val="ConsPlusNormal"/>
              <w:jc w:val="center"/>
            </w:pPr>
            <w:r>
              <w:t>25</w:t>
            </w:r>
          </w:p>
        </w:tc>
        <w:tc>
          <w:tcPr>
            <w:tcW w:w="1871" w:type="dxa"/>
          </w:tcPr>
          <w:p w:rsidR="001058C4" w:rsidRDefault="001058C4">
            <w:pPr>
              <w:pStyle w:val="ConsPlusNormal"/>
              <w:jc w:val="center"/>
            </w:pPr>
            <w:r>
              <w:t>50</w:t>
            </w:r>
          </w:p>
        </w:tc>
        <w:tc>
          <w:tcPr>
            <w:tcW w:w="1701" w:type="dxa"/>
          </w:tcPr>
          <w:p w:rsidR="001058C4" w:rsidRDefault="001058C4">
            <w:pPr>
              <w:pStyle w:val="ConsPlusNormal"/>
              <w:jc w:val="center"/>
            </w:pPr>
            <w:r>
              <w:t>18</w:t>
            </w:r>
          </w:p>
        </w:tc>
        <w:tc>
          <w:tcPr>
            <w:tcW w:w="1814" w:type="dxa"/>
          </w:tcPr>
          <w:p w:rsidR="001058C4" w:rsidRDefault="001058C4">
            <w:pPr>
              <w:pStyle w:val="ConsPlusNormal"/>
              <w:jc w:val="center"/>
            </w:pPr>
            <w:r>
              <w:t>-</w:t>
            </w:r>
          </w:p>
        </w:tc>
        <w:tc>
          <w:tcPr>
            <w:tcW w:w="1814" w:type="dxa"/>
          </w:tcPr>
          <w:p w:rsidR="001058C4" w:rsidRDefault="001058C4">
            <w:pPr>
              <w:pStyle w:val="ConsPlusNormal"/>
              <w:jc w:val="center"/>
            </w:pPr>
            <w:r>
              <w:t>-</w:t>
            </w:r>
          </w:p>
        </w:tc>
      </w:tr>
      <w:tr w:rsidR="001058C4">
        <w:tc>
          <w:tcPr>
            <w:tcW w:w="2268" w:type="dxa"/>
          </w:tcPr>
          <w:p w:rsidR="001058C4" w:rsidRDefault="001058C4">
            <w:pPr>
              <w:pStyle w:val="ConsPlusNormal"/>
            </w:pPr>
            <w:r>
              <w:t>Сильноагрессивная</w:t>
            </w:r>
          </w:p>
        </w:tc>
        <w:tc>
          <w:tcPr>
            <w:tcW w:w="1020" w:type="dxa"/>
          </w:tcPr>
          <w:p w:rsidR="001058C4" w:rsidRDefault="001058C4">
            <w:pPr>
              <w:pStyle w:val="ConsPlusNormal"/>
              <w:jc w:val="center"/>
            </w:pPr>
            <w:r>
              <w:t>Св. 500</w:t>
            </w:r>
          </w:p>
        </w:tc>
        <w:tc>
          <w:tcPr>
            <w:tcW w:w="1417" w:type="dxa"/>
          </w:tcPr>
          <w:p w:rsidR="001058C4" w:rsidRDefault="001058C4">
            <w:pPr>
              <w:pStyle w:val="ConsPlusNormal"/>
              <w:jc w:val="center"/>
            </w:pPr>
            <w:r>
              <w:t>Св. 35</w:t>
            </w:r>
          </w:p>
        </w:tc>
        <w:tc>
          <w:tcPr>
            <w:tcW w:w="1247" w:type="dxa"/>
          </w:tcPr>
          <w:p w:rsidR="001058C4" w:rsidRDefault="001058C4">
            <w:pPr>
              <w:pStyle w:val="ConsPlusNormal"/>
              <w:jc w:val="center"/>
            </w:pPr>
            <w:r>
              <w:t>Св. 25</w:t>
            </w:r>
          </w:p>
        </w:tc>
        <w:tc>
          <w:tcPr>
            <w:tcW w:w="1871" w:type="dxa"/>
          </w:tcPr>
          <w:p w:rsidR="001058C4" w:rsidRDefault="001058C4">
            <w:pPr>
              <w:pStyle w:val="ConsPlusNormal"/>
              <w:jc w:val="center"/>
            </w:pPr>
            <w:r>
              <w:t>Св. 50</w:t>
            </w:r>
          </w:p>
        </w:tc>
        <w:tc>
          <w:tcPr>
            <w:tcW w:w="1701" w:type="dxa"/>
          </w:tcPr>
          <w:p w:rsidR="001058C4" w:rsidRDefault="001058C4">
            <w:pPr>
              <w:pStyle w:val="ConsPlusNormal"/>
              <w:jc w:val="center"/>
            </w:pPr>
            <w:r>
              <w:t>Св. 18</w:t>
            </w:r>
          </w:p>
        </w:tc>
        <w:tc>
          <w:tcPr>
            <w:tcW w:w="1814" w:type="dxa"/>
          </w:tcPr>
          <w:p w:rsidR="001058C4" w:rsidRDefault="001058C4">
            <w:pPr>
              <w:pStyle w:val="ConsPlusNormal"/>
              <w:jc w:val="center"/>
            </w:pPr>
            <w:r>
              <w:t>-</w:t>
            </w:r>
          </w:p>
        </w:tc>
        <w:tc>
          <w:tcPr>
            <w:tcW w:w="1814" w:type="dxa"/>
          </w:tcPr>
          <w:p w:rsidR="001058C4" w:rsidRDefault="001058C4">
            <w:pPr>
              <w:pStyle w:val="ConsPlusNormal"/>
              <w:jc w:val="center"/>
            </w:pPr>
            <w:r>
              <w:t>-</w:t>
            </w:r>
          </w:p>
        </w:tc>
      </w:tr>
      <w:tr w:rsidR="001058C4">
        <w:tc>
          <w:tcPr>
            <w:tcW w:w="13152" w:type="dxa"/>
            <w:gridSpan w:val="8"/>
          </w:tcPr>
          <w:p w:rsidR="001058C4" w:rsidRDefault="001058C4">
            <w:pPr>
              <w:pStyle w:val="ConsPlusNormal"/>
              <w:ind w:firstLine="283"/>
              <w:jc w:val="both"/>
            </w:pPr>
            <w:bookmarkStart w:id="192" w:name="P5827"/>
            <w:bookmarkEnd w:id="192"/>
            <w:r>
              <w:t>&lt;1&gt; Тонколистовой прокат оцинкован на непрерывных линиях горячего цинкования рулонного проката.</w:t>
            </w:r>
          </w:p>
          <w:p w:rsidR="001058C4" w:rsidRDefault="001058C4">
            <w:pPr>
              <w:pStyle w:val="ConsPlusNormal"/>
              <w:ind w:firstLine="283"/>
              <w:jc w:val="both"/>
            </w:pPr>
            <w:bookmarkStart w:id="193" w:name="P5828"/>
            <w:bookmarkEnd w:id="193"/>
            <w:r>
              <w:t>&lt;2&gt; Тонколистовой прокат оцинкован на непрерывных линиях цинкования рулонного проката электролитическим способом.</w:t>
            </w:r>
          </w:p>
        </w:tc>
      </w:tr>
    </w:tbl>
    <w:p w:rsidR="001058C4" w:rsidRDefault="001058C4">
      <w:pPr>
        <w:pStyle w:val="ConsPlusNormal"/>
        <w:jc w:val="right"/>
      </w:pPr>
    </w:p>
    <w:p w:rsidR="001058C4" w:rsidRDefault="001058C4">
      <w:pPr>
        <w:pStyle w:val="ConsPlusNormal"/>
        <w:jc w:val="right"/>
      </w:pPr>
      <w:r>
        <w:lastRenderedPageBreak/>
        <w:t>Таблица Ц.12</w:t>
      </w:r>
    </w:p>
    <w:p w:rsidR="001058C4" w:rsidRDefault="001058C4">
      <w:pPr>
        <w:pStyle w:val="ConsPlusNormal"/>
        <w:ind w:firstLine="540"/>
        <w:jc w:val="both"/>
      </w:pPr>
    </w:p>
    <w:p w:rsidR="001058C4" w:rsidRDefault="001058C4">
      <w:pPr>
        <w:pStyle w:val="ConsPlusNormal"/>
        <w:jc w:val="center"/>
      </w:pPr>
      <w:bookmarkStart w:id="194" w:name="P5832"/>
      <w:bookmarkEnd w:id="194"/>
      <w:r>
        <w:rPr>
          <w:b/>
        </w:rPr>
        <w:t>Рекомендуемые способы защиты от коррозии</w:t>
      </w:r>
    </w:p>
    <w:p w:rsidR="001058C4" w:rsidRDefault="001058C4">
      <w:pPr>
        <w:pStyle w:val="ConsPlusNormal"/>
        <w:jc w:val="center"/>
      </w:pPr>
      <w:r>
        <w:rPr>
          <w:b/>
        </w:rPr>
        <w:t>металлическими покрытиями крепежных изделий и малогабаритных</w:t>
      </w:r>
    </w:p>
    <w:p w:rsidR="001058C4" w:rsidRDefault="001058C4">
      <w:pPr>
        <w:pStyle w:val="ConsPlusNormal"/>
        <w:jc w:val="center"/>
      </w:pPr>
      <w:r>
        <w:rPr>
          <w:b/>
        </w:rPr>
        <w:t>элементов конструкций в зависимости от степени</w:t>
      </w:r>
    </w:p>
    <w:p w:rsidR="001058C4" w:rsidRDefault="001058C4">
      <w:pPr>
        <w:pStyle w:val="ConsPlusNormal"/>
        <w:jc w:val="center"/>
      </w:pPr>
      <w:r>
        <w:rPr>
          <w:b/>
        </w:rPr>
        <w:t>агрессивного воздействия среды</w:t>
      </w:r>
    </w:p>
    <w:p w:rsidR="001058C4" w:rsidRDefault="001058C4">
      <w:pPr>
        <w:pStyle w:val="ConsPlusNormal"/>
        <w:jc w:val="center"/>
      </w:pPr>
      <w:r>
        <w:t xml:space="preserve">(таблица Ц.12 введена </w:t>
      </w:r>
      <w:hyperlink r:id="rId405">
        <w:r>
          <w:rPr>
            <w:color w:val="0000FF"/>
          </w:rPr>
          <w:t>Изменением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jc w:val="center"/>
      </w:pPr>
      <w:r>
        <w:t xml:space="preserve">в ред. </w:t>
      </w:r>
      <w:hyperlink r:id="rId406">
        <w:r>
          <w:rPr>
            <w:color w:val="0000FF"/>
          </w:rPr>
          <w:t>Изменения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757"/>
        <w:gridCol w:w="1020"/>
        <w:gridCol w:w="1077"/>
        <w:gridCol w:w="1814"/>
        <w:gridCol w:w="1579"/>
        <w:gridCol w:w="1474"/>
        <w:gridCol w:w="1417"/>
      </w:tblGrid>
      <w:tr w:rsidR="001058C4">
        <w:tc>
          <w:tcPr>
            <w:tcW w:w="1814" w:type="dxa"/>
            <w:vMerge w:val="restart"/>
            <w:vAlign w:val="center"/>
          </w:tcPr>
          <w:p w:rsidR="001058C4" w:rsidRDefault="001058C4">
            <w:pPr>
              <w:pStyle w:val="ConsPlusNormal"/>
              <w:jc w:val="center"/>
            </w:pPr>
            <w:r>
              <w:t>Наименование крепежных изделий</w:t>
            </w:r>
          </w:p>
        </w:tc>
        <w:tc>
          <w:tcPr>
            <w:tcW w:w="1644" w:type="dxa"/>
            <w:vMerge w:val="restart"/>
            <w:vAlign w:val="center"/>
          </w:tcPr>
          <w:p w:rsidR="001058C4" w:rsidRDefault="001058C4">
            <w:pPr>
              <w:pStyle w:val="ConsPlusNormal"/>
              <w:jc w:val="center"/>
            </w:pPr>
            <w:r>
              <w:t>Материал крепежных изделий (марка стали)</w:t>
            </w:r>
          </w:p>
        </w:tc>
        <w:tc>
          <w:tcPr>
            <w:tcW w:w="1757" w:type="dxa"/>
            <w:vMerge w:val="restart"/>
            <w:vAlign w:val="center"/>
          </w:tcPr>
          <w:p w:rsidR="001058C4" w:rsidRDefault="001058C4">
            <w:pPr>
              <w:pStyle w:val="ConsPlusNormal"/>
              <w:jc w:val="center"/>
            </w:pPr>
            <w:r>
              <w:t>Степень агрессивного воздействия среды</w:t>
            </w:r>
          </w:p>
        </w:tc>
        <w:tc>
          <w:tcPr>
            <w:tcW w:w="8381" w:type="dxa"/>
            <w:gridSpan w:val="6"/>
            <w:vAlign w:val="center"/>
          </w:tcPr>
          <w:p w:rsidR="001058C4" w:rsidRDefault="001058C4">
            <w:pPr>
              <w:pStyle w:val="ConsPlusNormal"/>
              <w:jc w:val="center"/>
            </w:pPr>
            <w:r>
              <w:t>Тип защитных покрытий</w:t>
            </w:r>
          </w:p>
        </w:tc>
      </w:tr>
      <w:tr w:rsidR="001058C4">
        <w:tc>
          <w:tcPr>
            <w:tcW w:w="1814" w:type="dxa"/>
            <w:vMerge/>
          </w:tcPr>
          <w:p w:rsidR="001058C4" w:rsidRDefault="001058C4">
            <w:pPr>
              <w:pStyle w:val="ConsPlusNormal"/>
            </w:pPr>
          </w:p>
        </w:tc>
        <w:tc>
          <w:tcPr>
            <w:tcW w:w="1644" w:type="dxa"/>
            <w:vMerge/>
          </w:tcPr>
          <w:p w:rsidR="001058C4" w:rsidRDefault="001058C4">
            <w:pPr>
              <w:pStyle w:val="ConsPlusNormal"/>
            </w:pPr>
          </w:p>
        </w:tc>
        <w:tc>
          <w:tcPr>
            <w:tcW w:w="1757" w:type="dxa"/>
            <w:vMerge/>
          </w:tcPr>
          <w:p w:rsidR="001058C4" w:rsidRDefault="001058C4">
            <w:pPr>
              <w:pStyle w:val="ConsPlusNormal"/>
            </w:pPr>
          </w:p>
        </w:tc>
        <w:tc>
          <w:tcPr>
            <w:tcW w:w="2097" w:type="dxa"/>
            <w:gridSpan w:val="2"/>
            <w:vAlign w:val="center"/>
          </w:tcPr>
          <w:p w:rsidR="001058C4" w:rsidRDefault="001058C4">
            <w:pPr>
              <w:pStyle w:val="ConsPlusNormal"/>
              <w:jc w:val="center"/>
            </w:pPr>
            <w:r>
              <w:t xml:space="preserve">Горячее цинковое покрытие не менее 45 мкм по </w:t>
            </w:r>
            <w:hyperlink r:id="rId407">
              <w:r>
                <w:rPr>
                  <w:color w:val="0000FF"/>
                </w:rPr>
                <w:t>ГОСТ ISO 10684</w:t>
              </w:r>
            </w:hyperlink>
          </w:p>
        </w:tc>
        <w:tc>
          <w:tcPr>
            <w:tcW w:w="1814" w:type="dxa"/>
            <w:vMerge w:val="restart"/>
            <w:vAlign w:val="center"/>
          </w:tcPr>
          <w:p w:rsidR="001058C4" w:rsidRDefault="001058C4">
            <w:pPr>
              <w:pStyle w:val="ConsPlusNormal"/>
              <w:jc w:val="center"/>
            </w:pPr>
            <w:r>
              <w:t xml:space="preserve">Гальваническое (электролитическое) цинковое покрытие не менее 10 мкм по </w:t>
            </w:r>
            <w:hyperlink r:id="rId408">
              <w:r>
                <w:rPr>
                  <w:color w:val="0000FF"/>
                </w:rPr>
                <w:t>ГОСТ 9.303</w:t>
              </w:r>
            </w:hyperlink>
          </w:p>
        </w:tc>
        <w:tc>
          <w:tcPr>
            <w:tcW w:w="1579" w:type="dxa"/>
            <w:vMerge w:val="restart"/>
            <w:vAlign w:val="center"/>
          </w:tcPr>
          <w:p w:rsidR="001058C4" w:rsidRDefault="001058C4">
            <w:pPr>
              <w:pStyle w:val="ConsPlusNormal"/>
              <w:jc w:val="center"/>
            </w:pPr>
            <w:r>
              <w:t xml:space="preserve">Термодиффузионное цинковое покрытие классов III, IV по </w:t>
            </w:r>
            <w:hyperlink r:id="rId409">
              <w:r>
                <w:rPr>
                  <w:color w:val="0000FF"/>
                </w:rPr>
                <w:t>ГОСТ Р 9.316</w:t>
              </w:r>
            </w:hyperlink>
          </w:p>
        </w:tc>
        <w:tc>
          <w:tcPr>
            <w:tcW w:w="1474" w:type="dxa"/>
            <w:vMerge w:val="restart"/>
            <w:vAlign w:val="center"/>
          </w:tcPr>
          <w:p w:rsidR="001058C4" w:rsidRDefault="001058C4">
            <w:pPr>
              <w:pStyle w:val="ConsPlusNormal"/>
              <w:jc w:val="center"/>
            </w:pPr>
            <w:r>
              <w:t xml:space="preserve">Термодиффузионное цинковое покрытие по </w:t>
            </w:r>
            <w:hyperlink r:id="rId410">
              <w:r>
                <w:rPr>
                  <w:color w:val="0000FF"/>
                </w:rPr>
                <w:t>ГОСТ Р 57411</w:t>
              </w:r>
            </w:hyperlink>
            <w:r>
              <w:t xml:space="preserve">, </w:t>
            </w:r>
            <w:hyperlink r:id="rId411">
              <w:r>
                <w:rPr>
                  <w:color w:val="0000FF"/>
                </w:rPr>
                <w:t>ГОСТ Р 57419</w:t>
              </w:r>
            </w:hyperlink>
          </w:p>
        </w:tc>
        <w:tc>
          <w:tcPr>
            <w:tcW w:w="1417" w:type="dxa"/>
            <w:vMerge w:val="restart"/>
            <w:vAlign w:val="center"/>
          </w:tcPr>
          <w:p w:rsidR="001058C4" w:rsidRDefault="001058C4">
            <w:pPr>
              <w:pStyle w:val="ConsPlusNormal"/>
              <w:jc w:val="center"/>
            </w:pPr>
            <w:r>
              <w:t xml:space="preserve">Неэлектролитическое цинк-ламельное покрытие по </w:t>
            </w:r>
            <w:hyperlink r:id="rId412">
              <w:r>
                <w:rPr>
                  <w:color w:val="0000FF"/>
                </w:rPr>
                <w:t>ГОСТ Р ИСО 10683</w:t>
              </w:r>
            </w:hyperlink>
          </w:p>
        </w:tc>
      </w:tr>
      <w:tr w:rsidR="001058C4">
        <w:tc>
          <w:tcPr>
            <w:tcW w:w="1814" w:type="dxa"/>
            <w:vMerge/>
          </w:tcPr>
          <w:p w:rsidR="001058C4" w:rsidRDefault="001058C4">
            <w:pPr>
              <w:pStyle w:val="ConsPlusNormal"/>
            </w:pPr>
          </w:p>
        </w:tc>
        <w:tc>
          <w:tcPr>
            <w:tcW w:w="1644" w:type="dxa"/>
            <w:vMerge/>
          </w:tcPr>
          <w:p w:rsidR="001058C4" w:rsidRDefault="001058C4">
            <w:pPr>
              <w:pStyle w:val="ConsPlusNormal"/>
            </w:pPr>
          </w:p>
        </w:tc>
        <w:tc>
          <w:tcPr>
            <w:tcW w:w="1757" w:type="dxa"/>
            <w:vMerge/>
          </w:tcPr>
          <w:p w:rsidR="001058C4" w:rsidRDefault="001058C4">
            <w:pPr>
              <w:pStyle w:val="ConsPlusNormal"/>
            </w:pPr>
          </w:p>
        </w:tc>
        <w:tc>
          <w:tcPr>
            <w:tcW w:w="1020" w:type="dxa"/>
            <w:vAlign w:val="center"/>
          </w:tcPr>
          <w:p w:rsidR="001058C4" w:rsidRDefault="001058C4">
            <w:pPr>
              <w:pStyle w:val="ConsPlusNormal"/>
              <w:jc w:val="center"/>
            </w:pPr>
            <w:r>
              <w:t>низкотемпературное</w:t>
            </w:r>
          </w:p>
        </w:tc>
        <w:tc>
          <w:tcPr>
            <w:tcW w:w="1077" w:type="dxa"/>
            <w:vAlign w:val="center"/>
          </w:tcPr>
          <w:p w:rsidR="001058C4" w:rsidRDefault="001058C4">
            <w:pPr>
              <w:pStyle w:val="ConsPlusNormal"/>
              <w:jc w:val="center"/>
            </w:pPr>
            <w:r>
              <w:t>высокотемпературное</w:t>
            </w:r>
          </w:p>
        </w:tc>
        <w:tc>
          <w:tcPr>
            <w:tcW w:w="1814" w:type="dxa"/>
            <w:vMerge/>
          </w:tcPr>
          <w:p w:rsidR="001058C4" w:rsidRDefault="001058C4">
            <w:pPr>
              <w:pStyle w:val="ConsPlusNormal"/>
            </w:pPr>
          </w:p>
        </w:tc>
        <w:tc>
          <w:tcPr>
            <w:tcW w:w="1579" w:type="dxa"/>
            <w:vMerge/>
          </w:tcPr>
          <w:p w:rsidR="001058C4" w:rsidRDefault="001058C4">
            <w:pPr>
              <w:pStyle w:val="ConsPlusNormal"/>
            </w:pPr>
          </w:p>
        </w:tc>
        <w:tc>
          <w:tcPr>
            <w:tcW w:w="1474" w:type="dxa"/>
            <w:vMerge/>
          </w:tcPr>
          <w:p w:rsidR="001058C4" w:rsidRDefault="001058C4">
            <w:pPr>
              <w:pStyle w:val="ConsPlusNormal"/>
            </w:pPr>
          </w:p>
        </w:tc>
        <w:tc>
          <w:tcPr>
            <w:tcW w:w="1417" w:type="dxa"/>
            <w:vMerge/>
          </w:tcPr>
          <w:p w:rsidR="001058C4" w:rsidRDefault="001058C4">
            <w:pPr>
              <w:pStyle w:val="ConsPlusNormal"/>
            </w:pPr>
          </w:p>
        </w:tc>
      </w:tr>
      <w:tr w:rsidR="001058C4">
        <w:tc>
          <w:tcPr>
            <w:tcW w:w="1814" w:type="dxa"/>
            <w:vMerge w:val="restart"/>
            <w:tcBorders>
              <w:bottom w:val="nil"/>
            </w:tcBorders>
          </w:tcPr>
          <w:p w:rsidR="001058C4" w:rsidRDefault="001058C4">
            <w:pPr>
              <w:pStyle w:val="ConsPlusNormal"/>
            </w:pPr>
            <w:r>
              <w:t>Болты, винты, шпильки и гайки</w:t>
            </w:r>
          </w:p>
        </w:tc>
        <w:tc>
          <w:tcPr>
            <w:tcW w:w="1644" w:type="dxa"/>
            <w:vMerge w:val="restart"/>
            <w:tcBorders>
              <w:bottom w:val="nil"/>
            </w:tcBorders>
          </w:tcPr>
          <w:p w:rsidR="001058C4" w:rsidRDefault="001058C4">
            <w:pPr>
              <w:pStyle w:val="ConsPlusNormal"/>
            </w:pPr>
            <w:r>
              <w:t>10, 10кп, 20, 35Х, 40, 45 и другие марки углеродистой стали</w:t>
            </w:r>
          </w:p>
        </w:tc>
        <w:tc>
          <w:tcPr>
            <w:tcW w:w="1757" w:type="dxa"/>
            <w:vAlign w:val="center"/>
          </w:tcPr>
          <w:p w:rsidR="001058C4" w:rsidRDefault="001058C4">
            <w:pPr>
              <w:pStyle w:val="ConsPlusNormal"/>
            </w:pPr>
            <w:r>
              <w:t>Неагрессивная</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Слабоагрессивная-1</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 xml:space="preserve">Слабоагрессивная-2 </w:t>
            </w:r>
            <w:hyperlink w:anchor="P6009">
              <w:r>
                <w:rPr>
                  <w:color w:val="0000FF"/>
                </w:rPr>
                <w:t>&lt;3&gt;</w:t>
              </w:r>
            </w:hyperlink>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Н</w:t>
            </w:r>
          </w:p>
        </w:tc>
      </w:tr>
      <w:tr w:rsidR="001058C4">
        <w:tblPrEx>
          <w:tblBorders>
            <w:insideH w:val="nil"/>
          </w:tblBorders>
        </w:tblPrEx>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tcBorders>
              <w:bottom w:val="nil"/>
            </w:tcBorders>
            <w:vAlign w:val="center"/>
          </w:tcPr>
          <w:p w:rsidR="001058C4" w:rsidRDefault="001058C4">
            <w:pPr>
              <w:pStyle w:val="ConsPlusNormal"/>
            </w:pPr>
            <w:r>
              <w:t>Среднеагрессивная</w:t>
            </w:r>
          </w:p>
        </w:tc>
        <w:tc>
          <w:tcPr>
            <w:tcW w:w="1020" w:type="dxa"/>
            <w:tcBorders>
              <w:bottom w:val="nil"/>
            </w:tcBorders>
            <w:vAlign w:val="center"/>
          </w:tcPr>
          <w:p w:rsidR="001058C4" w:rsidRDefault="001058C4">
            <w:pPr>
              <w:pStyle w:val="ConsPlusNormal"/>
              <w:jc w:val="center"/>
            </w:pPr>
            <w:r>
              <w:t>Н</w:t>
            </w:r>
          </w:p>
        </w:tc>
        <w:tc>
          <w:tcPr>
            <w:tcW w:w="1077" w:type="dxa"/>
            <w:tcBorders>
              <w:bottom w:val="nil"/>
            </w:tcBorders>
            <w:vAlign w:val="center"/>
          </w:tcPr>
          <w:p w:rsidR="001058C4" w:rsidRDefault="001058C4">
            <w:pPr>
              <w:pStyle w:val="ConsPlusNormal"/>
              <w:jc w:val="center"/>
            </w:pPr>
            <w:r>
              <w:t>Н</w:t>
            </w:r>
          </w:p>
        </w:tc>
        <w:tc>
          <w:tcPr>
            <w:tcW w:w="1814" w:type="dxa"/>
            <w:tcBorders>
              <w:bottom w:val="nil"/>
            </w:tcBorders>
            <w:vAlign w:val="center"/>
          </w:tcPr>
          <w:p w:rsidR="001058C4" w:rsidRDefault="001058C4">
            <w:pPr>
              <w:pStyle w:val="ConsPlusNormal"/>
              <w:jc w:val="center"/>
            </w:pPr>
            <w:r>
              <w:t>Н</w:t>
            </w:r>
          </w:p>
        </w:tc>
        <w:tc>
          <w:tcPr>
            <w:tcW w:w="1579" w:type="dxa"/>
            <w:tcBorders>
              <w:bottom w:val="nil"/>
            </w:tcBorders>
            <w:vAlign w:val="center"/>
          </w:tcPr>
          <w:p w:rsidR="001058C4" w:rsidRDefault="001058C4">
            <w:pPr>
              <w:pStyle w:val="ConsPlusNormal"/>
              <w:jc w:val="center"/>
            </w:pPr>
            <w:r>
              <w:t>Н</w:t>
            </w:r>
          </w:p>
        </w:tc>
        <w:tc>
          <w:tcPr>
            <w:tcW w:w="1474" w:type="dxa"/>
            <w:tcBorders>
              <w:bottom w:val="nil"/>
            </w:tcBorders>
            <w:vAlign w:val="center"/>
          </w:tcPr>
          <w:p w:rsidR="001058C4" w:rsidRDefault="001058C4">
            <w:pPr>
              <w:pStyle w:val="ConsPlusNormal"/>
              <w:jc w:val="center"/>
            </w:pPr>
            <w:r>
              <w:t>Н</w:t>
            </w:r>
          </w:p>
        </w:tc>
        <w:tc>
          <w:tcPr>
            <w:tcW w:w="1417" w:type="dxa"/>
            <w:tcBorders>
              <w:bottom w:val="nil"/>
            </w:tcBorders>
            <w:vAlign w:val="center"/>
          </w:tcPr>
          <w:p w:rsidR="001058C4" w:rsidRDefault="001058C4">
            <w:pPr>
              <w:pStyle w:val="ConsPlusNormal"/>
              <w:jc w:val="center"/>
            </w:pPr>
            <w:r>
              <w:t>Н</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(в ред. </w:t>
            </w:r>
            <w:hyperlink r:id="rId413">
              <w:r>
                <w:rPr>
                  <w:color w:val="0000FF"/>
                </w:rPr>
                <w:t>Изменения N 3</w:t>
              </w:r>
            </w:hyperlink>
            <w:r>
              <w:t>, утв. Приказом Минстроя России от 28.12.2021 N 1028/пр)</w:t>
            </w:r>
          </w:p>
        </w:tc>
      </w:tr>
      <w:tr w:rsidR="001058C4">
        <w:tc>
          <w:tcPr>
            <w:tcW w:w="1814" w:type="dxa"/>
            <w:vMerge w:val="restart"/>
            <w:tcBorders>
              <w:bottom w:val="nil"/>
            </w:tcBorders>
          </w:tcPr>
          <w:p w:rsidR="001058C4" w:rsidRDefault="001058C4">
            <w:pPr>
              <w:pStyle w:val="ConsPlusNormal"/>
            </w:pPr>
            <w:r>
              <w:t xml:space="preserve">Анкеры </w:t>
            </w:r>
            <w:hyperlink w:anchor="P6007">
              <w:r>
                <w:rPr>
                  <w:color w:val="0000FF"/>
                </w:rPr>
                <w:t>&lt;1&gt;</w:t>
              </w:r>
            </w:hyperlink>
          </w:p>
        </w:tc>
        <w:tc>
          <w:tcPr>
            <w:tcW w:w="1644" w:type="dxa"/>
            <w:vMerge w:val="restart"/>
            <w:tcBorders>
              <w:bottom w:val="nil"/>
            </w:tcBorders>
          </w:tcPr>
          <w:p w:rsidR="001058C4" w:rsidRDefault="001058C4">
            <w:pPr>
              <w:pStyle w:val="ConsPlusNormal"/>
            </w:pPr>
            <w:r>
              <w:t xml:space="preserve">65Г, 70, 40Х, 50ХФА и другие марки </w:t>
            </w:r>
            <w:r>
              <w:lastRenderedPageBreak/>
              <w:t>конструкционной стали</w:t>
            </w:r>
          </w:p>
        </w:tc>
        <w:tc>
          <w:tcPr>
            <w:tcW w:w="1757" w:type="dxa"/>
            <w:vAlign w:val="center"/>
          </w:tcPr>
          <w:p w:rsidR="001058C4" w:rsidRDefault="001058C4">
            <w:pPr>
              <w:pStyle w:val="ConsPlusNormal"/>
            </w:pPr>
            <w:r>
              <w:lastRenderedPageBreak/>
              <w:t>Неагрессивная</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 xml:space="preserve">++ </w:t>
            </w:r>
            <w:hyperlink w:anchor="P6010">
              <w:r>
                <w:rPr>
                  <w:color w:val="0000FF"/>
                </w:rPr>
                <w:t>&lt;4&gt;</w:t>
              </w:r>
            </w:hyperlink>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Слабоагрессивная-1</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 xml:space="preserve">++ </w:t>
            </w:r>
            <w:hyperlink w:anchor="P6011">
              <w:r>
                <w:rPr>
                  <w:color w:val="0000FF"/>
                </w:rPr>
                <w:t>&lt;5&gt;</w:t>
              </w:r>
            </w:hyperlink>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 xml:space="preserve">Слабоагрессивная-2 </w:t>
            </w:r>
            <w:hyperlink w:anchor="P6009">
              <w:r>
                <w:rPr>
                  <w:color w:val="0000FF"/>
                </w:rPr>
                <w:t>&lt;3&gt;</w:t>
              </w:r>
            </w:hyperlink>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Н</w:t>
            </w:r>
          </w:p>
        </w:tc>
      </w:tr>
      <w:tr w:rsidR="001058C4">
        <w:tblPrEx>
          <w:tblBorders>
            <w:insideH w:val="nil"/>
          </w:tblBorders>
        </w:tblPrEx>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tcBorders>
              <w:bottom w:val="nil"/>
            </w:tcBorders>
            <w:vAlign w:val="center"/>
          </w:tcPr>
          <w:p w:rsidR="001058C4" w:rsidRDefault="001058C4">
            <w:pPr>
              <w:pStyle w:val="ConsPlusNormal"/>
            </w:pPr>
            <w:r>
              <w:t>Среднеагрессивная</w:t>
            </w:r>
          </w:p>
        </w:tc>
        <w:tc>
          <w:tcPr>
            <w:tcW w:w="1020" w:type="dxa"/>
            <w:tcBorders>
              <w:bottom w:val="nil"/>
            </w:tcBorders>
            <w:vAlign w:val="center"/>
          </w:tcPr>
          <w:p w:rsidR="001058C4" w:rsidRDefault="001058C4">
            <w:pPr>
              <w:pStyle w:val="ConsPlusNormal"/>
              <w:jc w:val="center"/>
            </w:pPr>
            <w:r>
              <w:t>Н</w:t>
            </w:r>
          </w:p>
        </w:tc>
        <w:tc>
          <w:tcPr>
            <w:tcW w:w="1077" w:type="dxa"/>
            <w:tcBorders>
              <w:bottom w:val="nil"/>
            </w:tcBorders>
            <w:vAlign w:val="center"/>
          </w:tcPr>
          <w:p w:rsidR="001058C4" w:rsidRDefault="001058C4">
            <w:pPr>
              <w:pStyle w:val="ConsPlusNormal"/>
              <w:jc w:val="center"/>
            </w:pPr>
            <w:r>
              <w:t>Н</w:t>
            </w:r>
          </w:p>
        </w:tc>
        <w:tc>
          <w:tcPr>
            <w:tcW w:w="1814" w:type="dxa"/>
            <w:tcBorders>
              <w:bottom w:val="nil"/>
            </w:tcBorders>
            <w:vAlign w:val="center"/>
          </w:tcPr>
          <w:p w:rsidR="001058C4" w:rsidRDefault="001058C4">
            <w:pPr>
              <w:pStyle w:val="ConsPlusNormal"/>
              <w:jc w:val="center"/>
            </w:pPr>
            <w:r>
              <w:t>Н</w:t>
            </w:r>
          </w:p>
        </w:tc>
        <w:tc>
          <w:tcPr>
            <w:tcW w:w="1579" w:type="dxa"/>
            <w:tcBorders>
              <w:bottom w:val="nil"/>
            </w:tcBorders>
            <w:vAlign w:val="center"/>
          </w:tcPr>
          <w:p w:rsidR="001058C4" w:rsidRDefault="001058C4">
            <w:pPr>
              <w:pStyle w:val="ConsPlusNormal"/>
              <w:jc w:val="center"/>
            </w:pPr>
            <w:r>
              <w:t>Н</w:t>
            </w:r>
          </w:p>
        </w:tc>
        <w:tc>
          <w:tcPr>
            <w:tcW w:w="1474" w:type="dxa"/>
            <w:tcBorders>
              <w:bottom w:val="nil"/>
            </w:tcBorders>
            <w:vAlign w:val="center"/>
          </w:tcPr>
          <w:p w:rsidR="001058C4" w:rsidRDefault="001058C4">
            <w:pPr>
              <w:pStyle w:val="ConsPlusNormal"/>
              <w:jc w:val="center"/>
            </w:pPr>
            <w:r>
              <w:t>Н</w:t>
            </w:r>
          </w:p>
        </w:tc>
        <w:tc>
          <w:tcPr>
            <w:tcW w:w="1417" w:type="dxa"/>
            <w:tcBorders>
              <w:bottom w:val="nil"/>
            </w:tcBorders>
            <w:vAlign w:val="center"/>
          </w:tcPr>
          <w:p w:rsidR="001058C4" w:rsidRDefault="001058C4">
            <w:pPr>
              <w:pStyle w:val="ConsPlusNormal"/>
              <w:jc w:val="center"/>
            </w:pPr>
            <w:r>
              <w:t>Н</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(в ред. </w:t>
            </w:r>
            <w:hyperlink r:id="rId414">
              <w:r>
                <w:rPr>
                  <w:color w:val="0000FF"/>
                </w:rPr>
                <w:t>Изменения N 3</w:t>
              </w:r>
            </w:hyperlink>
            <w:r>
              <w:t>, утв. Приказом Минстроя России от 28.12.2021 N 1028/пр)</w:t>
            </w:r>
          </w:p>
        </w:tc>
      </w:tr>
      <w:tr w:rsidR="001058C4">
        <w:tc>
          <w:tcPr>
            <w:tcW w:w="1814" w:type="dxa"/>
            <w:vMerge w:val="restart"/>
            <w:tcBorders>
              <w:bottom w:val="nil"/>
            </w:tcBorders>
          </w:tcPr>
          <w:p w:rsidR="001058C4" w:rsidRDefault="001058C4">
            <w:pPr>
              <w:pStyle w:val="ConsPlusNormal"/>
            </w:pPr>
            <w:r>
              <w:t xml:space="preserve">Вытяжные заклепки и вытяжные стержни заклепок </w:t>
            </w:r>
            <w:hyperlink w:anchor="P6007">
              <w:r>
                <w:rPr>
                  <w:color w:val="0000FF"/>
                </w:rPr>
                <w:t>&lt;1&gt;</w:t>
              </w:r>
            </w:hyperlink>
            <w:r>
              <w:t xml:space="preserve">, </w:t>
            </w:r>
            <w:hyperlink w:anchor="P6008">
              <w:r>
                <w:rPr>
                  <w:color w:val="0000FF"/>
                </w:rPr>
                <w:t>&lt;2&gt;</w:t>
              </w:r>
            </w:hyperlink>
          </w:p>
        </w:tc>
        <w:tc>
          <w:tcPr>
            <w:tcW w:w="1644" w:type="dxa"/>
            <w:vMerge w:val="restart"/>
            <w:tcBorders>
              <w:bottom w:val="nil"/>
            </w:tcBorders>
          </w:tcPr>
          <w:p w:rsidR="001058C4" w:rsidRDefault="001058C4">
            <w:pPr>
              <w:pStyle w:val="ConsPlusNormal"/>
            </w:pPr>
            <w:r>
              <w:t>70 и другие марки</w:t>
            </w:r>
          </w:p>
        </w:tc>
        <w:tc>
          <w:tcPr>
            <w:tcW w:w="1757" w:type="dxa"/>
            <w:vAlign w:val="center"/>
          </w:tcPr>
          <w:p w:rsidR="001058C4" w:rsidRDefault="001058C4">
            <w:pPr>
              <w:pStyle w:val="ConsPlusNormal"/>
            </w:pPr>
            <w:r>
              <w:t>Неагрессивная</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Слабоагрессивная-1</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 xml:space="preserve">Слабоагрессивная-2 </w:t>
            </w:r>
            <w:hyperlink w:anchor="P6009">
              <w:r>
                <w:rPr>
                  <w:color w:val="0000FF"/>
                </w:rPr>
                <w:t>&lt;3&gt;</w:t>
              </w:r>
            </w:hyperlink>
          </w:p>
        </w:tc>
        <w:tc>
          <w:tcPr>
            <w:tcW w:w="1020" w:type="dxa"/>
            <w:vAlign w:val="center"/>
          </w:tcPr>
          <w:p w:rsidR="001058C4" w:rsidRDefault="001058C4">
            <w:pPr>
              <w:pStyle w:val="ConsPlusNormal"/>
              <w:jc w:val="center"/>
            </w:pPr>
            <w:r>
              <w:t>Н</w:t>
            </w:r>
          </w:p>
        </w:tc>
        <w:tc>
          <w:tcPr>
            <w:tcW w:w="1077" w:type="dxa"/>
            <w:vAlign w:val="center"/>
          </w:tcPr>
          <w:p w:rsidR="001058C4" w:rsidRDefault="001058C4">
            <w:pPr>
              <w:pStyle w:val="ConsPlusNormal"/>
              <w:jc w:val="center"/>
            </w:pPr>
            <w:r>
              <w:t>Н</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Н</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Н</w:t>
            </w:r>
          </w:p>
        </w:tc>
      </w:tr>
      <w:tr w:rsidR="001058C4">
        <w:tblPrEx>
          <w:tblBorders>
            <w:insideH w:val="nil"/>
          </w:tblBorders>
        </w:tblPrEx>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tcBorders>
              <w:bottom w:val="nil"/>
            </w:tcBorders>
            <w:vAlign w:val="center"/>
          </w:tcPr>
          <w:p w:rsidR="001058C4" w:rsidRDefault="001058C4">
            <w:pPr>
              <w:pStyle w:val="ConsPlusNormal"/>
            </w:pPr>
            <w:r>
              <w:t>Среднеагрессивная</w:t>
            </w:r>
          </w:p>
        </w:tc>
        <w:tc>
          <w:tcPr>
            <w:tcW w:w="1020" w:type="dxa"/>
            <w:tcBorders>
              <w:bottom w:val="nil"/>
            </w:tcBorders>
            <w:vAlign w:val="center"/>
          </w:tcPr>
          <w:p w:rsidR="001058C4" w:rsidRDefault="001058C4">
            <w:pPr>
              <w:pStyle w:val="ConsPlusNormal"/>
              <w:jc w:val="center"/>
            </w:pPr>
            <w:r>
              <w:t>Н</w:t>
            </w:r>
          </w:p>
        </w:tc>
        <w:tc>
          <w:tcPr>
            <w:tcW w:w="1077" w:type="dxa"/>
            <w:tcBorders>
              <w:bottom w:val="nil"/>
            </w:tcBorders>
            <w:vAlign w:val="center"/>
          </w:tcPr>
          <w:p w:rsidR="001058C4" w:rsidRDefault="001058C4">
            <w:pPr>
              <w:pStyle w:val="ConsPlusNormal"/>
              <w:jc w:val="center"/>
            </w:pPr>
            <w:r>
              <w:t>Н</w:t>
            </w:r>
          </w:p>
        </w:tc>
        <w:tc>
          <w:tcPr>
            <w:tcW w:w="1814" w:type="dxa"/>
            <w:tcBorders>
              <w:bottom w:val="nil"/>
            </w:tcBorders>
            <w:vAlign w:val="center"/>
          </w:tcPr>
          <w:p w:rsidR="001058C4" w:rsidRDefault="001058C4">
            <w:pPr>
              <w:pStyle w:val="ConsPlusNormal"/>
              <w:jc w:val="center"/>
            </w:pPr>
            <w:r>
              <w:t>Н</w:t>
            </w:r>
          </w:p>
        </w:tc>
        <w:tc>
          <w:tcPr>
            <w:tcW w:w="1579" w:type="dxa"/>
            <w:tcBorders>
              <w:bottom w:val="nil"/>
            </w:tcBorders>
            <w:vAlign w:val="center"/>
          </w:tcPr>
          <w:p w:rsidR="001058C4" w:rsidRDefault="001058C4">
            <w:pPr>
              <w:pStyle w:val="ConsPlusNormal"/>
              <w:jc w:val="center"/>
            </w:pPr>
            <w:r>
              <w:t>Н</w:t>
            </w:r>
          </w:p>
        </w:tc>
        <w:tc>
          <w:tcPr>
            <w:tcW w:w="1474" w:type="dxa"/>
            <w:tcBorders>
              <w:bottom w:val="nil"/>
            </w:tcBorders>
            <w:vAlign w:val="center"/>
          </w:tcPr>
          <w:p w:rsidR="001058C4" w:rsidRDefault="001058C4">
            <w:pPr>
              <w:pStyle w:val="ConsPlusNormal"/>
              <w:jc w:val="center"/>
            </w:pPr>
            <w:r>
              <w:t>Н</w:t>
            </w:r>
          </w:p>
        </w:tc>
        <w:tc>
          <w:tcPr>
            <w:tcW w:w="1417" w:type="dxa"/>
            <w:tcBorders>
              <w:bottom w:val="nil"/>
            </w:tcBorders>
            <w:vAlign w:val="center"/>
          </w:tcPr>
          <w:p w:rsidR="001058C4" w:rsidRDefault="001058C4">
            <w:pPr>
              <w:pStyle w:val="ConsPlusNormal"/>
              <w:jc w:val="center"/>
            </w:pPr>
            <w:r>
              <w:t>Н</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(в ред. </w:t>
            </w:r>
            <w:hyperlink r:id="rId415">
              <w:r>
                <w:rPr>
                  <w:color w:val="0000FF"/>
                </w:rPr>
                <w:t>Изменения N 3</w:t>
              </w:r>
            </w:hyperlink>
            <w:r>
              <w:t>, утв. Приказом Минстроя России от 28.12.2021 N 1028/пр)</w:t>
            </w:r>
          </w:p>
        </w:tc>
      </w:tr>
      <w:tr w:rsidR="001058C4">
        <w:tc>
          <w:tcPr>
            <w:tcW w:w="1814" w:type="dxa"/>
            <w:vMerge w:val="restart"/>
            <w:tcBorders>
              <w:bottom w:val="nil"/>
            </w:tcBorders>
          </w:tcPr>
          <w:p w:rsidR="001058C4" w:rsidRDefault="001058C4">
            <w:pPr>
              <w:pStyle w:val="ConsPlusNormal"/>
            </w:pPr>
            <w:r>
              <w:t>Высокопрочные болты, самонарезающие, самосверлящие винты</w:t>
            </w:r>
          </w:p>
        </w:tc>
        <w:tc>
          <w:tcPr>
            <w:tcW w:w="1644" w:type="dxa"/>
            <w:vMerge w:val="restart"/>
            <w:tcBorders>
              <w:bottom w:val="nil"/>
            </w:tcBorders>
          </w:tcPr>
          <w:p w:rsidR="001058C4" w:rsidRDefault="001058C4">
            <w:pPr>
              <w:pStyle w:val="ConsPlusNormal"/>
            </w:pPr>
            <w:r>
              <w:t>20Г2Р, 40Х, 40Х "Селект", 30Х3МФ, 30ХН2МФА, 35ХГСА, 20Х2НМТРБ и другие марки легированной стали</w:t>
            </w:r>
          </w:p>
        </w:tc>
        <w:tc>
          <w:tcPr>
            <w:tcW w:w="1757" w:type="dxa"/>
            <w:vAlign w:val="center"/>
          </w:tcPr>
          <w:p w:rsidR="001058C4" w:rsidRDefault="001058C4">
            <w:pPr>
              <w:pStyle w:val="ConsPlusNormal"/>
            </w:pPr>
            <w:r>
              <w:t>Неагрессивная</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Слабоагрессивная-1</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 xml:space="preserve">Слабоагрессивная-2 </w:t>
            </w:r>
            <w:hyperlink w:anchor="P6009">
              <w:r>
                <w:rPr>
                  <w:color w:val="0000FF"/>
                </w:rPr>
                <w:t>&lt;3&gt;</w:t>
              </w:r>
            </w:hyperlink>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Н</w:t>
            </w:r>
          </w:p>
        </w:tc>
      </w:tr>
      <w:tr w:rsidR="001058C4">
        <w:tblPrEx>
          <w:tblBorders>
            <w:insideH w:val="nil"/>
          </w:tblBorders>
        </w:tblPrEx>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tcBorders>
              <w:bottom w:val="nil"/>
            </w:tcBorders>
            <w:vAlign w:val="center"/>
          </w:tcPr>
          <w:p w:rsidR="001058C4" w:rsidRDefault="001058C4">
            <w:pPr>
              <w:pStyle w:val="ConsPlusNormal"/>
            </w:pPr>
            <w:r>
              <w:t>Среднеагрессивная</w:t>
            </w:r>
          </w:p>
        </w:tc>
        <w:tc>
          <w:tcPr>
            <w:tcW w:w="1020" w:type="dxa"/>
            <w:tcBorders>
              <w:bottom w:val="nil"/>
            </w:tcBorders>
            <w:vAlign w:val="center"/>
          </w:tcPr>
          <w:p w:rsidR="001058C4" w:rsidRDefault="001058C4">
            <w:pPr>
              <w:pStyle w:val="ConsPlusNormal"/>
              <w:jc w:val="center"/>
            </w:pPr>
            <w:r>
              <w:t>Н</w:t>
            </w:r>
          </w:p>
        </w:tc>
        <w:tc>
          <w:tcPr>
            <w:tcW w:w="1077" w:type="dxa"/>
            <w:tcBorders>
              <w:bottom w:val="nil"/>
            </w:tcBorders>
            <w:vAlign w:val="center"/>
          </w:tcPr>
          <w:p w:rsidR="001058C4" w:rsidRDefault="001058C4">
            <w:pPr>
              <w:pStyle w:val="ConsPlusNormal"/>
              <w:jc w:val="center"/>
            </w:pPr>
            <w:r>
              <w:t>Н</w:t>
            </w:r>
          </w:p>
        </w:tc>
        <w:tc>
          <w:tcPr>
            <w:tcW w:w="1814" w:type="dxa"/>
            <w:tcBorders>
              <w:bottom w:val="nil"/>
            </w:tcBorders>
            <w:vAlign w:val="center"/>
          </w:tcPr>
          <w:p w:rsidR="001058C4" w:rsidRDefault="001058C4">
            <w:pPr>
              <w:pStyle w:val="ConsPlusNormal"/>
              <w:jc w:val="center"/>
            </w:pPr>
            <w:r>
              <w:t>Н</w:t>
            </w:r>
          </w:p>
        </w:tc>
        <w:tc>
          <w:tcPr>
            <w:tcW w:w="1579" w:type="dxa"/>
            <w:tcBorders>
              <w:bottom w:val="nil"/>
            </w:tcBorders>
            <w:vAlign w:val="center"/>
          </w:tcPr>
          <w:p w:rsidR="001058C4" w:rsidRDefault="001058C4">
            <w:pPr>
              <w:pStyle w:val="ConsPlusNormal"/>
              <w:jc w:val="center"/>
            </w:pPr>
            <w:r>
              <w:t>Н</w:t>
            </w:r>
          </w:p>
        </w:tc>
        <w:tc>
          <w:tcPr>
            <w:tcW w:w="1474" w:type="dxa"/>
            <w:tcBorders>
              <w:bottom w:val="nil"/>
            </w:tcBorders>
            <w:vAlign w:val="center"/>
          </w:tcPr>
          <w:p w:rsidR="001058C4" w:rsidRDefault="001058C4">
            <w:pPr>
              <w:pStyle w:val="ConsPlusNormal"/>
              <w:jc w:val="center"/>
            </w:pPr>
            <w:r>
              <w:t>Н</w:t>
            </w:r>
          </w:p>
        </w:tc>
        <w:tc>
          <w:tcPr>
            <w:tcW w:w="1417" w:type="dxa"/>
            <w:tcBorders>
              <w:bottom w:val="nil"/>
            </w:tcBorders>
            <w:vAlign w:val="center"/>
          </w:tcPr>
          <w:p w:rsidR="001058C4" w:rsidRDefault="001058C4">
            <w:pPr>
              <w:pStyle w:val="ConsPlusNormal"/>
              <w:jc w:val="center"/>
            </w:pPr>
            <w:r>
              <w:t>Н</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(в ред. </w:t>
            </w:r>
            <w:hyperlink r:id="rId416">
              <w:r>
                <w:rPr>
                  <w:color w:val="0000FF"/>
                </w:rPr>
                <w:t>Изменения N 3</w:t>
              </w:r>
            </w:hyperlink>
            <w:r>
              <w:t>, утв. Приказом Минстроя России от 28.12.2021 N 1028/пр)</w:t>
            </w:r>
          </w:p>
        </w:tc>
      </w:tr>
      <w:tr w:rsidR="001058C4">
        <w:tc>
          <w:tcPr>
            <w:tcW w:w="1814" w:type="dxa"/>
            <w:vMerge w:val="restart"/>
            <w:tcBorders>
              <w:bottom w:val="nil"/>
            </w:tcBorders>
          </w:tcPr>
          <w:p w:rsidR="001058C4" w:rsidRDefault="001058C4">
            <w:pPr>
              <w:pStyle w:val="ConsPlusNormal"/>
            </w:pPr>
            <w:r>
              <w:t>Малогабаритные элементы металлоконструкций</w:t>
            </w:r>
          </w:p>
        </w:tc>
        <w:tc>
          <w:tcPr>
            <w:tcW w:w="1644" w:type="dxa"/>
            <w:vMerge w:val="restart"/>
            <w:tcBorders>
              <w:bottom w:val="nil"/>
            </w:tcBorders>
          </w:tcPr>
          <w:p w:rsidR="001058C4" w:rsidRDefault="001058C4">
            <w:pPr>
              <w:pStyle w:val="ConsPlusNormal"/>
            </w:pPr>
            <w:r>
              <w:t>3сп/пс5, 20, 20кп, 45, С235, 09Г2С, 30ХГСА и другие марки углеродистой стали</w:t>
            </w:r>
          </w:p>
        </w:tc>
        <w:tc>
          <w:tcPr>
            <w:tcW w:w="1757" w:type="dxa"/>
            <w:vAlign w:val="center"/>
          </w:tcPr>
          <w:p w:rsidR="001058C4" w:rsidRDefault="001058C4">
            <w:pPr>
              <w:pStyle w:val="ConsPlusNormal"/>
            </w:pPr>
            <w:r>
              <w:t>Неагрессивная</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 xml:space="preserve">++ </w:t>
            </w:r>
            <w:hyperlink w:anchor="P6010">
              <w:r>
                <w:rPr>
                  <w:color w:val="0000FF"/>
                </w:rPr>
                <w:t>&lt;4&gt;</w:t>
              </w:r>
            </w:hyperlink>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Слабоагрессивная-1</w:t>
            </w:r>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w:t>
            </w:r>
          </w:p>
        </w:tc>
      </w:tr>
      <w:tr w:rsidR="001058C4">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vAlign w:val="center"/>
          </w:tcPr>
          <w:p w:rsidR="001058C4" w:rsidRDefault="001058C4">
            <w:pPr>
              <w:pStyle w:val="ConsPlusNormal"/>
            </w:pPr>
            <w:r>
              <w:t xml:space="preserve">Слабоагрессивная-2 </w:t>
            </w:r>
            <w:hyperlink w:anchor="P6009">
              <w:r>
                <w:rPr>
                  <w:color w:val="0000FF"/>
                </w:rPr>
                <w:t>&lt;3&gt;</w:t>
              </w:r>
            </w:hyperlink>
          </w:p>
        </w:tc>
        <w:tc>
          <w:tcPr>
            <w:tcW w:w="1020" w:type="dxa"/>
            <w:vAlign w:val="center"/>
          </w:tcPr>
          <w:p w:rsidR="001058C4" w:rsidRDefault="001058C4">
            <w:pPr>
              <w:pStyle w:val="ConsPlusNormal"/>
              <w:jc w:val="center"/>
            </w:pPr>
            <w:r>
              <w:t>++</w:t>
            </w:r>
          </w:p>
        </w:tc>
        <w:tc>
          <w:tcPr>
            <w:tcW w:w="1077" w:type="dxa"/>
            <w:vAlign w:val="center"/>
          </w:tcPr>
          <w:p w:rsidR="001058C4" w:rsidRDefault="001058C4">
            <w:pPr>
              <w:pStyle w:val="ConsPlusNormal"/>
              <w:jc w:val="center"/>
            </w:pPr>
            <w:r>
              <w:t>++</w:t>
            </w:r>
          </w:p>
        </w:tc>
        <w:tc>
          <w:tcPr>
            <w:tcW w:w="1814" w:type="dxa"/>
            <w:vAlign w:val="center"/>
          </w:tcPr>
          <w:p w:rsidR="001058C4" w:rsidRDefault="001058C4">
            <w:pPr>
              <w:pStyle w:val="ConsPlusNormal"/>
              <w:jc w:val="center"/>
            </w:pPr>
            <w:r>
              <w:t>Н</w:t>
            </w:r>
          </w:p>
        </w:tc>
        <w:tc>
          <w:tcPr>
            <w:tcW w:w="1579" w:type="dxa"/>
            <w:vAlign w:val="center"/>
          </w:tcPr>
          <w:p w:rsidR="001058C4" w:rsidRDefault="001058C4">
            <w:pPr>
              <w:pStyle w:val="ConsPlusNormal"/>
              <w:jc w:val="center"/>
            </w:pPr>
            <w:r>
              <w:t>++</w:t>
            </w:r>
          </w:p>
        </w:tc>
        <w:tc>
          <w:tcPr>
            <w:tcW w:w="1474" w:type="dxa"/>
            <w:vAlign w:val="center"/>
          </w:tcPr>
          <w:p w:rsidR="001058C4" w:rsidRDefault="001058C4">
            <w:pPr>
              <w:pStyle w:val="ConsPlusNormal"/>
              <w:jc w:val="center"/>
            </w:pPr>
            <w:r>
              <w:t>Н</w:t>
            </w:r>
          </w:p>
        </w:tc>
        <w:tc>
          <w:tcPr>
            <w:tcW w:w="1417" w:type="dxa"/>
            <w:vAlign w:val="center"/>
          </w:tcPr>
          <w:p w:rsidR="001058C4" w:rsidRDefault="001058C4">
            <w:pPr>
              <w:pStyle w:val="ConsPlusNormal"/>
              <w:jc w:val="center"/>
            </w:pPr>
            <w:r>
              <w:t>Н</w:t>
            </w:r>
          </w:p>
        </w:tc>
      </w:tr>
      <w:tr w:rsidR="001058C4">
        <w:tblPrEx>
          <w:tblBorders>
            <w:insideH w:val="nil"/>
          </w:tblBorders>
        </w:tblPrEx>
        <w:tc>
          <w:tcPr>
            <w:tcW w:w="1814" w:type="dxa"/>
            <w:vMerge/>
            <w:tcBorders>
              <w:bottom w:val="nil"/>
            </w:tcBorders>
          </w:tcPr>
          <w:p w:rsidR="001058C4" w:rsidRDefault="001058C4">
            <w:pPr>
              <w:pStyle w:val="ConsPlusNormal"/>
            </w:pPr>
          </w:p>
        </w:tc>
        <w:tc>
          <w:tcPr>
            <w:tcW w:w="1644" w:type="dxa"/>
            <w:vMerge/>
            <w:tcBorders>
              <w:bottom w:val="nil"/>
            </w:tcBorders>
          </w:tcPr>
          <w:p w:rsidR="001058C4" w:rsidRDefault="001058C4">
            <w:pPr>
              <w:pStyle w:val="ConsPlusNormal"/>
            </w:pPr>
          </w:p>
        </w:tc>
        <w:tc>
          <w:tcPr>
            <w:tcW w:w="1757" w:type="dxa"/>
            <w:tcBorders>
              <w:bottom w:val="nil"/>
            </w:tcBorders>
            <w:vAlign w:val="center"/>
          </w:tcPr>
          <w:p w:rsidR="001058C4" w:rsidRDefault="001058C4">
            <w:pPr>
              <w:pStyle w:val="ConsPlusNormal"/>
            </w:pPr>
            <w:r>
              <w:t>Среднеагрессивная</w:t>
            </w:r>
          </w:p>
        </w:tc>
        <w:tc>
          <w:tcPr>
            <w:tcW w:w="1020" w:type="dxa"/>
            <w:tcBorders>
              <w:bottom w:val="nil"/>
            </w:tcBorders>
            <w:vAlign w:val="center"/>
          </w:tcPr>
          <w:p w:rsidR="001058C4" w:rsidRDefault="001058C4">
            <w:pPr>
              <w:pStyle w:val="ConsPlusNormal"/>
              <w:jc w:val="center"/>
            </w:pPr>
            <w:r>
              <w:t>Н</w:t>
            </w:r>
          </w:p>
        </w:tc>
        <w:tc>
          <w:tcPr>
            <w:tcW w:w="1077" w:type="dxa"/>
            <w:tcBorders>
              <w:bottom w:val="nil"/>
            </w:tcBorders>
            <w:vAlign w:val="center"/>
          </w:tcPr>
          <w:p w:rsidR="001058C4" w:rsidRDefault="001058C4">
            <w:pPr>
              <w:pStyle w:val="ConsPlusNormal"/>
              <w:jc w:val="center"/>
            </w:pPr>
            <w:r>
              <w:t>Н</w:t>
            </w:r>
          </w:p>
        </w:tc>
        <w:tc>
          <w:tcPr>
            <w:tcW w:w="1814" w:type="dxa"/>
            <w:tcBorders>
              <w:bottom w:val="nil"/>
            </w:tcBorders>
            <w:vAlign w:val="center"/>
          </w:tcPr>
          <w:p w:rsidR="001058C4" w:rsidRDefault="001058C4">
            <w:pPr>
              <w:pStyle w:val="ConsPlusNormal"/>
              <w:jc w:val="center"/>
            </w:pPr>
            <w:r>
              <w:t>Н</w:t>
            </w:r>
          </w:p>
        </w:tc>
        <w:tc>
          <w:tcPr>
            <w:tcW w:w="1579" w:type="dxa"/>
            <w:tcBorders>
              <w:bottom w:val="nil"/>
            </w:tcBorders>
            <w:vAlign w:val="center"/>
          </w:tcPr>
          <w:p w:rsidR="001058C4" w:rsidRDefault="001058C4">
            <w:pPr>
              <w:pStyle w:val="ConsPlusNormal"/>
              <w:jc w:val="center"/>
            </w:pPr>
            <w:r>
              <w:t>Н</w:t>
            </w:r>
          </w:p>
        </w:tc>
        <w:tc>
          <w:tcPr>
            <w:tcW w:w="1474" w:type="dxa"/>
            <w:tcBorders>
              <w:bottom w:val="nil"/>
            </w:tcBorders>
            <w:vAlign w:val="center"/>
          </w:tcPr>
          <w:p w:rsidR="001058C4" w:rsidRDefault="001058C4">
            <w:pPr>
              <w:pStyle w:val="ConsPlusNormal"/>
              <w:jc w:val="center"/>
            </w:pPr>
            <w:r>
              <w:t>Н</w:t>
            </w:r>
          </w:p>
        </w:tc>
        <w:tc>
          <w:tcPr>
            <w:tcW w:w="1417" w:type="dxa"/>
            <w:tcBorders>
              <w:bottom w:val="nil"/>
            </w:tcBorders>
            <w:vAlign w:val="center"/>
          </w:tcPr>
          <w:p w:rsidR="001058C4" w:rsidRDefault="001058C4">
            <w:pPr>
              <w:pStyle w:val="ConsPlusNormal"/>
              <w:jc w:val="center"/>
            </w:pPr>
            <w:r>
              <w:t>Н</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(в ред. </w:t>
            </w:r>
            <w:hyperlink r:id="rId417">
              <w:r>
                <w:rPr>
                  <w:color w:val="0000FF"/>
                </w:rPr>
                <w:t>Изменения N 3</w:t>
              </w:r>
            </w:hyperlink>
            <w:r>
              <w:t>, утв. Приказом Минстроя России от 28.12.2021 N 1028/пр)</w:t>
            </w:r>
          </w:p>
        </w:tc>
      </w:tr>
      <w:tr w:rsidR="001058C4">
        <w:tblPrEx>
          <w:tblBorders>
            <w:insideH w:val="nil"/>
          </w:tblBorders>
        </w:tblPrEx>
        <w:tc>
          <w:tcPr>
            <w:tcW w:w="13596" w:type="dxa"/>
            <w:gridSpan w:val="9"/>
            <w:tcBorders>
              <w:bottom w:val="nil"/>
            </w:tcBorders>
          </w:tcPr>
          <w:p w:rsidR="001058C4" w:rsidRDefault="001058C4">
            <w:pPr>
              <w:pStyle w:val="ConsPlusNormal"/>
              <w:ind w:firstLine="283"/>
              <w:jc w:val="both"/>
            </w:pPr>
            <w:bookmarkStart w:id="195" w:name="P6007"/>
            <w:bookmarkEnd w:id="195"/>
            <w:r>
              <w:t xml:space="preserve">&lt;1&gt; Анкеры с металлическими составными частями (в т.ч. металлические, химические, пластиковые), дюбели, вытяжные заклепки и вытяжные стержни заклепок из стали марки 10Х17Н13М2Т (А4) по </w:t>
            </w:r>
            <w:hyperlink r:id="rId418">
              <w:r>
                <w:rPr>
                  <w:color w:val="0000FF"/>
                </w:rPr>
                <w:t>ГОСТ 5632</w:t>
              </w:r>
            </w:hyperlink>
            <w:r>
              <w:t xml:space="preserve"> рекомендуется применять без дополнительной защиты от коррозии в неагрессивной, слабоагрессивной-1, слабоагрессивной-2, среднеагрессивной средах; из стали марок А2 - в неагрессивной, слабоагрессивной-1, слабоагрессивной-2 средах с учетом недопустимого контакта разнородных металлов.</w:t>
            </w:r>
          </w:p>
          <w:p w:rsidR="001058C4" w:rsidRDefault="001058C4">
            <w:pPr>
              <w:pStyle w:val="ConsPlusNormal"/>
              <w:ind w:firstLine="283"/>
              <w:jc w:val="both"/>
            </w:pPr>
            <w:bookmarkStart w:id="196" w:name="P6008"/>
            <w:bookmarkEnd w:id="196"/>
            <w:r>
              <w:t>&lt;2&gt; Вытяжные заклепки из алюминиевых сплавов с вытяжными стержнями из коррозионно-стойкой стали рекомендуется применять в неагрессивных и слабоагрессивных средах.</w:t>
            </w:r>
          </w:p>
          <w:p w:rsidR="001058C4" w:rsidRDefault="001058C4">
            <w:pPr>
              <w:pStyle w:val="ConsPlusNormal"/>
              <w:ind w:firstLine="283"/>
              <w:jc w:val="both"/>
            </w:pPr>
            <w:bookmarkStart w:id="197" w:name="P6009"/>
            <w:bookmarkEnd w:id="197"/>
            <w:r>
              <w:t>&lt;3&gt; Также и для слабоагрессивной среды.</w:t>
            </w:r>
          </w:p>
          <w:p w:rsidR="001058C4" w:rsidRDefault="001058C4">
            <w:pPr>
              <w:pStyle w:val="ConsPlusNormal"/>
              <w:ind w:firstLine="283"/>
              <w:jc w:val="both"/>
            </w:pPr>
            <w:bookmarkStart w:id="198" w:name="P6010"/>
            <w:bookmarkEnd w:id="198"/>
            <w:r>
              <w:t>&lt;4&gt; Допускается в отапливаемом помещении.</w:t>
            </w:r>
          </w:p>
          <w:p w:rsidR="001058C4" w:rsidRDefault="001058C4">
            <w:pPr>
              <w:pStyle w:val="ConsPlusNormal"/>
              <w:ind w:firstLine="283"/>
              <w:jc w:val="both"/>
            </w:pPr>
            <w:bookmarkStart w:id="199" w:name="P6011"/>
            <w:bookmarkEnd w:id="199"/>
            <w:r>
              <w:t>&lt;5&gt; Допускается при относительной влажности воздуха в отапливаемом помещении до 75%.</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 xml:space="preserve">1 В настоящей таблице применены следующие обозначения: "++" - рекомендуется; "+" - допускается; "-" - не применяется; "Н" - допускается к применению при условии дополнительной защиты от коррозии лакокрасочными покрытиями по </w:t>
            </w:r>
            <w:hyperlink w:anchor="P5159">
              <w:r>
                <w:rPr>
                  <w:color w:val="0000FF"/>
                </w:rPr>
                <w:t>таблице Ц.6</w:t>
              </w:r>
            </w:hyperlink>
            <w:r>
              <w:t xml:space="preserve"> с установлением толщин лакокрасочных покрытий по </w:t>
            </w:r>
            <w:hyperlink w:anchor="P4891">
              <w:r>
                <w:rPr>
                  <w:color w:val="0000FF"/>
                </w:rPr>
                <w:t>таблице Ц.1</w:t>
              </w:r>
            </w:hyperlink>
            <w:r>
              <w:t>.</w:t>
            </w:r>
          </w:p>
        </w:tc>
      </w:tr>
      <w:tr w:rsidR="001058C4">
        <w:tblPrEx>
          <w:tblBorders>
            <w:insideH w:val="nil"/>
          </w:tblBorders>
        </w:tblPrEx>
        <w:tc>
          <w:tcPr>
            <w:tcW w:w="13596" w:type="dxa"/>
            <w:gridSpan w:val="9"/>
            <w:tcBorders>
              <w:top w:val="nil"/>
              <w:bottom w:val="nil"/>
            </w:tcBorders>
          </w:tcPr>
          <w:p w:rsidR="001058C4" w:rsidRDefault="001058C4">
            <w:pPr>
              <w:pStyle w:val="ConsPlusNormal"/>
              <w:jc w:val="both"/>
            </w:pPr>
            <w:r>
              <w:t xml:space="preserve">(в ред. </w:t>
            </w:r>
            <w:hyperlink r:id="rId419">
              <w:r>
                <w:rPr>
                  <w:color w:val="0000FF"/>
                </w:rPr>
                <w:t>Изменения N 3</w:t>
              </w:r>
            </w:hyperlink>
            <w:r>
              <w:t>, утв. Приказом Минстроя России от 28.12.2021 N 1028/пр)</w:t>
            </w:r>
          </w:p>
        </w:tc>
      </w:tr>
      <w:tr w:rsidR="001058C4">
        <w:tblPrEx>
          <w:tblBorders>
            <w:insideH w:val="nil"/>
          </w:tblBorders>
        </w:tblPrEx>
        <w:tc>
          <w:tcPr>
            <w:tcW w:w="13596" w:type="dxa"/>
            <w:gridSpan w:val="9"/>
            <w:tcBorders>
              <w:top w:val="nil"/>
              <w:bottom w:val="nil"/>
            </w:tcBorders>
          </w:tcPr>
          <w:p w:rsidR="001058C4" w:rsidRDefault="001058C4">
            <w:pPr>
              <w:pStyle w:val="ConsPlusNormal"/>
              <w:ind w:firstLine="283"/>
              <w:jc w:val="both"/>
            </w:pPr>
            <w:r>
              <w:t xml:space="preserve">2 Стали - по </w:t>
            </w:r>
            <w:hyperlink r:id="rId420">
              <w:r>
                <w:rPr>
                  <w:color w:val="0000FF"/>
                </w:rPr>
                <w:t>ГОСТ 10702</w:t>
              </w:r>
            </w:hyperlink>
            <w:r>
              <w:t xml:space="preserve">, </w:t>
            </w:r>
            <w:hyperlink r:id="rId421">
              <w:r>
                <w:rPr>
                  <w:color w:val="0000FF"/>
                </w:rPr>
                <w:t>ГОСТ 1050</w:t>
              </w:r>
            </w:hyperlink>
            <w:r>
              <w:t xml:space="preserve">, </w:t>
            </w:r>
            <w:hyperlink r:id="rId422">
              <w:r>
                <w:rPr>
                  <w:color w:val="0000FF"/>
                </w:rPr>
                <w:t>ГОСТ 14959</w:t>
              </w:r>
            </w:hyperlink>
            <w:r>
              <w:t xml:space="preserve">, </w:t>
            </w:r>
            <w:hyperlink r:id="rId423">
              <w:r>
                <w:rPr>
                  <w:color w:val="0000FF"/>
                </w:rPr>
                <w:t>ГОСТ 380</w:t>
              </w:r>
            </w:hyperlink>
            <w:r>
              <w:t xml:space="preserve">, </w:t>
            </w:r>
            <w:hyperlink r:id="rId424">
              <w:r>
                <w:rPr>
                  <w:color w:val="0000FF"/>
                </w:rPr>
                <w:t>ГОСТ 19281</w:t>
              </w:r>
            </w:hyperlink>
            <w:r>
              <w:t xml:space="preserve">, </w:t>
            </w:r>
            <w:hyperlink r:id="rId425">
              <w:r>
                <w:rPr>
                  <w:color w:val="0000FF"/>
                </w:rPr>
                <w:t>ГОСТ 27772</w:t>
              </w:r>
            </w:hyperlink>
            <w:r>
              <w:t>.</w:t>
            </w:r>
          </w:p>
          <w:p w:rsidR="001058C4" w:rsidRDefault="001058C4">
            <w:pPr>
              <w:pStyle w:val="ConsPlusNormal"/>
              <w:ind w:firstLine="283"/>
              <w:jc w:val="both"/>
            </w:pPr>
            <w:r>
              <w:t xml:space="preserve">3 Допустимость применения других типов защитных покрытий определяется по результатам проведения натурных климатических испытаний по </w:t>
            </w:r>
            <w:hyperlink r:id="rId426">
              <w:r>
                <w:rPr>
                  <w:color w:val="0000FF"/>
                </w:rPr>
                <w:t>ГОСТ 9.909</w:t>
              </w:r>
            </w:hyperlink>
            <w:r>
              <w:t xml:space="preserve"> на климатических испытательных станциях по ГОСТ 9.906 или по результатам расчетно-экспериментального метода ускоренного определения коррозионных потерь в атмосферных условиях по ГОСТ 9.040.</w:t>
            </w:r>
          </w:p>
          <w:p w:rsidR="001058C4" w:rsidRDefault="001058C4">
            <w:pPr>
              <w:pStyle w:val="ConsPlusNormal"/>
              <w:ind w:firstLine="283"/>
              <w:jc w:val="both"/>
            </w:pPr>
            <w:r>
              <w:t>4 Применение покрытий в условиях сильноагрессивного воздействия среды не допускается.</w:t>
            </w:r>
          </w:p>
        </w:tc>
      </w:tr>
      <w:tr w:rsidR="001058C4">
        <w:tblPrEx>
          <w:tblBorders>
            <w:insideH w:val="nil"/>
          </w:tblBorders>
        </w:tblPrEx>
        <w:tc>
          <w:tcPr>
            <w:tcW w:w="13596" w:type="dxa"/>
            <w:gridSpan w:val="9"/>
            <w:tcBorders>
              <w:top w:val="nil"/>
            </w:tcBorders>
          </w:tcPr>
          <w:p w:rsidR="001058C4" w:rsidRDefault="001058C4">
            <w:pPr>
              <w:pStyle w:val="ConsPlusNormal"/>
              <w:jc w:val="both"/>
            </w:pPr>
            <w:r>
              <w:t xml:space="preserve">(примечания 3, 4 введены </w:t>
            </w:r>
            <w:hyperlink r:id="rId427">
              <w:r>
                <w:rPr>
                  <w:color w:val="0000FF"/>
                </w:rPr>
                <w:t>Изменением N 3</w:t>
              </w:r>
            </w:hyperlink>
            <w:r>
              <w:t>, утв. Приказом Минстроя России от 28.12.2021</w:t>
            </w:r>
          </w:p>
          <w:p w:rsidR="001058C4" w:rsidRDefault="001058C4">
            <w:pPr>
              <w:pStyle w:val="ConsPlusNormal"/>
              <w:jc w:val="both"/>
            </w:pPr>
            <w:r>
              <w:t>N 1028/пр)</w:t>
            </w:r>
          </w:p>
        </w:tc>
      </w:tr>
    </w:tbl>
    <w:p w:rsidR="001058C4" w:rsidRDefault="001058C4">
      <w:pPr>
        <w:pStyle w:val="ConsPlusNormal"/>
        <w:sectPr w:rsidR="001058C4">
          <w:pgSz w:w="16838" w:h="11905" w:orient="landscape"/>
          <w:pgMar w:top="1701" w:right="1134" w:bottom="850" w:left="1134" w:header="0" w:footer="0" w:gutter="0"/>
          <w:cols w:space="720"/>
          <w:titlePg/>
        </w:sectPr>
      </w:pPr>
    </w:p>
    <w:p w:rsidR="001058C4" w:rsidRDefault="001058C4">
      <w:pPr>
        <w:pStyle w:val="ConsPlusNormal"/>
        <w:ind w:firstLine="540"/>
        <w:jc w:val="both"/>
      </w:pPr>
    </w:p>
    <w:p w:rsidR="001058C4" w:rsidRDefault="001058C4">
      <w:pPr>
        <w:pStyle w:val="ConsPlusNormal"/>
        <w:jc w:val="right"/>
      </w:pPr>
      <w:r>
        <w:t>Таблица Ц.13</w:t>
      </w:r>
    </w:p>
    <w:p w:rsidR="001058C4" w:rsidRDefault="001058C4">
      <w:pPr>
        <w:pStyle w:val="ConsPlusNormal"/>
        <w:ind w:firstLine="540"/>
        <w:jc w:val="both"/>
      </w:pPr>
    </w:p>
    <w:p w:rsidR="001058C4" w:rsidRDefault="001058C4">
      <w:pPr>
        <w:pStyle w:val="ConsPlusNormal"/>
        <w:jc w:val="center"/>
      </w:pPr>
      <w:bookmarkStart w:id="200" w:name="P6024"/>
      <w:bookmarkEnd w:id="200"/>
      <w:r>
        <w:rPr>
          <w:b/>
        </w:rPr>
        <w:t>Допустимые и недопустимые контакты разнородных</w:t>
      </w:r>
    </w:p>
    <w:p w:rsidR="001058C4" w:rsidRDefault="001058C4">
      <w:pPr>
        <w:pStyle w:val="ConsPlusNormal"/>
        <w:jc w:val="center"/>
      </w:pPr>
      <w:r>
        <w:rPr>
          <w:b/>
        </w:rPr>
        <w:t>металлов и сплавов в системах вентилируемых фасадов</w:t>
      </w:r>
    </w:p>
    <w:p w:rsidR="001058C4" w:rsidRDefault="001058C4">
      <w:pPr>
        <w:pStyle w:val="ConsPlusNormal"/>
        <w:jc w:val="center"/>
      </w:pPr>
      <w:r>
        <w:rPr>
          <w:b/>
        </w:rPr>
        <w:t>в условиях слабоагрессивной среды</w:t>
      </w:r>
    </w:p>
    <w:p w:rsidR="001058C4" w:rsidRDefault="001058C4">
      <w:pPr>
        <w:pStyle w:val="ConsPlusNormal"/>
        <w:jc w:val="center"/>
      </w:pPr>
      <w:r>
        <w:rPr>
          <w:b/>
        </w:rPr>
        <w:t>(слабоагрессивная-1, слабоагрессивная-2)</w:t>
      </w:r>
    </w:p>
    <w:p w:rsidR="001058C4" w:rsidRDefault="001058C4">
      <w:pPr>
        <w:pStyle w:val="ConsPlusNormal"/>
        <w:jc w:val="center"/>
      </w:pPr>
      <w:r>
        <w:t xml:space="preserve">(таблица Ц.13 введена </w:t>
      </w:r>
      <w:hyperlink r:id="rId428">
        <w:r>
          <w:rPr>
            <w:color w:val="0000FF"/>
          </w:rPr>
          <w:t>Изменением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701"/>
        <w:gridCol w:w="3402"/>
      </w:tblGrid>
      <w:tr w:rsidR="001058C4">
        <w:tc>
          <w:tcPr>
            <w:tcW w:w="3968" w:type="dxa"/>
            <w:gridSpan w:val="2"/>
            <w:vAlign w:val="center"/>
          </w:tcPr>
          <w:p w:rsidR="001058C4" w:rsidRDefault="001058C4">
            <w:pPr>
              <w:pStyle w:val="ConsPlusNormal"/>
              <w:jc w:val="center"/>
            </w:pPr>
            <w:r>
              <w:t>Контактирующие металлы и сплавы</w:t>
            </w:r>
          </w:p>
        </w:tc>
        <w:tc>
          <w:tcPr>
            <w:tcW w:w="1701" w:type="dxa"/>
            <w:vAlign w:val="center"/>
          </w:tcPr>
          <w:p w:rsidR="001058C4" w:rsidRDefault="001058C4">
            <w:pPr>
              <w:pStyle w:val="ConsPlusNormal"/>
              <w:jc w:val="center"/>
            </w:pPr>
            <w:r>
              <w:t>Допустимость непосредственного контакта</w:t>
            </w:r>
          </w:p>
        </w:tc>
        <w:tc>
          <w:tcPr>
            <w:tcW w:w="3402" w:type="dxa"/>
            <w:vAlign w:val="center"/>
          </w:tcPr>
          <w:p w:rsidR="001058C4" w:rsidRDefault="001058C4">
            <w:pPr>
              <w:pStyle w:val="ConsPlusNormal"/>
              <w:jc w:val="center"/>
            </w:pPr>
            <w:r>
              <w:t>Мероприятия, позволяющие предотвратить контактную коррозию в зоне контакта разнородных металлов</w:t>
            </w:r>
          </w:p>
        </w:tc>
      </w:tr>
      <w:tr w:rsidR="001058C4">
        <w:tc>
          <w:tcPr>
            <w:tcW w:w="1984" w:type="dxa"/>
            <w:vAlign w:val="center"/>
          </w:tcPr>
          <w:p w:rsidR="001058C4" w:rsidRDefault="001058C4">
            <w:pPr>
              <w:pStyle w:val="ConsPlusNormal"/>
              <w:jc w:val="center"/>
            </w:pPr>
            <w:r>
              <w:t>Алюминиевые сплавы АД31 (EN AW-6060, EN AW-6063), АД35 (EN AW-6082, EN AW-6351), АМг1 (EN AW-5005), АМг2 (EN AW-5051A), АМг4 (EN AW-5086)</w:t>
            </w:r>
          </w:p>
          <w:p w:rsidR="001058C4" w:rsidRDefault="001058C4">
            <w:pPr>
              <w:pStyle w:val="ConsPlusNormal"/>
              <w:jc w:val="center"/>
            </w:pPr>
            <w:hyperlink r:id="rId429">
              <w:r>
                <w:rPr>
                  <w:color w:val="0000FF"/>
                </w:rPr>
                <w:t>(ГОСТ 4784)</w:t>
              </w:r>
            </w:hyperlink>
          </w:p>
        </w:tc>
        <w:tc>
          <w:tcPr>
            <w:tcW w:w="1984" w:type="dxa"/>
            <w:vAlign w:val="center"/>
          </w:tcPr>
          <w:p w:rsidR="001058C4" w:rsidRDefault="001058C4">
            <w:pPr>
              <w:pStyle w:val="ConsPlusNormal"/>
              <w:jc w:val="center"/>
            </w:pPr>
            <w:r>
              <w:t>Алюминиевые сплавы АД31 (EN AW-6060, EN AW-6063), АД35 (EN AW-6082, EN AW-6351), АМг1 (EN AW-5005), АМг2 (EN AW-5051A), АМг4 (EN AW-5086)</w:t>
            </w:r>
          </w:p>
          <w:p w:rsidR="001058C4" w:rsidRDefault="001058C4">
            <w:pPr>
              <w:pStyle w:val="ConsPlusNormal"/>
              <w:jc w:val="center"/>
            </w:pPr>
            <w:hyperlink r:id="rId430">
              <w:r>
                <w:rPr>
                  <w:color w:val="0000FF"/>
                </w:rPr>
                <w:t>(ГОСТ 4784)</w:t>
              </w:r>
            </w:hyperlink>
          </w:p>
        </w:tc>
        <w:tc>
          <w:tcPr>
            <w:tcW w:w="1701" w:type="dxa"/>
            <w:vAlign w:val="center"/>
          </w:tcPr>
          <w:p w:rsidR="001058C4" w:rsidRDefault="001058C4">
            <w:pPr>
              <w:pStyle w:val="ConsPlusNormal"/>
              <w:jc w:val="center"/>
            </w:pPr>
            <w:r>
              <w:t>Допускается</w:t>
            </w:r>
          </w:p>
        </w:tc>
        <w:tc>
          <w:tcPr>
            <w:tcW w:w="3402" w:type="dxa"/>
            <w:vAlign w:val="center"/>
          </w:tcPr>
          <w:p w:rsidR="001058C4" w:rsidRDefault="001058C4">
            <w:pPr>
              <w:pStyle w:val="ConsPlusNormal"/>
              <w:jc w:val="center"/>
            </w:pPr>
            <w:r>
              <w:t>Не требуется</w:t>
            </w:r>
          </w:p>
        </w:tc>
      </w:tr>
      <w:tr w:rsidR="001058C4">
        <w:tc>
          <w:tcPr>
            <w:tcW w:w="1984" w:type="dxa"/>
            <w:vAlign w:val="center"/>
          </w:tcPr>
          <w:p w:rsidR="001058C4" w:rsidRDefault="001058C4">
            <w:pPr>
              <w:pStyle w:val="ConsPlusNormal"/>
              <w:jc w:val="center"/>
            </w:pPr>
            <w:r>
              <w:t>Алюминиевые сплавы АД31 (EN AW-6060, EN AW-6063), АД35 (EN AW-6082, EN AW-6351), АМг1 (EN AW-5005), АМг2 (EN AW-5051A), АМг4 (EN AW-5086)</w:t>
            </w:r>
          </w:p>
          <w:p w:rsidR="001058C4" w:rsidRDefault="001058C4">
            <w:pPr>
              <w:pStyle w:val="ConsPlusNormal"/>
              <w:jc w:val="center"/>
            </w:pPr>
            <w:hyperlink r:id="rId431">
              <w:r>
                <w:rPr>
                  <w:color w:val="0000FF"/>
                </w:rPr>
                <w:t>(ГОСТ 4784)</w:t>
              </w:r>
            </w:hyperlink>
          </w:p>
        </w:tc>
        <w:tc>
          <w:tcPr>
            <w:tcW w:w="1984" w:type="dxa"/>
            <w:vAlign w:val="center"/>
          </w:tcPr>
          <w:p w:rsidR="001058C4" w:rsidRDefault="001058C4">
            <w:pPr>
              <w:pStyle w:val="ConsPlusNormal"/>
              <w:jc w:val="center"/>
            </w:pPr>
            <w:r>
              <w:t xml:space="preserve">Коррозионно-стойкая сталь по </w:t>
            </w:r>
            <w:hyperlink r:id="rId432">
              <w:r>
                <w:rPr>
                  <w:color w:val="0000FF"/>
                </w:rPr>
                <w:t>ГОСТ 5632</w:t>
              </w:r>
            </w:hyperlink>
          </w:p>
        </w:tc>
        <w:tc>
          <w:tcPr>
            <w:tcW w:w="1701" w:type="dxa"/>
            <w:vAlign w:val="center"/>
          </w:tcPr>
          <w:p w:rsidR="001058C4" w:rsidRDefault="001058C4">
            <w:pPr>
              <w:pStyle w:val="ConsPlusNormal"/>
              <w:jc w:val="center"/>
            </w:pPr>
            <w:r>
              <w:t xml:space="preserve">Не допускается </w:t>
            </w:r>
            <w:hyperlink w:anchor="P6064">
              <w:r>
                <w:rPr>
                  <w:color w:val="0000FF"/>
                </w:rPr>
                <w:t>&lt;4&gt;</w:t>
              </w:r>
            </w:hyperlink>
          </w:p>
        </w:tc>
        <w:tc>
          <w:tcPr>
            <w:tcW w:w="3402" w:type="dxa"/>
            <w:vAlign w:val="center"/>
          </w:tcPr>
          <w:p w:rsidR="001058C4" w:rsidRDefault="001058C4">
            <w:pPr>
              <w:pStyle w:val="ConsPlusNormal"/>
            </w:pPr>
            <w:r>
              <w:t>1 Изолирующая прокладка между контактирующими поверхностями. Исключение стекания конденсата с коррозионно-стойкой стали на алюминиевый сплав.</w:t>
            </w:r>
          </w:p>
          <w:p w:rsidR="001058C4" w:rsidRDefault="001058C4">
            <w:pPr>
              <w:pStyle w:val="ConsPlusNormal"/>
            </w:pPr>
            <w:r>
              <w:t xml:space="preserve">2 Лакокрасочное покрытие на поверхности хотя бы одного из контактирующих элементов для исключения непосредственного контакта металла </w:t>
            </w:r>
            <w:hyperlink w:anchor="P6060">
              <w:r>
                <w:rPr>
                  <w:color w:val="0000FF"/>
                </w:rPr>
                <w:t>&lt;1&gt;</w:t>
              </w:r>
            </w:hyperlink>
            <w:r>
              <w:t>.</w:t>
            </w:r>
          </w:p>
          <w:p w:rsidR="001058C4" w:rsidRDefault="001058C4">
            <w:pPr>
              <w:pStyle w:val="ConsPlusNormal"/>
            </w:pPr>
            <w:r>
              <w:t>3 Пассивация поверхности коррозионно-стойкой стали в зоне контакта с алюминиевым сплавом.</w:t>
            </w:r>
          </w:p>
          <w:p w:rsidR="001058C4" w:rsidRDefault="001058C4">
            <w:pPr>
              <w:pStyle w:val="ConsPlusNormal"/>
            </w:pPr>
            <w:r>
              <w:t>4 Герметизация по контуру контактирующих поверхностей для исключения попадания агрессивной среды в зону контакта разнородных металлов</w:t>
            </w:r>
          </w:p>
        </w:tc>
      </w:tr>
      <w:tr w:rsidR="001058C4">
        <w:tc>
          <w:tcPr>
            <w:tcW w:w="1984" w:type="dxa"/>
            <w:vAlign w:val="center"/>
          </w:tcPr>
          <w:p w:rsidR="001058C4" w:rsidRDefault="001058C4">
            <w:pPr>
              <w:pStyle w:val="ConsPlusNormal"/>
              <w:jc w:val="center"/>
            </w:pPr>
            <w:r>
              <w:t>Алюминиевые сплавы АД31 (EN AW-6060, EN AW-6063), АД35 (EN AW-6082, EN AW-6351), АМг1 (EN AW-5005), АМг2 (EN AW-5051A), АМг4 (EN AW-5086)</w:t>
            </w:r>
          </w:p>
          <w:p w:rsidR="001058C4" w:rsidRDefault="001058C4">
            <w:pPr>
              <w:pStyle w:val="ConsPlusNormal"/>
              <w:jc w:val="center"/>
            </w:pPr>
            <w:hyperlink r:id="rId433">
              <w:r>
                <w:rPr>
                  <w:color w:val="0000FF"/>
                </w:rPr>
                <w:t>(ГОСТ 4784)</w:t>
              </w:r>
            </w:hyperlink>
          </w:p>
        </w:tc>
        <w:tc>
          <w:tcPr>
            <w:tcW w:w="1984" w:type="dxa"/>
            <w:vAlign w:val="center"/>
          </w:tcPr>
          <w:p w:rsidR="001058C4" w:rsidRDefault="001058C4">
            <w:pPr>
              <w:pStyle w:val="ConsPlusNormal"/>
              <w:jc w:val="center"/>
            </w:pPr>
            <w:r>
              <w:t xml:space="preserve">Углеродистая или низколегированная сталь </w:t>
            </w:r>
            <w:hyperlink w:anchor="P6063">
              <w:r>
                <w:rPr>
                  <w:color w:val="0000FF"/>
                </w:rPr>
                <w:t>&lt;3&gt;</w:t>
              </w:r>
            </w:hyperlink>
          </w:p>
        </w:tc>
        <w:tc>
          <w:tcPr>
            <w:tcW w:w="1701" w:type="dxa"/>
            <w:vAlign w:val="center"/>
          </w:tcPr>
          <w:p w:rsidR="001058C4" w:rsidRDefault="001058C4">
            <w:pPr>
              <w:pStyle w:val="ConsPlusNormal"/>
              <w:jc w:val="center"/>
            </w:pPr>
            <w:r>
              <w:t>Не допускается</w:t>
            </w:r>
          </w:p>
        </w:tc>
        <w:tc>
          <w:tcPr>
            <w:tcW w:w="3402" w:type="dxa"/>
            <w:vAlign w:val="center"/>
          </w:tcPr>
          <w:p w:rsidR="001058C4" w:rsidRDefault="001058C4">
            <w:pPr>
              <w:pStyle w:val="ConsPlusNormal"/>
            </w:pPr>
            <w:r>
              <w:t xml:space="preserve">Горячее цинковое покрытие с дополнительным лакокрасочным покрытием на поверхности стали </w:t>
            </w:r>
            <w:hyperlink w:anchor="P6061">
              <w:r>
                <w:rPr>
                  <w:color w:val="0000FF"/>
                </w:rPr>
                <w:t>&lt;2&gt;</w:t>
              </w:r>
            </w:hyperlink>
          </w:p>
        </w:tc>
      </w:tr>
      <w:tr w:rsidR="001058C4">
        <w:tc>
          <w:tcPr>
            <w:tcW w:w="1984" w:type="dxa"/>
            <w:vAlign w:val="center"/>
          </w:tcPr>
          <w:p w:rsidR="001058C4" w:rsidRDefault="001058C4">
            <w:pPr>
              <w:pStyle w:val="ConsPlusNormal"/>
              <w:jc w:val="center"/>
            </w:pPr>
            <w:r>
              <w:t xml:space="preserve">Коррозионно-стойкая сталь по </w:t>
            </w:r>
            <w:hyperlink r:id="rId434">
              <w:r>
                <w:rPr>
                  <w:color w:val="0000FF"/>
                </w:rPr>
                <w:t>ГОСТ 5632</w:t>
              </w:r>
            </w:hyperlink>
          </w:p>
        </w:tc>
        <w:tc>
          <w:tcPr>
            <w:tcW w:w="1984" w:type="dxa"/>
            <w:vAlign w:val="center"/>
          </w:tcPr>
          <w:p w:rsidR="001058C4" w:rsidRDefault="001058C4">
            <w:pPr>
              <w:pStyle w:val="ConsPlusNormal"/>
              <w:jc w:val="center"/>
            </w:pPr>
            <w:r>
              <w:t>Углеродистая или низколегированная сталь</w:t>
            </w:r>
          </w:p>
        </w:tc>
        <w:tc>
          <w:tcPr>
            <w:tcW w:w="1701" w:type="dxa"/>
            <w:vAlign w:val="center"/>
          </w:tcPr>
          <w:p w:rsidR="001058C4" w:rsidRDefault="001058C4">
            <w:pPr>
              <w:pStyle w:val="ConsPlusNormal"/>
              <w:jc w:val="center"/>
            </w:pPr>
            <w:r>
              <w:t>Не допускается</w:t>
            </w:r>
          </w:p>
        </w:tc>
        <w:tc>
          <w:tcPr>
            <w:tcW w:w="3402" w:type="dxa"/>
            <w:vAlign w:val="center"/>
          </w:tcPr>
          <w:p w:rsidR="001058C4" w:rsidRDefault="001058C4">
            <w:pPr>
              <w:pStyle w:val="ConsPlusNormal"/>
            </w:pPr>
            <w:r>
              <w:t xml:space="preserve">Горячее цинковое покрытие с дополнительным лакокрасочным покрытием на поверхности стали </w:t>
            </w:r>
            <w:hyperlink w:anchor="P6061">
              <w:r>
                <w:rPr>
                  <w:color w:val="0000FF"/>
                </w:rPr>
                <w:t>&lt;2&gt;</w:t>
              </w:r>
            </w:hyperlink>
          </w:p>
        </w:tc>
      </w:tr>
      <w:tr w:rsidR="001058C4">
        <w:tc>
          <w:tcPr>
            <w:tcW w:w="3968" w:type="dxa"/>
            <w:gridSpan w:val="2"/>
            <w:vAlign w:val="center"/>
          </w:tcPr>
          <w:p w:rsidR="001058C4" w:rsidRDefault="001058C4">
            <w:pPr>
              <w:pStyle w:val="ConsPlusNormal"/>
              <w:jc w:val="center"/>
            </w:pPr>
            <w:r>
              <w:t>Контактирующие металлы и сплавы</w:t>
            </w:r>
          </w:p>
        </w:tc>
        <w:tc>
          <w:tcPr>
            <w:tcW w:w="1701" w:type="dxa"/>
            <w:vAlign w:val="center"/>
          </w:tcPr>
          <w:p w:rsidR="001058C4" w:rsidRDefault="001058C4">
            <w:pPr>
              <w:pStyle w:val="ConsPlusNormal"/>
              <w:jc w:val="center"/>
            </w:pPr>
            <w:r>
              <w:t xml:space="preserve">Допустимость </w:t>
            </w:r>
            <w:r>
              <w:lastRenderedPageBreak/>
              <w:t>непосредственного контакта</w:t>
            </w:r>
          </w:p>
        </w:tc>
        <w:tc>
          <w:tcPr>
            <w:tcW w:w="3402" w:type="dxa"/>
            <w:vAlign w:val="center"/>
          </w:tcPr>
          <w:p w:rsidR="001058C4" w:rsidRDefault="001058C4">
            <w:pPr>
              <w:pStyle w:val="ConsPlusNormal"/>
              <w:jc w:val="center"/>
            </w:pPr>
            <w:r>
              <w:lastRenderedPageBreak/>
              <w:t xml:space="preserve">Мероприятия, позволяющие </w:t>
            </w:r>
            <w:r>
              <w:lastRenderedPageBreak/>
              <w:t>предотвратить контактную коррозию в зоне контакта разнородных металлов</w:t>
            </w:r>
          </w:p>
        </w:tc>
      </w:tr>
      <w:tr w:rsidR="001058C4">
        <w:tblPrEx>
          <w:tblBorders>
            <w:insideH w:val="nil"/>
          </w:tblBorders>
        </w:tblPrEx>
        <w:tc>
          <w:tcPr>
            <w:tcW w:w="9071" w:type="dxa"/>
            <w:gridSpan w:val="4"/>
            <w:tcBorders>
              <w:bottom w:val="nil"/>
            </w:tcBorders>
          </w:tcPr>
          <w:p w:rsidR="001058C4" w:rsidRDefault="001058C4">
            <w:pPr>
              <w:pStyle w:val="ConsPlusNormal"/>
              <w:ind w:firstLine="283"/>
              <w:jc w:val="both"/>
            </w:pPr>
            <w:bookmarkStart w:id="201" w:name="P6060"/>
            <w:bookmarkEnd w:id="201"/>
            <w:r>
              <w:lastRenderedPageBreak/>
              <w:t>&lt;1&gt; Предотвращение коррозии обеспечивается сроком службы примененного лакокрасочного покрытия.</w:t>
            </w:r>
          </w:p>
          <w:p w:rsidR="001058C4" w:rsidRDefault="001058C4">
            <w:pPr>
              <w:pStyle w:val="ConsPlusNormal"/>
              <w:ind w:firstLine="283"/>
              <w:jc w:val="both"/>
            </w:pPr>
            <w:bookmarkStart w:id="202" w:name="P6061"/>
            <w:bookmarkEnd w:id="202"/>
            <w:r>
              <w:t xml:space="preserve">&lt;2&gt; Предотвращение коррозии обеспечивается сроком службы примененного лакокрасочного покрытия и цинкового покрытия по </w:t>
            </w:r>
            <w:hyperlink w:anchor="P5712">
              <w:r>
                <w:rPr>
                  <w:color w:val="0000FF"/>
                </w:rPr>
                <w:t>таблицам Ц.10</w:t>
              </w:r>
            </w:hyperlink>
            <w:r>
              <w:t xml:space="preserve">, </w:t>
            </w:r>
            <w:hyperlink w:anchor="P5766">
              <w:r>
                <w:rPr>
                  <w:color w:val="0000FF"/>
                </w:rPr>
                <w:t>Ц.11</w:t>
              </w:r>
            </w:hyperlink>
            <w:r>
              <w:t xml:space="preserve">, </w:t>
            </w:r>
            <w:hyperlink w:anchor="P5832">
              <w:r>
                <w:rPr>
                  <w:color w:val="0000FF"/>
                </w:rPr>
                <w:t>Ц.12</w:t>
              </w:r>
            </w:hyperlink>
            <w:r>
              <w:t xml:space="preserve">, </w:t>
            </w:r>
            <w:hyperlink w:anchor="P6101">
              <w:r>
                <w:rPr>
                  <w:color w:val="0000FF"/>
                </w:rPr>
                <w:t>Ц.15</w:t>
              </w:r>
            </w:hyperlink>
            <w:r>
              <w:t>.</w:t>
            </w:r>
          </w:p>
        </w:tc>
      </w:tr>
      <w:tr w:rsidR="001058C4">
        <w:tblPrEx>
          <w:tblBorders>
            <w:insideH w:val="nil"/>
          </w:tblBorders>
        </w:tblPrEx>
        <w:tc>
          <w:tcPr>
            <w:tcW w:w="9071" w:type="dxa"/>
            <w:gridSpan w:val="4"/>
            <w:tcBorders>
              <w:top w:val="nil"/>
              <w:bottom w:val="nil"/>
            </w:tcBorders>
          </w:tcPr>
          <w:p w:rsidR="001058C4" w:rsidRDefault="001058C4">
            <w:pPr>
              <w:pStyle w:val="ConsPlusNormal"/>
              <w:jc w:val="both"/>
            </w:pPr>
            <w:r>
              <w:t xml:space="preserve">(в ред. </w:t>
            </w:r>
            <w:hyperlink r:id="rId435">
              <w:r>
                <w:rPr>
                  <w:color w:val="0000FF"/>
                </w:rPr>
                <w:t>Изменения N 3</w:t>
              </w:r>
            </w:hyperlink>
            <w:r>
              <w:t>, утв. Приказом Минстроя России от 28.12.2021 N 1028/пр)</w:t>
            </w:r>
          </w:p>
        </w:tc>
      </w:tr>
      <w:tr w:rsidR="001058C4">
        <w:tblPrEx>
          <w:tblBorders>
            <w:insideH w:val="nil"/>
          </w:tblBorders>
        </w:tblPrEx>
        <w:tc>
          <w:tcPr>
            <w:tcW w:w="9071" w:type="dxa"/>
            <w:gridSpan w:val="4"/>
            <w:tcBorders>
              <w:top w:val="nil"/>
              <w:bottom w:val="nil"/>
            </w:tcBorders>
          </w:tcPr>
          <w:p w:rsidR="001058C4" w:rsidRDefault="001058C4">
            <w:pPr>
              <w:pStyle w:val="ConsPlusNormal"/>
              <w:ind w:firstLine="283"/>
              <w:jc w:val="both"/>
            </w:pPr>
            <w:bookmarkStart w:id="203" w:name="P6063"/>
            <w:bookmarkEnd w:id="203"/>
            <w:r>
              <w:t>&lt;3&gt; Применение вытяжных заклепок из углеродистой стали с цинковыми покрытиями допускается только в условиях неагрессивного воздействия среды.</w:t>
            </w:r>
          </w:p>
          <w:p w:rsidR="001058C4" w:rsidRDefault="001058C4">
            <w:pPr>
              <w:pStyle w:val="ConsPlusNormal"/>
              <w:ind w:firstLine="283"/>
              <w:jc w:val="both"/>
            </w:pPr>
            <w:bookmarkStart w:id="204" w:name="P6064"/>
            <w:bookmarkEnd w:id="204"/>
            <w:r>
              <w:t>&lt;4&gt; Кроме аустенитных хромоникелевых сталей марок 12Х18Н10Т, 08Х18Н10Т, 12Х18Н9, 10Х17Н13М2Т и их аналогов для конструкций, размещенных за облицовкой.</w:t>
            </w:r>
          </w:p>
        </w:tc>
      </w:tr>
      <w:tr w:rsidR="001058C4">
        <w:tblPrEx>
          <w:tblBorders>
            <w:insideH w:val="nil"/>
          </w:tblBorders>
        </w:tblPrEx>
        <w:tc>
          <w:tcPr>
            <w:tcW w:w="9071" w:type="dxa"/>
            <w:gridSpan w:val="4"/>
            <w:tcBorders>
              <w:top w:val="nil"/>
              <w:bottom w:val="nil"/>
            </w:tcBorders>
          </w:tcPr>
          <w:p w:rsidR="001058C4" w:rsidRDefault="001058C4">
            <w:pPr>
              <w:pStyle w:val="ConsPlusNormal"/>
              <w:jc w:val="both"/>
            </w:pPr>
            <w:r>
              <w:t xml:space="preserve">(в ред. </w:t>
            </w:r>
            <w:hyperlink r:id="rId436">
              <w:r>
                <w:rPr>
                  <w:color w:val="0000FF"/>
                </w:rPr>
                <w:t>Изменения N 3</w:t>
              </w:r>
            </w:hyperlink>
            <w:r>
              <w:t>, утв. Приказом Минстроя России от 28.12.2021 N 1028/пр)</w:t>
            </w:r>
          </w:p>
        </w:tc>
      </w:tr>
      <w:tr w:rsidR="001058C4">
        <w:tblPrEx>
          <w:tblBorders>
            <w:insideH w:val="nil"/>
          </w:tblBorders>
        </w:tblPrEx>
        <w:tc>
          <w:tcPr>
            <w:tcW w:w="9071" w:type="dxa"/>
            <w:gridSpan w:val="4"/>
            <w:tcBorders>
              <w:top w:val="nil"/>
            </w:tcBorders>
          </w:tcPr>
          <w:p w:rsidR="001058C4" w:rsidRDefault="001058C4">
            <w:pPr>
              <w:pStyle w:val="ConsPlusNormal"/>
              <w:ind w:firstLine="283"/>
              <w:jc w:val="both"/>
            </w:pPr>
            <w:r>
              <w:t>Примечание - Отсутствие контактной коррозии элементов фасадной системы из алюминиевых сплавов в местах применения фасадных дюбелей из коррозионно-стойкой стали обеспечивается изоляцией зоны контакта с помощью изолирующей полиамидной втулки и плечиков гильзы дюбеля, изолирующей шайбы или герметизацией зоны контакта с алюминиевым сплавом с помощью герметика.</w:t>
            </w:r>
          </w:p>
        </w:tc>
      </w:tr>
    </w:tbl>
    <w:p w:rsidR="001058C4" w:rsidRDefault="001058C4">
      <w:pPr>
        <w:pStyle w:val="ConsPlusNormal"/>
        <w:ind w:firstLine="540"/>
        <w:jc w:val="both"/>
      </w:pPr>
    </w:p>
    <w:p w:rsidR="001058C4" w:rsidRDefault="001058C4">
      <w:pPr>
        <w:pStyle w:val="ConsPlusNormal"/>
        <w:jc w:val="right"/>
      </w:pPr>
      <w:r>
        <w:t>Таблица Ц.14</w:t>
      </w:r>
    </w:p>
    <w:p w:rsidR="001058C4" w:rsidRDefault="001058C4">
      <w:pPr>
        <w:pStyle w:val="ConsPlusNormal"/>
        <w:ind w:firstLine="540"/>
        <w:jc w:val="both"/>
      </w:pPr>
    </w:p>
    <w:p w:rsidR="001058C4" w:rsidRDefault="001058C4">
      <w:pPr>
        <w:pStyle w:val="ConsPlusNormal"/>
        <w:jc w:val="center"/>
      </w:pPr>
      <w:bookmarkStart w:id="205" w:name="P6070"/>
      <w:bookmarkEnd w:id="205"/>
      <w:r>
        <w:rPr>
          <w:b/>
        </w:rPr>
        <w:t>Требования к конструкциям строительного назначения</w:t>
      </w:r>
    </w:p>
    <w:p w:rsidR="001058C4" w:rsidRDefault="001058C4">
      <w:pPr>
        <w:pStyle w:val="ConsPlusNormal"/>
        <w:jc w:val="center"/>
      </w:pPr>
      <w:r>
        <w:rPr>
          <w:b/>
        </w:rPr>
        <w:t>из стального тонколистового оцинкованного рулонного проката</w:t>
      </w:r>
    </w:p>
    <w:p w:rsidR="001058C4" w:rsidRDefault="001058C4">
      <w:pPr>
        <w:pStyle w:val="ConsPlusNormal"/>
        <w:jc w:val="center"/>
      </w:pPr>
      <w:r>
        <w:rPr>
          <w:b/>
        </w:rPr>
        <w:t>с дополнительным лакокрасочным покрытием</w:t>
      </w:r>
    </w:p>
    <w:p w:rsidR="001058C4" w:rsidRDefault="001058C4">
      <w:pPr>
        <w:pStyle w:val="ConsPlusNormal"/>
        <w:jc w:val="center"/>
      </w:pPr>
      <w:r>
        <w:t xml:space="preserve">(таблица Ц.14 введена </w:t>
      </w:r>
      <w:hyperlink r:id="rId437">
        <w:r>
          <w:rPr>
            <w:color w:val="0000FF"/>
          </w:rPr>
          <w:t>Изменением N 2</w:t>
        </w:r>
      </w:hyperlink>
      <w:r>
        <w:t>, утв. Приказом</w:t>
      </w:r>
    </w:p>
    <w:p w:rsidR="001058C4" w:rsidRDefault="001058C4">
      <w:pPr>
        <w:pStyle w:val="ConsPlusNormal"/>
        <w:jc w:val="center"/>
      </w:pPr>
      <w:r>
        <w:t>Минстроя России от 22.11.2019 N 723/пр)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964"/>
        <w:gridCol w:w="907"/>
        <w:gridCol w:w="1134"/>
        <w:gridCol w:w="2154"/>
        <w:gridCol w:w="1701"/>
      </w:tblGrid>
      <w:tr w:rsidR="001058C4">
        <w:tc>
          <w:tcPr>
            <w:tcW w:w="4082" w:type="dxa"/>
            <w:gridSpan w:val="3"/>
            <w:vAlign w:val="center"/>
          </w:tcPr>
          <w:p w:rsidR="001058C4" w:rsidRDefault="001058C4">
            <w:pPr>
              <w:pStyle w:val="ConsPlusNormal"/>
              <w:jc w:val="center"/>
            </w:pPr>
            <w:r>
              <w:t xml:space="preserve">Требования по </w:t>
            </w:r>
            <w:hyperlink r:id="rId438">
              <w:r>
                <w:rPr>
                  <w:color w:val="0000FF"/>
                </w:rPr>
                <w:t>ГОСТ 27751</w:t>
              </w:r>
            </w:hyperlink>
          </w:p>
        </w:tc>
        <w:tc>
          <w:tcPr>
            <w:tcW w:w="1134" w:type="dxa"/>
            <w:vMerge w:val="restart"/>
            <w:vAlign w:val="center"/>
          </w:tcPr>
          <w:p w:rsidR="001058C4" w:rsidRDefault="001058C4">
            <w:pPr>
              <w:pStyle w:val="ConsPlusNormal"/>
              <w:jc w:val="center"/>
            </w:pPr>
            <w:r>
              <w:t>Номинальная толщина стальной основы проката, мм</w:t>
            </w:r>
          </w:p>
        </w:tc>
        <w:tc>
          <w:tcPr>
            <w:tcW w:w="2154" w:type="dxa"/>
            <w:vMerge w:val="restart"/>
            <w:vAlign w:val="center"/>
          </w:tcPr>
          <w:p w:rsidR="001058C4" w:rsidRDefault="001058C4">
            <w:pPr>
              <w:pStyle w:val="ConsPlusNormal"/>
              <w:jc w:val="center"/>
            </w:pPr>
            <w:r>
              <w:t xml:space="preserve">Подтверждение атмосферостойкости, толщин покрытий по </w:t>
            </w:r>
            <w:hyperlink w:anchor="P5318">
              <w:r>
                <w:rPr>
                  <w:color w:val="0000FF"/>
                </w:rPr>
                <w:t>таблице Ц.8</w:t>
              </w:r>
            </w:hyperlink>
          </w:p>
        </w:tc>
        <w:tc>
          <w:tcPr>
            <w:tcW w:w="1701" w:type="dxa"/>
            <w:vMerge w:val="restart"/>
            <w:vAlign w:val="center"/>
          </w:tcPr>
          <w:p w:rsidR="001058C4" w:rsidRDefault="001058C4">
            <w:pPr>
              <w:pStyle w:val="ConsPlusNormal"/>
              <w:jc w:val="center"/>
            </w:pPr>
            <w:r>
              <w:t>Маркировка рулонного проката для конструкций строительного назначения</w:t>
            </w:r>
          </w:p>
        </w:tc>
      </w:tr>
      <w:tr w:rsidR="001058C4">
        <w:tc>
          <w:tcPr>
            <w:tcW w:w="2211" w:type="dxa"/>
            <w:vAlign w:val="center"/>
          </w:tcPr>
          <w:p w:rsidR="001058C4" w:rsidRDefault="001058C4">
            <w:pPr>
              <w:pStyle w:val="ConsPlusNormal"/>
              <w:jc w:val="center"/>
            </w:pPr>
            <w:r>
              <w:t>Наименование объектов</w:t>
            </w:r>
          </w:p>
        </w:tc>
        <w:tc>
          <w:tcPr>
            <w:tcW w:w="964" w:type="dxa"/>
            <w:vAlign w:val="center"/>
          </w:tcPr>
          <w:p w:rsidR="001058C4" w:rsidRDefault="001058C4">
            <w:pPr>
              <w:pStyle w:val="ConsPlusNormal"/>
              <w:jc w:val="center"/>
            </w:pPr>
            <w:r>
              <w:t>Срок службы, лет</w:t>
            </w:r>
          </w:p>
        </w:tc>
        <w:tc>
          <w:tcPr>
            <w:tcW w:w="907" w:type="dxa"/>
            <w:vAlign w:val="center"/>
          </w:tcPr>
          <w:p w:rsidR="001058C4" w:rsidRDefault="001058C4">
            <w:pPr>
              <w:pStyle w:val="ConsPlusNormal"/>
              <w:jc w:val="center"/>
            </w:pPr>
            <w:r>
              <w:t>Назначение конструкций</w:t>
            </w:r>
          </w:p>
        </w:tc>
        <w:tc>
          <w:tcPr>
            <w:tcW w:w="1134" w:type="dxa"/>
            <w:vMerge/>
          </w:tcPr>
          <w:p w:rsidR="001058C4" w:rsidRDefault="001058C4">
            <w:pPr>
              <w:pStyle w:val="ConsPlusNormal"/>
            </w:pPr>
          </w:p>
        </w:tc>
        <w:tc>
          <w:tcPr>
            <w:tcW w:w="2154" w:type="dxa"/>
            <w:vMerge/>
          </w:tcPr>
          <w:p w:rsidR="001058C4" w:rsidRDefault="001058C4">
            <w:pPr>
              <w:pStyle w:val="ConsPlusNormal"/>
            </w:pPr>
          </w:p>
        </w:tc>
        <w:tc>
          <w:tcPr>
            <w:tcW w:w="1701" w:type="dxa"/>
            <w:vMerge/>
          </w:tcPr>
          <w:p w:rsidR="001058C4" w:rsidRDefault="001058C4">
            <w:pPr>
              <w:pStyle w:val="ConsPlusNormal"/>
            </w:pPr>
          </w:p>
        </w:tc>
      </w:tr>
      <w:tr w:rsidR="001058C4">
        <w:tc>
          <w:tcPr>
            <w:tcW w:w="2211" w:type="dxa"/>
            <w:vAlign w:val="center"/>
          </w:tcPr>
          <w:p w:rsidR="001058C4" w:rsidRDefault="001058C4">
            <w:pPr>
              <w:pStyle w:val="ConsPlusNormal"/>
            </w:pPr>
            <w:r>
              <w:t>Здания и сооружения массового строительства в обычных условиях эксплуатации</w:t>
            </w:r>
          </w:p>
        </w:tc>
        <w:tc>
          <w:tcPr>
            <w:tcW w:w="964" w:type="dxa"/>
            <w:vAlign w:val="center"/>
          </w:tcPr>
          <w:p w:rsidR="001058C4" w:rsidRDefault="001058C4">
            <w:pPr>
              <w:pStyle w:val="ConsPlusNormal"/>
              <w:jc w:val="center"/>
            </w:pPr>
            <w:r>
              <w:t>50</w:t>
            </w:r>
          </w:p>
        </w:tc>
        <w:tc>
          <w:tcPr>
            <w:tcW w:w="907" w:type="dxa"/>
            <w:vAlign w:val="center"/>
          </w:tcPr>
          <w:p w:rsidR="001058C4" w:rsidRDefault="001058C4">
            <w:pPr>
              <w:pStyle w:val="ConsPlusNormal"/>
            </w:pPr>
            <w:r>
              <w:t>Капитальное строительство</w:t>
            </w:r>
          </w:p>
        </w:tc>
        <w:tc>
          <w:tcPr>
            <w:tcW w:w="1134" w:type="dxa"/>
            <w:vAlign w:val="center"/>
          </w:tcPr>
          <w:p w:rsidR="001058C4" w:rsidRDefault="001058C4">
            <w:pPr>
              <w:pStyle w:val="ConsPlusNormal"/>
              <w:jc w:val="center"/>
            </w:pPr>
            <w:r>
              <w:t>0,5 и более</w:t>
            </w:r>
          </w:p>
        </w:tc>
        <w:tc>
          <w:tcPr>
            <w:tcW w:w="2154" w:type="dxa"/>
            <w:vAlign w:val="center"/>
          </w:tcPr>
          <w:p w:rsidR="001058C4" w:rsidRDefault="001058C4">
            <w:pPr>
              <w:pStyle w:val="ConsPlusNormal"/>
            </w:pPr>
            <w:r>
              <w:t xml:space="preserve">Требуется. Испытания выполняются по </w:t>
            </w:r>
            <w:hyperlink r:id="rId439">
              <w:r>
                <w:rPr>
                  <w:color w:val="0000FF"/>
                </w:rPr>
                <w:t>ГОСТ 9.401</w:t>
              </w:r>
            </w:hyperlink>
            <w:r>
              <w:t>, в зависимости от степени агрессивного воздействия среды, типа лакокрасочных покрытий, стальной основы с соответствующим металлическим покрытием</w:t>
            </w:r>
          </w:p>
        </w:tc>
        <w:tc>
          <w:tcPr>
            <w:tcW w:w="1701" w:type="dxa"/>
            <w:vAlign w:val="center"/>
          </w:tcPr>
          <w:p w:rsidR="001058C4" w:rsidRDefault="001058C4">
            <w:pPr>
              <w:pStyle w:val="ConsPlusNormal"/>
              <w:jc w:val="center"/>
            </w:pPr>
            <w:r>
              <w:t>Требуется.</w:t>
            </w:r>
          </w:p>
          <w:p w:rsidR="001058C4" w:rsidRDefault="001058C4">
            <w:pPr>
              <w:pStyle w:val="ConsPlusNormal"/>
              <w:jc w:val="center"/>
            </w:pPr>
            <w:r>
              <w:t xml:space="preserve">Выполняется в соответствии с </w:t>
            </w:r>
            <w:hyperlink r:id="rId440">
              <w:r>
                <w:rPr>
                  <w:color w:val="0000FF"/>
                </w:rPr>
                <w:t>ГОСТ 34180</w:t>
              </w:r>
            </w:hyperlink>
          </w:p>
        </w:tc>
      </w:tr>
      <w:tr w:rsidR="001058C4">
        <w:tc>
          <w:tcPr>
            <w:tcW w:w="2211" w:type="dxa"/>
            <w:vAlign w:val="center"/>
          </w:tcPr>
          <w:p w:rsidR="001058C4" w:rsidRDefault="001058C4">
            <w:pPr>
              <w:pStyle w:val="ConsPlusNormal"/>
            </w:pPr>
            <w:r>
              <w:t xml:space="preserve">Временные здания и сооружения (бытовки строительных рабочих и вахтового персонала, временные склады, летние павильоны и </w:t>
            </w:r>
            <w:r>
              <w:lastRenderedPageBreak/>
              <w:t>т.п.)</w:t>
            </w:r>
          </w:p>
        </w:tc>
        <w:tc>
          <w:tcPr>
            <w:tcW w:w="964" w:type="dxa"/>
            <w:vAlign w:val="center"/>
          </w:tcPr>
          <w:p w:rsidR="001058C4" w:rsidRDefault="001058C4">
            <w:pPr>
              <w:pStyle w:val="ConsPlusNormal"/>
              <w:jc w:val="center"/>
            </w:pPr>
            <w:r>
              <w:lastRenderedPageBreak/>
              <w:t>10</w:t>
            </w:r>
          </w:p>
        </w:tc>
        <w:tc>
          <w:tcPr>
            <w:tcW w:w="907" w:type="dxa"/>
            <w:vAlign w:val="center"/>
          </w:tcPr>
          <w:p w:rsidR="001058C4" w:rsidRDefault="001058C4">
            <w:pPr>
              <w:pStyle w:val="ConsPlusNormal"/>
            </w:pPr>
            <w:r>
              <w:t>Временные</w:t>
            </w:r>
          </w:p>
        </w:tc>
        <w:tc>
          <w:tcPr>
            <w:tcW w:w="1134" w:type="dxa"/>
            <w:vAlign w:val="center"/>
          </w:tcPr>
          <w:p w:rsidR="001058C4" w:rsidRDefault="001058C4">
            <w:pPr>
              <w:pStyle w:val="ConsPlusNormal"/>
              <w:jc w:val="center"/>
            </w:pPr>
            <w:r>
              <w:t>Не ограничивается</w:t>
            </w:r>
          </w:p>
        </w:tc>
        <w:tc>
          <w:tcPr>
            <w:tcW w:w="2154" w:type="dxa"/>
            <w:vAlign w:val="center"/>
          </w:tcPr>
          <w:p w:rsidR="001058C4" w:rsidRDefault="001058C4">
            <w:pPr>
              <w:pStyle w:val="ConsPlusNormal"/>
            </w:pPr>
            <w:r>
              <w:t>Не требуется</w:t>
            </w:r>
          </w:p>
        </w:tc>
        <w:tc>
          <w:tcPr>
            <w:tcW w:w="1701" w:type="dxa"/>
            <w:vAlign w:val="center"/>
          </w:tcPr>
          <w:p w:rsidR="001058C4" w:rsidRDefault="001058C4">
            <w:pPr>
              <w:pStyle w:val="ConsPlusNormal"/>
              <w:jc w:val="center"/>
            </w:pPr>
            <w:r>
              <w:t>Требуется.</w:t>
            </w:r>
          </w:p>
          <w:p w:rsidR="001058C4" w:rsidRDefault="001058C4">
            <w:pPr>
              <w:pStyle w:val="ConsPlusNormal"/>
              <w:jc w:val="center"/>
            </w:pPr>
            <w:r>
              <w:t xml:space="preserve">Выполняется в соответствии с </w:t>
            </w:r>
            <w:hyperlink r:id="rId441">
              <w:r>
                <w:rPr>
                  <w:color w:val="0000FF"/>
                </w:rPr>
                <w:t>ГОСТ 34180</w:t>
              </w:r>
            </w:hyperlink>
          </w:p>
        </w:tc>
      </w:tr>
      <w:tr w:rsidR="001058C4">
        <w:tc>
          <w:tcPr>
            <w:tcW w:w="9071" w:type="dxa"/>
            <w:gridSpan w:val="6"/>
          </w:tcPr>
          <w:p w:rsidR="001058C4" w:rsidRDefault="001058C4">
            <w:pPr>
              <w:pStyle w:val="ConsPlusNormal"/>
              <w:ind w:firstLine="283"/>
              <w:jc w:val="both"/>
            </w:pPr>
            <w:r>
              <w:lastRenderedPageBreak/>
              <w:t xml:space="preserve">Примечание - Сроки службы отдельных несущих и ограждающих конструкций следует принимать в соответствии с требованиями </w:t>
            </w:r>
            <w:hyperlink r:id="rId442">
              <w:r>
                <w:rPr>
                  <w:color w:val="0000FF"/>
                </w:rPr>
                <w:t>пункта 4.3</w:t>
              </w:r>
            </w:hyperlink>
            <w:r>
              <w:t xml:space="preserve"> ГОСТ 27751-2014.</w:t>
            </w:r>
          </w:p>
        </w:tc>
      </w:tr>
    </w:tbl>
    <w:p w:rsidR="001058C4" w:rsidRDefault="001058C4">
      <w:pPr>
        <w:pStyle w:val="ConsPlusNormal"/>
        <w:jc w:val="both"/>
      </w:pPr>
    </w:p>
    <w:p w:rsidR="001058C4" w:rsidRDefault="001058C4">
      <w:pPr>
        <w:pStyle w:val="ConsPlusNormal"/>
        <w:jc w:val="right"/>
      </w:pPr>
      <w:r>
        <w:t>Таблица Ц.15</w:t>
      </w:r>
    </w:p>
    <w:p w:rsidR="001058C4" w:rsidRDefault="001058C4">
      <w:pPr>
        <w:pStyle w:val="ConsPlusNormal"/>
        <w:ind w:firstLine="540"/>
        <w:jc w:val="both"/>
      </w:pPr>
    </w:p>
    <w:p w:rsidR="001058C4" w:rsidRDefault="001058C4">
      <w:pPr>
        <w:pStyle w:val="ConsPlusNormal"/>
        <w:jc w:val="center"/>
      </w:pPr>
      <w:bookmarkStart w:id="206" w:name="P6101"/>
      <w:bookmarkEnd w:id="206"/>
      <w:r>
        <w:rPr>
          <w:b/>
        </w:rPr>
        <w:t>Справочные данные по срокам службы до первого</w:t>
      </w:r>
    </w:p>
    <w:p w:rsidR="001058C4" w:rsidRDefault="001058C4">
      <w:pPr>
        <w:pStyle w:val="ConsPlusNormal"/>
        <w:jc w:val="center"/>
      </w:pPr>
      <w:r>
        <w:rPr>
          <w:b/>
        </w:rPr>
        <w:t>ремонта систем цинкового покрытия в зависимости</w:t>
      </w:r>
    </w:p>
    <w:p w:rsidR="001058C4" w:rsidRDefault="001058C4">
      <w:pPr>
        <w:pStyle w:val="ConsPlusNormal"/>
        <w:jc w:val="center"/>
      </w:pPr>
      <w:r>
        <w:rPr>
          <w:b/>
        </w:rPr>
        <w:t>от категории коррозионной агрессивности атмосферы</w:t>
      </w:r>
    </w:p>
    <w:p w:rsidR="001058C4" w:rsidRDefault="001058C4">
      <w:pPr>
        <w:pStyle w:val="ConsPlusNormal"/>
        <w:jc w:val="center"/>
      </w:pPr>
      <w:r>
        <w:t xml:space="preserve">(таблица Ц.15 введена </w:t>
      </w:r>
      <w:hyperlink r:id="rId443">
        <w:r>
          <w:rPr>
            <w:color w:val="0000FF"/>
          </w:rPr>
          <w:t>Изменением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0"/>
        <w:gridCol w:w="1417"/>
        <w:gridCol w:w="1134"/>
        <w:gridCol w:w="907"/>
        <w:gridCol w:w="963"/>
        <w:gridCol w:w="964"/>
      </w:tblGrid>
      <w:tr w:rsidR="001058C4">
        <w:tc>
          <w:tcPr>
            <w:tcW w:w="1984" w:type="dxa"/>
            <w:vMerge w:val="restart"/>
            <w:vAlign w:val="center"/>
          </w:tcPr>
          <w:p w:rsidR="001058C4" w:rsidRDefault="001058C4">
            <w:pPr>
              <w:pStyle w:val="ConsPlusNormal"/>
              <w:jc w:val="center"/>
            </w:pPr>
            <w:r>
              <w:t>Способ нанесения покрытия</w:t>
            </w:r>
          </w:p>
        </w:tc>
        <w:tc>
          <w:tcPr>
            <w:tcW w:w="1700" w:type="dxa"/>
            <w:vMerge w:val="restart"/>
            <w:vAlign w:val="center"/>
          </w:tcPr>
          <w:p w:rsidR="001058C4" w:rsidRDefault="001058C4">
            <w:pPr>
              <w:pStyle w:val="ConsPlusNormal"/>
              <w:jc w:val="center"/>
            </w:pPr>
            <w:r>
              <w:t>Минимальная средняя толщина покрытия, мкм</w:t>
            </w:r>
          </w:p>
        </w:tc>
        <w:tc>
          <w:tcPr>
            <w:tcW w:w="5385" w:type="dxa"/>
            <w:gridSpan w:val="5"/>
            <w:vAlign w:val="center"/>
          </w:tcPr>
          <w:p w:rsidR="001058C4" w:rsidRDefault="001058C4">
            <w:pPr>
              <w:pStyle w:val="ConsPlusNormal"/>
              <w:jc w:val="center"/>
            </w:pPr>
            <w:r>
              <w:t xml:space="preserve">Категория коррозионной агрессивности по </w:t>
            </w:r>
            <w:hyperlink r:id="rId444">
              <w:r>
                <w:rPr>
                  <w:color w:val="0000FF"/>
                </w:rPr>
                <w:t>ГОСТ ISO 9223</w:t>
              </w:r>
            </w:hyperlink>
            <w:r>
              <w:t>, срок службы мин./макс., годы</w:t>
            </w:r>
          </w:p>
        </w:tc>
      </w:tr>
      <w:tr w:rsidR="001058C4">
        <w:tc>
          <w:tcPr>
            <w:tcW w:w="1984" w:type="dxa"/>
            <w:vMerge/>
          </w:tcPr>
          <w:p w:rsidR="001058C4" w:rsidRDefault="001058C4">
            <w:pPr>
              <w:pStyle w:val="ConsPlusNormal"/>
            </w:pPr>
          </w:p>
        </w:tc>
        <w:tc>
          <w:tcPr>
            <w:tcW w:w="1700" w:type="dxa"/>
            <w:vMerge/>
          </w:tcPr>
          <w:p w:rsidR="001058C4" w:rsidRDefault="001058C4">
            <w:pPr>
              <w:pStyle w:val="ConsPlusNormal"/>
            </w:pPr>
          </w:p>
        </w:tc>
        <w:tc>
          <w:tcPr>
            <w:tcW w:w="1417" w:type="dxa"/>
            <w:vAlign w:val="center"/>
          </w:tcPr>
          <w:p w:rsidR="001058C4" w:rsidRDefault="001058C4">
            <w:pPr>
              <w:pStyle w:val="ConsPlusNormal"/>
              <w:jc w:val="center"/>
            </w:pPr>
            <w:r>
              <w:t>C2</w:t>
            </w:r>
          </w:p>
        </w:tc>
        <w:tc>
          <w:tcPr>
            <w:tcW w:w="1134" w:type="dxa"/>
            <w:vAlign w:val="center"/>
          </w:tcPr>
          <w:p w:rsidR="001058C4" w:rsidRDefault="001058C4">
            <w:pPr>
              <w:pStyle w:val="ConsPlusNormal"/>
              <w:jc w:val="center"/>
            </w:pPr>
            <w:r>
              <w:t>C3</w:t>
            </w:r>
          </w:p>
        </w:tc>
        <w:tc>
          <w:tcPr>
            <w:tcW w:w="907" w:type="dxa"/>
            <w:vAlign w:val="center"/>
          </w:tcPr>
          <w:p w:rsidR="001058C4" w:rsidRDefault="001058C4">
            <w:pPr>
              <w:pStyle w:val="ConsPlusNormal"/>
              <w:jc w:val="center"/>
            </w:pPr>
            <w:r>
              <w:t>C4</w:t>
            </w:r>
          </w:p>
        </w:tc>
        <w:tc>
          <w:tcPr>
            <w:tcW w:w="963" w:type="dxa"/>
            <w:vAlign w:val="center"/>
          </w:tcPr>
          <w:p w:rsidR="001058C4" w:rsidRDefault="001058C4">
            <w:pPr>
              <w:pStyle w:val="ConsPlusNormal"/>
              <w:jc w:val="center"/>
            </w:pPr>
            <w:r>
              <w:t>C5</w:t>
            </w:r>
          </w:p>
        </w:tc>
        <w:tc>
          <w:tcPr>
            <w:tcW w:w="964" w:type="dxa"/>
            <w:vAlign w:val="center"/>
          </w:tcPr>
          <w:p w:rsidR="001058C4" w:rsidRDefault="001058C4">
            <w:pPr>
              <w:pStyle w:val="ConsPlusNormal"/>
              <w:jc w:val="center"/>
            </w:pPr>
            <w:r>
              <w:t>CX</w:t>
            </w:r>
          </w:p>
        </w:tc>
      </w:tr>
      <w:tr w:rsidR="001058C4">
        <w:tc>
          <w:tcPr>
            <w:tcW w:w="1984" w:type="dxa"/>
            <w:vMerge w:val="restart"/>
            <w:vAlign w:val="center"/>
          </w:tcPr>
          <w:p w:rsidR="001058C4" w:rsidRDefault="001058C4">
            <w:pPr>
              <w:pStyle w:val="ConsPlusNormal"/>
              <w:jc w:val="center"/>
            </w:pPr>
            <w:r>
              <w:t>Горячее цинкование конструкций</w:t>
            </w:r>
          </w:p>
        </w:tc>
        <w:tc>
          <w:tcPr>
            <w:tcW w:w="1700" w:type="dxa"/>
            <w:vAlign w:val="center"/>
          </w:tcPr>
          <w:p w:rsidR="001058C4" w:rsidRDefault="001058C4">
            <w:pPr>
              <w:pStyle w:val="ConsPlusNormal"/>
              <w:jc w:val="center"/>
            </w:pPr>
            <w:r>
              <w:t>45</w:t>
            </w:r>
          </w:p>
        </w:tc>
        <w:tc>
          <w:tcPr>
            <w:tcW w:w="1417" w:type="dxa"/>
            <w:vAlign w:val="center"/>
          </w:tcPr>
          <w:p w:rsidR="001058C4" w:rsidRDefault="001058C4">
            <w:pPr>
              <w:pStyle w:val="ConsPlusNormal"/>
              <w:jc w:val="center"/>
            </w:pPr>
            <w:r>
              <w:t>64/&gt; 100</w:t>
            </w:r>
          </w:p>
        </w:tc>
        <w:tc>
          <w:tcPr>
            <w:tcW w:w="1134" w:type="dxa"/>
            <w:vAlign w:val="center"/>
          </w:tcPr>
          <w:p w:rsidR="001058C4" w:rsidRDefault="001058C4">
            <w:pPr>
              <w:pStyle w:val="ConsPlusNormal"/>
              <w:jc w:val="center"/>
            </w:pPr>
            <w:r>
              <w:t>21/64</w:t>
            </w:r>
          </w:p>
        </w:tc>
        <w:tc>
          <w:tcPr>
            <w:tcW w:w="907" w:type="dxa"/>
            <w:vAlign w:val="center"/>
          </w:tcPr>
          <w:p w:rsidR="001058C4" w:rsidRDefault="001058C4">
            <w:pPr>
              <w:pStyle w:val="ConsPlusNormal"/>
              <w:jc w:val="center"/>
            </w:pPr>
            <w:r>
              <w:t>11/21</w:t>
            </w:r>
          </w:p>
        </w:tc>
        <w:tc>
          <w:tcPr>
            <w:tcW w:w="963" w:type="dxa"/>
            <w:vAlign w:val="center"/>
          </w:tcPr>
          <w:p w:rsidR="001058C4" w:rsidRDefault="001058C4">
            <w:pPr>
              <w:pStyle w:val="ConsPlusNormal"/>
              <w:jc w:val="center"/>
            </w:pPr>
            <w:r>
              <w:t>5/11</w:t>
            </w:r>
          </w:p>
        </w:tc>
        <w:tc>
          <w:tcPr>
            <w:tcW w:w="964" w:type="dxa"/>
            <w:vAlign w:val="center"/>
          </w:tcPr>
          <w:p w:rsidR="001058C4" w:rsidRDefault="001058C4">
            <w:pPr>
              <w:pStyle w:val="ConsPlusNormal"/>
              <w:jc w:val="center"/>
            </w:pPr>
            <w:r>
              <w:t>2/5</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60</w:t>
            </w:r>
          </w:p>
        </w:tc>
        <w:tc>
          <w:tcPr>
            <w:tcW w:w="1417" w:type="dxa"/>
            <w:vAlign w:val="center"/>
          </w:tcPr>
          <w:p w:rsidR="001058C4" w:rsidRDefault="001058C4">
            <w:pPr>
              <w:pStyle w:val="ConsPlusNormal"/>
              <w:jc w:val="center"/>
            </w:pPr>
            <w:r>
              <w:t>86/&gt; 100</w:t>
            </w:r>
          </w:p>
        </w:tc>
        <w:tc>
          <w:tcPr>
            <w:tcW w:w="1134" w:type="dxa"/>
            <w:vAlign w:val="center"/>
          </w:tcPr>
          <w:p w:rsidR="001058C4" w:rsidRDefault="001058C4">
            <w:pPr>
              <w:pStyle w:val="ConsPlusNormal"/>
              <w:jc w:val="center"/>
            </w:pPr>
            <w:r>
              <w:t>29/86</w:t>
            </w:r>
          </w:p>
        </w:tc>
        <w:tc>
          <w:tcPr>
            <w:tcW w:w="907" w:type="dxa"/>
            <w:vAlign w:val="center"/>
          </w:tcPr>
          <w:p w:rsidR="001058C4" w:rsidRDefault="001058C4">
            <w:pPr>
              <w:pStyle w:val="ConsPlusNormal"/>
              <w:jc w:val="center"/>
            </w:pPr>
            <w:r>
              <w:t>14/29</w:t>
            </w:r>
          </w:p>
        </w:tc>
        <w:tc>
          <w:tcPr>
            <w:tcW w:w="963" w:type="dxa"/>
            <w:vAlign w:val="center"/>
          </w:tcPr>
          <w:p w:rsidR="001058C4" w:rsidRDefault="001058C4">
            <w:pPr>
              <w:pStyle w:val="ConsPlusNormal"/>
              <w:jc w:val="center"/>
            </w:pPr>
            <w:r>
              <w:t>7/14</w:t>
            </w:r>
          </w:p>
        </w:tc>
        <w:tc>
          <w:tcPr>
            <w:tcW w:w="964" w:type="dxa"/>
            <w:vAlign w:val="center"/>
          </w:tcPr>
          <w:p w:rsidR="001058C4" w:rsidRDefault="001058C4">
            <w:pPr>
              <w:pStyle w:val="ConsPlusNormal"/>
              <w:jc w:val="center"/>
            </w:pPr>
            <w:r>
              <w:t>2,4/7</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85</w:t>
            </w:r>
          </w:p>
        </w:tc>
        <w:tc>
          <w:tcPr>
            <w:tcW w:w="1417" w:type="dxa"/>
            <w:vAlign w:val="center"/>
          </w:tcPr>
          <w:p w:rsidR="001058C4" w:rsidRDefault="001058C4">
            <w:pPr>
              <w:pStyle w:val="ConsPlusNormal"/>
              <w:jc w:val="center"/>
            </w:pPr>
            <w:r>
              <w:t>&gt; 100/&gt; 100</w:t>
            </w:r>
          </w:p>
        </w:tc>
        <w:tc>
          <w:tcPr>
            <w:tcW w:w="1134" w:type="dxa"/>
            <w:vAlign w:val="center"/>
          </w:tcPr>
          <w:p w:rsidR="001058C4" w:rsidRDefault="001058C4">
            <w:pPr>
              <w:pStyle w:val="ConsPlusNormal"/>
              <w:jc w:val="center"/>
            </w:pPr>
            <w:r>
              <w:t>40/&gt; 100</w:t>
            </w:r>
          </w:p>
        </w:tc>
        <w:tc>
          <w:tcPr>
            <w:tcW w:w="907" w:type="dxa"/>
            <w:vAlign w:val="center"/>
          </w:tcPr>
          <w:p w:rsidR="001058C4" w:rsidRDefault="001058C4">
            <w:pPr>
              <w:pStyle w:val="ConsPlusNormal"/>
              <w:jc w:val="center"/>
            </w:pPr>
            <w:r>
              <w:t>20/40</w:t>
            </w:r>
          </w:p>
        </w:tc>
        <w:tc>
          <w:tcPr>
            <w:tcW w:w="963" w:type="dxa"/>
            <w:vAlign w:val="center"/>
          </w:tcPr>
          <w:p w:rsidR="001058C4" w:rsidRDefault="001058C4">
            <w:pPr>
              <w:pStyle w:val="ConsPlusNormal"/>
              <w:jc w:val="center"/>
            </w:pPr>
            <w:r>
              <w:t>10/20</w:t>
            </w:r>
          </w:p>
        </w:tc>
        <w:tc>
          <w:tcPr>
            <w:tcW w:w="964" w:type="dxa"/>
            <w:vAlign w:val="center"/>
          </w:tcPr>
          <w:p w:rsidR="001058C4" w:rsidRDefault="001058C4">
            <w:pPr>
              <w:pStyle w:val="ConsPlusNormal"/>
              <w:jc w:val="center"/>
            </w:pPr>
            <w:r>
              <w:t>3/10</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120</w:t>
            </w:r>
          </w:p>
        </w:tc>
        <w:tc>
          <w:tcPr>
            <w:tcW w:w="1417" w:type="dxa"/>
            <w:vAlign w:val="center"/>
          </w:tcPr>
          <w:p w:rsidR="001058C4" w:rsidRDefault="001058C4">
            <w:pPr>
              <w:pStyle w:val="ConsPlusNormal"/>
              <w:jc w:val="center"/>
            </w:pPr>
            <w:r>
              <w:t>&gt; 100/&gt; 100</w:t>
            </w:r>
          </w:p>
        </w:tc>
        <w:tc>
          <w:tcPr>
            <w:tcW w:w="1134" w:type="dxa"/>
            <w:vAlign w:val="center"/>
          </w:tcPr>
          <w:p w:rsidR="001058C4" w:rsidRDefault="001058C4">
            <w:pPr>
              <w:pStyle w:val="ConsPlusNormal"/>
              <w:jc w:val="center"/>
            </w:pPr>
            <w:r>
              <w:t>57/&gt; 100</w:t>
            </w:r>
          </w:p>
        </w:tc>
        <w:tc>
          <w:tcPr>
            <w:tcW w:w="907" w:type="dxa"/>
            <w:vAlign w:val="center"/>
          </w:tcPr>
          <w:p w:rsidR="001058C4" w:rsidRDefault="001058C4">
            <w:pPr>
              <w:pStyle w:val="ConsPlusNormal"/>
              <w:jc w:val="center"/>
            </w:pPr>
            <w:r>
              <w:t>28/57</w:t>
            </w:r>
          </w:p>
        </w:tc>
        <w:tc>
          <w:tcPr>
            <w:tcW w:w="963" w:type="dxa"/>
            <w:vAlign w:val="center"/>
          </w:tcPr>
          <w:p w:rsidR="001058C4" w:rsidRDefault="001058C4">
            <w:pPr>
              <w:pStyle w:val="ConsPlusNormal"/>
              <w:jc w:val="center"/>
            </w:pPr>
            <w:r>
              <w:t>14/28</w:t>
            </w:r>
          </w:p>
        </w:tc>
        <w:tc>
          <w:tcPr>
            <w:tcW w:w="964" w:type="dxa"/>
            <w:vAlign w:val="center"/>
          </w:tcPr>
          <w:p w:rsidR="001058C4" w:rsidRDefault="001058C4">
            <w:pPr>
              <w:pStyle w:val="ConsPlusNormal"/>
              <w:jc w:val="center"/>
            </w:pPr>
            <w:r>
              <w:t>5/14</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140</w:t>
            </w:r>
          </w:p>
        </w:tc>
        <w:tc>
          <w:tcPr>
            <w:tcW w:w="1417" w:type="dxa"/>
            <w:vAlign w:val="center"/>
          </w:tcPr>
          <w:p w:rsidR="001058C4" w:rsidRDefault="001058C4">
            <w:pPr>
              <w:pStyle w:val="ConsPlusNormal"/>
              <w:jc w:val="center"/>
            </w:pPr>
            <w:r>
              <w:t>&gt; 100/&gt; 100</w:t>
            </w:r>
          </w:p>
        </w:tc>
        <w:tc>
          <w:tcPr>
            <w:tcW w:w="1134" w:type="dxa"/>
            <w:vAlign w:val="center"/>
          </w:tcPr>
          <w:p w:rsidR="001058C4" w:rsidRDefault="001058C4">
            <w:pPr>
              <w:pStyle w:val="ConsPlusNormal"/>
              <w:jc w:val="center"/>
            </w:pPr>
            <w:r>
              <w:t>67/&gt; 100</w:t>
            </w:r>
          </w:p>
        </w:tc>
        <w:tc>
          <w:tcPr>
            <w:tcW w:w="907" w:type="dxa"/>
            <w:vAlign w:val="center"/>
          </w:tcPr>
          <w:p w:rsidR="001058C4" w:rsidRDefault="001058C4">
            <w:pPr>
              <w:pStyle w:val="ConsPlusNormal"/>
              <w:jc w:val="center"/>
            </w:pPr>
            <w:r>
              <w:t>33/67</w:t>
            </w:r>
          </w:p>
        </w:tc>
        <w:tc>
          <w:tcPr>
            <w:tcW w:w="963" w:type="dxa"/>
            <w:vAlign w:val="center"/>
          </w:tcPr>
          <w:p w:rsidR="001058C4" w:rsidRDefault="001058C4">
            <w:pPr>
              <w:pStyle w:val="ConsPlusNormal"/>
              <w:jc w:val="center"/>
            </w:pPr>
            <w:r>
              <w:t>17/33</w:t>
            </w:r>
          </w:p>
        </w:tc>
        <w:tc>
          <w:tcPr>
            <w:tcW w:w="964" w:type="dxa"/>
            <w:vAlign w:val="center"/>
          </w:tcPr>
          <w:p w:rsidR="001058C4" w:rsidRDefault="001058C4">
            <w:pPr>
              <w:pStyle w:val="ConsPlusNormal"/>
              <w:jc w:val="center"/>
            </w:pPr>
            <w:r>
              <w:t>6/17</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200</w:t>
            </w:r>
          </w:p>
        </w:tc>
        <w:tc>
          <w:tcPr>
            <w:tcW w:w="1417" w:type="dxa"/>
            <w:vAlign w:val="center"/>
          </w:tcPr>
          <w:p w:rsidR="001058C4" w:rsidRDefault="001058C4">
            <w:pPr>
              <w:pStyle w:val="ConsPlusNormal"/>
              <w:jc w:val="center"/>
            </w:pPr>
            <w:r>
              <w:t>&gt; 100/&gt; 100</w:t>
            </w:r>
          </w:p>
        </w:tc>
        <w:tc>
          <w:tcPr>
            <w:tcW w:w="1134" w:type="dxa"/>
            <w:vAlign w:val="center"/>
          </w:tcPr>
          <w:p w:rsidR="001058C4" w:rsidRDefault="001058C4">
            <w:pPr>
              <w:pStyle w:val="ConsPlusNormal"/>
              <w:jc w:val="center"/>
            </w:pPr>
            <w:r>
              <w:t>95/&gt; 100</w:t>
            </w:r>
          </w:p>
        </w:tc>
        <w:tc>
          <w:tcPr>
            <w:tcW w:w="907" w:type="dxa"/>
            <w:vAlign w:val="center"/>
          </w:tcPr>
          <w:p w:rsidR="001058C4" w:rsidRDefault="001058C4">
            <w:pPr>
              <w:pStyle w:val="ConsPlusNormal"/>
              <w:jc w:val="center"/>
            </w:pPr>
            <w:r>
              <w:t>48/95</w:t>
            </w:r>
          </w:p>
        </w:tc>
        <w:tc>
          <w:tcPr>
            <w:tcW w:w="963" w:type="dxa"/>
            <w:vAlign w:val="center"/>
          </w:tcPr>
          <w:p w:rsidR="001058C4" w:rsidRDefault="001058C4">
            <w:pPr>
              <w:pStyle w:val="ConsPlusNormal"/>
              <w:jc w:val="center"/>
            </w:pPr>
            <w:r>
              <w:t>24/48</w:t>
            </w:r>
          </w:p>
        </w:tc>
        <w:tc>
          <w:tcPr>
            <w:tcW w:w="964" w:type="dxa"/>
            <w:vAlign w:val="center"/>
          </w:tcPr>
          <w:p w:rsidR="001058C4" w:rsidRDefault="001058C4">
            <w:pPr>
              <w:pStyle w:val="ConsPlusNormal"/>
              <w:jc w:val="center"/>
            </w:pPr>
            <w:r>
              <w:t>8/24</w:t>
            </w:r>
          </w:p>
        </w:tc>
      </w:tr>
      <w:tr w:rsidR="001058C4">
        <w:tc>
          <w:tcPr>
            <w:tcW w:w="1984" w:type="dxa"/>
            <w:vMerge w:val="restart"/>
            <w:vAlign w:val="center"/>
          </w:tcPr>
          <w:p w:rsidR="001058C4" w:rsidRDefault="001058C4">
            <w:pPr>
              <w:pStyle w:val="ConsPlusNormal"/>
              <w:jc w:val="center"/>
            </w:pPr>
            <w:r>
              <w:t>Непрерывное горячее цинкование тонколистового проката</w:t>
            </w:r>
          </w:p>
        </w:tc>
        <w:tc>
          <w:tcPr>
            <w:tcW w:w="1700" w:type="dxa"/>
            <w:vAlign w:val="center"/>
          </w:tcPr>
          <w:p w:rsidR="001058C4" w:rsidRDefault="001058C4">
            <w:pPr>
              <w:pStyle w:val="ConsPlusNormal"/>
              <w:jc w:val="center"/>
            </w:pPr>
            <w:r>
              <w:t xml:space="preserve">7 (100) </w:t>
            </w:r>
            <w:hyperlink w:anchor="P6253">
              <w:r>
                <w:rPr>
                  <w:color w:val="0000FF"/>
                </w:rPr>
                <w:t>&lt;1&gt;</w:t>
              </w:r>
            </w:hyperlink>
          </w:p>
        </w:tc>
        <w:tc>
          <w:tcPr>
            <w:tcW w:w="1417" w:type="dxa"/>
            <w:vAlign w:val="center"/>
          </w:tcPr>
          <w:p w:rsidR="001058C4" w:rsidRDefault="001058C4">
            <w:pPr>
              <w:pStyle w:val="ConsPlusNormal"/>
              <w:jc w:val="center"/>
            </w:pPr>
            <w:r>
              <w:t>10/70</w:t>
            </w:r>
          </w:p>
        </w:tc>
        <w:tc>
          <w:tcPr>
            <w:tcW w:w="1134" w:type="dxa"/>
            <w:vAlign w:val="center"/>
          </w:tcPr>
          <w:p w:rsidR="001058C4" w:rsidRDefault="001058C4">
            <w:pPr>
              <w:pStyle w:val="ConsPlusNormal"/>
              <w:jc w:val="center"/>
            </w:pPr>
            <w:r>
              <w:t>3/10</w:t>
            </w:r>
          </w:p>
        </w:tc>
        <w:tc>
          <w:tcPr>
            <w:tcW w:w="907" w:type="dxa"/>
            <w:vAlign w:val="center"/>
          </w:tcPr>
          <w:p w:rsidR="001058C4" w:rsidRDefault="001058C4">
            <w:pPr>
              <w:pStyle w:val="ConsPlusNormal"/>
              <w:jc w:val="center"/>
            </w:pPr>
            <w:r>
              <w:t>1,7/3</w:t>
            </w:r>
          </w:p>
        </w:tc>
        <w:tc>
          <w:tcPr>
            <w:tcW w:w="963" w:type="dxa"/>
            <w:vAlign w:val="center"/>
          </w:tcPr>
          <w:p w:rsidR="001058C4" w:rsidRDefault="001058C4">
            <w:pPr>
              <w:pStyle w:val="ConsPlusNormal"/>
              <w:jc w:val="center"/>
            </w:pPr>
            <w:r>
              <w:t>0,8/1,7</w:t>
            </w:r>
          </w:p>
        </w:tc>
        <w:tc>
          <w:tcPr>
            <w:tcW w:w="964" w:type="dxa"/>
            <w:vAlign w:val="center"/>
          </w:tcPr>
          <w:p w:rsidR="001058C4" w:rsidRDefault="001058C4">
            <w:pPr>
              <w:pStyle w:val="ConsPlusNormal"/>
              <w:jc w:val="center"/>
            </w:pPr>
            <w:r>
              <w:t>0,3/0,8</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10 (140) </w:t>
            </w:r>
            <w:hyperlink w:anchor="P6253">
              <w:r>
                <w:rPr>
                  <w:color w:val="0000FF"/>
                </w:rPr>
                <w:t>&lt;1&gt;</w:t>
              </w:r>
            </w:hyperlink>
          </w:p>
        </w:tc>
        <w:tc>
          <w:tcPr>
            <w:tcW w:w="1417" w:type="dxa"/>
            <w:vAlign w:val="center"/>
          </w:tcPr>
          <w:p w:rsidR="001058C4" w:rsidRDefault="001058C4">
            <w:pPr>
              <w:pStyle w:val="ConsPlusNormal"/>
              <w:jc w:val="center"/>
            </w:pPr>
            <w:r>
              <w:t>14/100</w:t>
            </w:r>
          </w:p>
        </w:tc>
        <w:tc>
          <w:tcPr>
            <w:tcW w:w="1134" w:type="dxa"/>
            <w:vAlign w:val="center"/>
          </w:tcPr>
          <w:p w:rsidR="001058C4" w:rsidRDefault="001058C4">
            <w:pPr>
              <w:pStyle w:val="ConsPlusNormal"/>
              <w:jc w:val="center"/>
            </w:pPr>
            <w:r>
              <w:t>5/14</w:t>
            </w:r>
          </w:p>
        </w:tc>
        <w:tc>
          <w:tcPr>
            <w:tcW w:w="907" w:type="dxa"/>
            <w:vAlign w:val="center"/>
          </w:tcPr>
          <w:p w:rsidR="001058C4" w:rsidRDefault="001058C4">
            <w:pPr>
              <w:pStyle w:val="ConsPlusNormal"/>
              <w:jc w:val="center"/>
            </w:pPr>
            <w:r>
              <w:t>2,4/5</w:t>
            </w:r>
          </w:p>
        </w:tc>
        <w:tc>
          <w:tcPr>
            <w:tcW w:w="963" w:type="dxa"/>
            <w:vAlign w:val="center"/>
          </w:tcPr>
          <w:p w:rsidR="001058C4" w:rsidRDefault="001058C4">
            <w:pPr>
              <w:pStyle w:val="ConsPlusNormal"/>
              <w:jc w:val="center"/>
            </w:pPr>
            <w:r>
              <w:t>1,2/2,4</w:t>
            </w:r>
          </w:p>
        </w:tc>
        <w:tc>
          <w:tcPr>
            <w:tcW w:w="964" w:type="dxa"/>
            <w:vAlign w:val="center"/>
          </w:tcPr>
          <w:p w:rsidR="001058C4" w:rsidRDefault="001058C4">
            <w:pPr>
              <w:pStyle w:val="ConsPlusNormal"/>
              <w:jc w:val="center"/>
            </w:pPr>
            <w:r>
              <w:t>0,4/1,2</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12 (180) </w:t>
            </w:r>
            <w:hyperlink w:anchor="P6253">
              <w:r>
                <w:rPr>
                  <w:color w:val="0000FF"/>
                </w:rPr>
                <w:t>&lt;1&gt;</w:t>
              </w:r>
            </w:hyperlink>
          </w:p>
        </w:tc>
        <w:tc>
          <w:tcPr>
            <w:tcW w:w="1417" w:type="dxa"/>
            <w:vAlign w:val="center"/>
          </w:tcPr>
          <w:p w:rsidR="001058C4" w:rsidRDefault="001058C4">
            <w:pPr>
              <w:pStyle w:val="ConsPlusNormal"/>
              <w:jc w:val="center"/>
            </w:pPr>
            <w:r>
              <w:t>17/&gt; 100</w:t>
            </w:r>
          </w:p>
        </w:tc>
        <w:tc>
          <w:tcPr>
            <w:tcW w:w="1134" w:type="dxa"/>
            <w:vAlign w:val="center"/>
          </w:tcPr>
          <w:p w:rsidR="001058C4" w:rsidRDefault="001058C4">
            <w:pPr>
              <w:pStyle w:val="ConsPlusNormal"/>
              <w:jc w:val="center"/>
            </w:pPr>
            <w:r>
              <w:t>6/17</w:t>
            </w:r>
          </w:p>
        </w:tc>
        <w:tc>
          <w:tcPr>
            <w:tcW w:w="907" w:type="dxa"/>
            <w:vAlign w:val="center"/>
          </w:tcPr>
          <w:p w:rsidR="001058C4" w:rsidRDefault="001058C4">
            <w:pPr>
              <w:pStyle w:val="ConsPlusNormal"/>
              <w:jc w:val="center"/>
            </w:pPr>
            <w:r>
              <w:t>3/6</w:t>
            </w:r>
          </w:p>
        </w:tc>
        <w:tc>
          <w:tcPr>
            <w:tcW w:w="963" w:type="dxa"/>
            <w:vAlign w:val="center"/>
          </w:tcPr>
          <w:p w:rsidR="001058C4" w:rsidRDefault="001058C4">
            <w:pPr>
              <w:pStyle w:val="ConsPlusNormal"/>
              <w:jc w:val="center"/>
            </w:pPr>
            <w:r>
              <w:t>1,4/3</w:t>
            </w:r>
          </w:p>
        </w:tc>
        <w:tc>
          <w:tcPr>
            <w:tcW w:w="964" w:type="dxa"/>
            <w:vAlign w:val="center"/>
          </w:tcPr>
          <w:p w:rsidR="001058C4" w:rsidRDefault="001058C4">
            <w:pPr>
              <w:pStyle w:val="ConsPlusNormal"/>
              <w:jc w:val="center"/>
            </w:pPr>
            <w:r>
              <w:t>0,5/1,4</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19 (275) </w:t>
            </w:r>
            <w:hyperlink w:anchor="P6253">
              <w:r>
                <w:rPr>
                  <w:color w:val="0000FF"/>
                </w:rPr>
                <w:t>&lt;1&gt;</w:t>
              </w:r>
            </w:hyperlink>
          </w:p>
        </w:tc>
        <w:tc>
          <w:tcPr>
            <w:tcW w:w="1417" w:type="dxa"/>
            <w:vAlign w:val="center"/>
          </w:tcPr>
          <w:p w:rsidR="001058C4" w:rsidRDefault="001058C4">
            <w:pPr>
              <w:pStyle w:val="ConsPlusNormal"/>
              <w:jc w:val="center"/>
            </w:pPr>
            <w:r>
              <w:t>27/&gt; 100</w:t>
            </w:r>
          </w:p>
        </w:tc>
        <w:tc>
          <w:tcPr>
            <w:tcW w:w="1134" w:type="dxa"/>
            <w:vAlign w:val="center"/>
          </w:tcPr>
          <w:p w:rsidR="001058C4" w:rsidRDefault="001058C4">
            <w:pPr>
              <w:pStyle w:val="ConsPlusNormal"/>
              <w:jc w:val="center"/>
            </w:pPr>
            <w:r>
              <w:t>9/27</w:t>
            </w:r>
          </w:p>
        </w:tc>
        <w:tc>
          <w:tcPr>
            <w:tcW w:w="907" w:type="dxa"/>
            <w:vAlign w:val="center"/>
          </w:tcPr>
          <w:p w:rsidR="001058C4" w:rsidRDefault="001058C4">
            <w:pPr>
              <w:pStyle w:val="ConsPlusNormal"/>
              <w:jc w:val="center"/>
            </w:pPr>
            <w:r>
              <w:t>4,5/9</w:t>
            </w:r>
          </w:p>
        </w:tc>
        <w:tc>
          <w:tcPr>
            <w:tcW w:w="963" w:type="dxa"/>
            <w:vAlign w:val="center"/>
          </w:tcPr>
          <w:p w:rsidR="001058C4" w:rsidRDefault="001058C4">
            <w:pPr>
              <w:pStyle w:val="ConsPlusNormal"/>
              <w:jc w:val="center"/>
            </w:pPr>
            <w:r>
              <w:t>2,3/4,5</w:t>
            </w:r>
          </w:p>
        </w:tc>
        <w:tc>
          <w:tcPr>
            <w:tcW w:w="964" w:type="dxa"/>
            <w:vAlign w:val="center"/>
          </w:tcPr>
          <w:p w:rsidR="001058C4" w:rsidRDefault="001058C4">
            <w:pPr>
              <w:pStyle w:val="ConsPlusNormal"/>
              <w:jc w:val="center"/>
            </w:pPr>
            <w:r>
              <w:t>0,8/2,3</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24 (350) </w:t>
            </w:r>
            <w:hyperlink w:anchor="P6253">
              <w:r>
                <w:rPr>
                  <w:color w:val="0000FF"/>
                </w:rPr>
                <w:t>&lt;1&gt;</w:t>
              </w:r>
            </w:hyperlink>
          </w:p>
        </w:tc>
        <w:tc>
          <w:tcPr>
            <w:tcW w:w="1417" w:type="dxa"/>
            <w:vAlign w:val="center"/>
          </w:tcPr>
          <w:p w:rsidR="001058C4" w:rsidRDefault="001058C4">
            <w:pPr>
              <w:pStyle w:val="ConsPlusNormal"/>
              <w:jc w:val="center"/>
            </w:pPr>
            <w:r>
              <w:t>34/&gt; 100</w:t>
            </w:r>
          </w:p>
        </w:tc>
        <w:tc>
          <w:tcPr>
            <w:tcW w:w="1134" w:type="dxa"/>
            <w:vAlign w:val="center"/>
          </w:tcPr>
          <w:p w:rsidR="001058C4" w:rsidRDefault="001058C4">
            <w:pPr>
              <w:pStyle w:val="ConsPlusNormal"/>
              <w:jc w:val="center"/>
            </w:pPr>
            <w:r>
              <w:t>11/34</w:t>
            </w:r>
          </w:p>
        </w:tc>
        <w:tc>
          <w:tcPr>
            <w:tcW w:w="907" w:type="dxa"/>
            <w:vAlign w:val="center"/>
          </w:tcPr>
          <w:p w:rsidR="001058C4" w:rsidRDefault="001058C4">
            <w:pPr>
              <w:pStyle w:val="ConsPlusNormal"/>
              <w:jc w:val="center"/>
            </w:pPr>
            <w:r>
              <w:t>6/11</w:t>
            </w:r>
          </w:p>
        </w:tc>
        <w:tc>
          <w:tcPr>
            <w:tcW w:w="963" w:type="dxa"/>
            <w:vAlign w:val="center"/>
          </w:tcPr>
          <w:p w:rsidR="001058C4" w:rsidRDefault="001058C4">
            <w:pPr>
              <w:pStyle w:val="ConsPlusNormal"/>
              <w:jc w:val="center"/>
            </w:pPr>
            <w:r>
              <w:t>3/6</w:t>
            </w:r>
          </w:p>
        </w:tc>
        <w:tc>
          <w:tcPr>
            <w:tcW w:w="964" w:type="dxa"/>
            <w:vAlign w:val="center"/>
          </w:tcPr>
          <w:p w:rsidR="001058C4" w:rsidRDefault="001058C4">
            <w:pPr>
              <w:pStyle w:val="ConsPlusNormal"/>
              <w:jc w:val="center"/>
            </w:pPr>
            <w:r>
              <w:t>1/3</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31 (450) </w:t>
            </w:r>
            <w:hyperlink w:anchor="P6253">
              <w:r>
                <w:rPr>
                  <w:color w:val="0000FF"/>
                </w:rPr>
                <w:t>&lt;1&gt;</w:t>
              </w:r>
            </w:hyperlink>
          </w:p>
        </w:tc>
        <w:tc>
          <w:tcPr>
            <w:tcW w:w="1417" w:type="dxa"/>
            <w:vAlign w:val="center"/>
          </w:tcPr>
          <w:p w:rsidR="001058C4" w:rsidRDefault="001058C4">
            <w:pPr>
              <w:pStyle w:val="ConsPlusNormal"/>
              <w:jc w:val="center"/>
            </w:pPr>
            <w:r>
              <w:t>44/&gt; 100</w:t>
            </w:r>
          </w:p>
        </w:tc>
        <w:tc>
          <w:tcPr>
            <w:tcW w:w="1134" w:type="dxa"/>
            <w:vAlign w:val="center"/>
          </w:tcPr>
          <w:p w:rsidR="001058C4" w:rsidRDefault="001058C4">
            <w:pPr>
              <w:pStyle w:val="ConsPlusNormal"/>
              <w:jc w:val="center"/>
            </w:pPr>
            <w:r>
              <w:t>15/44</w:t>
            </w:r>
          </w:p>
        </w:tc>
        <w:tc>
          <w:tcPr>
            <w:tcW w:w="907" w:type="dxa"/>
            <w:vAlign w:val="center"/>
          </w:tcPr>
          <w:p w:rsidR="001058C4" w:rsidRDefault="001058C4">
            <w:pPr>
              <w:pStyle w:val="ConsPlusNormal"/>
              <w:jc w:val="center"/>
            </w:pPr>
            <w:r>
              <w:t>7/15</w:t>
            </w:r>
          </w:p>
        </w:tc>
        <w:tc>
          <w:tcPr>
            <w:tcW w:w="963" w:type="dxa"/>
            <w:vAlign w:val="center"/>
          </w:tcPr>
          <w:p w:rsidR="001058C4" w:rsidRDefault="001058C4">
            <w:pPr>
              <w:pStyle w:val="ConsPlusNormal"/>
              <w:jc w:val="center"/>
            </w:pPr>
            <w:r>
              <w:t>4/7</w:t>
            </w:r>
          </w:p>
        </w:tc>
        <w:tc>
          <w:tcPr>
            <w:tcW w:w="964" w:type="dxa"/>
            <w:vAlign w:val="center"/>
          </w:tcPr>
          <w:p w:rsidR="001058C4" w:rsidRDefault="001058C4">
            <w:pPr>
              <w:pStyle w:val="ConsPlusNormal"/>
              <w:jc w:val="center"/>
            </w:pPr>
            <w:r>
              <w:t>1,2/4</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 xml:space="preserve">42 (600) </w:t>
            </w:r>
            <w:hyperlink w:anchor="P6253">
              <w:r>
                <w:rPr>
                  <w:color w:val="0000FF"/>
                </w:rPr>
                <w:t>&lt;1&gt;</w:t>
              </w:r>
            </w:hyperlink>
          </w:p>
        </w:tc>
        <w:tc>
          <w:tcPr>
            <w:tcW w:w="1417" w:type="dxa"/>
            <w:vAlign w:val="center"/>
          </w:tcPr>
          <w:p w:rsidR="001058C4" w:rsidRDefault="001058C4">
            <w:pPr>
              <w:pStyle w:val="ConsPlusNormal"/>
              <w:jc w:val="center"/>
            </w:pPr>
            <w:r>
              <w:t>60/&gt; 100</w:t>
            </w:r>
          </w:p>
        </w:tc>
        <w:tc>
          <w:tcPr>
            <w:tcW w:w="1134" w:type="dxa"/>
            <w:vAlign w:val="center"/>
          </w:tcPr>
          <w:p w:rsidR="001058C4" w:rsidRDefault="001058C4">
            <w:pPr>
              <w:pStyle w:val="ConsPlusNormal"/>
              <w:jc w:val="center"/>
            </w:pPr>
            <w:r>
              <w:t>20/60</w:t>
            </w:r>
          </w:p>
        </w:tc>
        <w:tc>
          <w:tcPr>
            <w:tcW w:w="907" w:type="dxa"/>
            <w:vAlign w:val="center"/>
          </w:tcPr>
          <w:p w:rsidR="001058C4" w:rsidRDefault="001058C4">
            <w:pPr>
              <w:pStyle w:val="ConsPlusNormal"/>
              <w:jc w:val="center"/>
            </w:pPr>
            <w:r>
              <w:t>10/20</w:t>
            </w:r>
          </w:p>
        </w:tc>
        <w:tc>
          <w:tcPr>
            <w:tcW w:w="963" w:type="dxa"/>
            <w:vAlign w:val="center"/>
          </w:tcPr>
          <w:p w:rsidR="001058C4" w:rsidRDefault="001058C4">
            <w:pPr>
              <w:pStyle w:val="ConsPlusNormal"/>
              <w:jc w:val="center"/>
            </w:pPr>
            <w:r>
              <w:t>5/10</w:t>
            </w:r>
          </w:p>
        </w:tc>
        <w:tc>
          <w:tcPr>
            <w:tcW w:w="964" w:type="dxa"/>
            <w:vAlign w:val="center"/>
          </w:tcPr>
          <w:p w:rsidR="001058C4" w:rsidRDefault="001058C4">
            <w:pPr>
              <w:pStyle w:val="ConsPlusNormal"/>
              <w:jc w:val="center"/>
            </w:pPr>
            <w:r>
              <w:t>2/5</w:t>
            </w:r>
          </w:p>
        </w:tc>
      </w:tr>
      <w:tr w:rsidR="001058C4">
        <w:tc>
          <w:tcPr>
            <w:tcW w:w="1984" w:type="dxa"/>
            <w:vAlign w:val="center"/>
          </w:tcPr>
          <w:p w:rsidR="001058C4" w:rsidRDefault="001058C4">
            <w:pPr>
              <w:pStyle w:val="ConsPlusNormal"/>
              <w:jc w:val="center"/>
            </w:pPr>
            <w:r>
              <w:t>Горячее цинкование труб</w:t>
            </w:r>
          </w:p>
        </w:tc>
        <w:tc>
          <w:tcPr>
            <w:tcW w:w="1700" w:type="dxa"/>
            <w:vAlign w:val="center"/>
          </w:tcPr>
          <w:p w:rsidR="001058C4" w:rsidRDefault="001058C4">
            <w:pPr>
              <w:pStyle w:val="ConsPlusNormal"/>
              <w:jc w:val="center"/>
            </w:pPr>
            <w:r>
              <w:t>55</w:t>
            </w:r>
          </w:p>
        </w:tc>
        <w:tc>
          <w:tcPr>
            <w:tcW w:w="1417" w:type="dxa"/>
            <w:vAlign w:val="center"/>
          </w:tcPr>
          <w:p w:rsidR="001058C4" w:rsidRDefault="001058C4">
            <w:pPr>
              <w:pStyle w:val="ConsPlusNormal"/>
              <w:jc w:val="center"/>
            </w:pPr>
            <w:r>
              <w:t>79/&gt; 100</w:t>
            </w:r>
          </w:p>
        </w:tc>
        <w:tc>
          <w:tcPr>
            <w:tcW w:w="1134" w:type="dxa"/>
            <w:vAlign w:val="center"/>
          </w:tcPr>
          <w:p w:rsidR="001058C4" w:rsidRDefault="001058C4">
            <w:pPr>
              <w:pStyle w:val="ConsPlusNormal"/>
              <w:jc w:val="center"/>
            </w:pPr>
            <w:r>
              <w:t>26/79</w:t>
            </w:r>
          </w:p>
        </w:tc>
        <w:tc>
          <w:tcPr>
            <w:tcW w:w="907" w:type="dxa"/>
            <w:vAlign w:val="center"/>
          </w:tcPr>
          <w:p w:rsidR="001058C4" w:rsidRDefault="001058C4">
            <w:pPr>
              <w:pStyle w:val="ConsPlusNormal"/>
              <w:jc w:val="center"/>
            </w:pPr>
            <w:r>
              <w:t>13/26</w:t>
            </w:r>
          </w:p>
        </w:tc>
        <w:tc>
          <w:tcPr>
            <w:tcW w:w="963" w:type="dxa"/>
            <w:vAlign w:val="center"/>
          </w:tcPr>
          <w:p w:rsidR="001058C4" w:rsidRDefault="001058C4">
            <w:pPr>
              <w:pStyle w:val="ConsPlusNormal"/>
              <w:jc w:val="center"/>
            </w:pPr>
            <w:r>
              <w:t>7/13</w:t>
            </w:r>
          </w:p>
        </w:tc>
        <w:tc>
          <w:tcPr>
            <w:tcW w:w="964" w:type="dxa"/>
            <w:vAlign w:val="center"/>
          </w:tcPr>
          <w:p w:rsidR="001058C4" w:rsidRDefault="001058C4">
            <w:pPr>
              <w:pStyle w:val="ConsPlusNormal"/>
              <w:jc w:val="center"/>
            </w:pPr>
            <w:r>
              <w:t>2/7</w:t>
            </w:r>
          </w:p>
        </w:tc>
      </w:tr>
      <w:tr w:rsidR="001058C4">
        <w:tc>
          <w:tcPr>
            <w:tcW w:w="1984" w:type="dxa"/>
            <w:vMerge w:val="restart"/>
            <w:vAlign w:val="center"/>
          </w:tcPr>
          <w:p w:rsidR="001058C4" w:rsidRDefault="001058C4">
            <w:pPr>
              <w:pStyle w:val="ConsPlusNormal"/>
              <w:jc w:val="center"/>
            </w:pPr>
            <w:r>
              <w:t>Термодиффузионное цинкование</w:t>
            </w:r>
          </w:p>
        </w:tc>
        <w:tc>
          <w:tcPr>
            <w:tcW w:w="1700" w:type="dxa"/>
            <w:vAlign w:val="center"/>
          </w:tcPr>
          <w:p w:rsidR="001058C4" w:rsidRDefault="001058C4">
            <w:pPr>
              <w:pStyle w:val="ConsPlusNormal"/>
              <w:jc w:val="center"/>
            </w:pPr>
            <w:r>
              <w:t>15</w:t>
            </w:r>
          </w:p>
        </w:tc>
        <w:tc>
          <w:tcPr>
            <w:tcW w:w="1417" w:type="dxa"/>
            <w:vAlign w:val="center"/>
          </w:tcPr>
          <w:p w:rsidR="001058C4" w:rsidRDefault="001058C4">
            <w:pPr>
              <w:pStyle w:val="ConsPlusNormal"/>
              <w:jc w:val="center"/>
            </w:pPr>
            <w:r>
              <w:t>21/&gt; 100</w:t>
            </w:r>
          </w:p>
        </w:tc>
        <w:tc>
          <w:tcPr>
            <w:tcW w:w="1134" w:type="dxa"/>
            <w:vAlign w:val="center"/>
          </w:tcPr>
          <w:p w:rsidR="001058C4" w:rsidRDefault="001058C4">
            <w:pPr>
              <w:pStyle w:val="ConsPlusNormal"/>
              <w:jc w:val="center"/>
            </w:pPr>
            <w:r>
              <w:t>7/21</w:t>
            </w:r>
          </w:p>
        </w:tc>
        <w:tc>
          <w:tcPr>
            <w:tcW w:w="907" w:type="dxa"/>
            <w:vAlign w:val="center"/>
          </w:tcPr>
          <w:p w:rsidR="001058C4" w:rsidRDefault="001058C4">
            <w:pPr>
              <w:pStyle w:val="ConsPlusNormal"/>
              <w:jc w:val="center"/>
            </w:pPr>
            <w:r>
              <w:t>4/7</w:t>
            </w:r>
          </w:p>
        </w:tc>
        <w:tc>
          <w:tcPr>
            <w:tcW w:w="963" w:type="dxa"/>
            <w:vAlign w:val="center"/>
          </w:tcPr>
          <w:p w:rsidR="001058C4" w:rsidRDefault="001058C4">
            <w:pPr>
              <w:pStyle w:val="ConsPlusNormal"/>
              <w:jc w:val="center"/>
            </w:pPr>
            <w:r>
              <w:t>2/4</w:t>
            </w:r>
          </w:p>
        </w:tc>
        <w:tc>
          <w:tcPr>
            <w:tcW w:w="964" w:type="dxa"/>
            <w:vAlign w:val="center"/>
          </w:tcPr>
          <w:p w:rsidR="001058C4" w:rsidRDefault="001058C4">
            <w:pPr>
              <w:pStyle w:val="ConsPlusNormal"/>
              <w:jc w:val="center"/>
            </w:pPr>
            <w:r>
              <w:t>1/2</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30</w:t>
            </w:r>
          </w:p>
        </w:tc>
        <w:tc>
          <w:tcPr>
            <w:tcW w:w="1417" w:type="dxa"/>
            <w:vAlign w:val="center"/>
          </w:tcPr>
          <w:p w:rsidR="001058C4" w:rsidRDefault="001058C4">
            <w:pPr>
              <w:pStyle w:val="ConsPlusNormal"/>
              <w:jc w:val="center"/>
            </w:pPr>
            <w:r>
              <w:t>43/&gt; 100</w:t>
            </w:r>
          </w:p>
        </w:tc>
        <w:tc>
          <w:tcPr>
            <w:tcW w:w="1134" w:type="dxa"/>
            <w:vAlign w:val="center"/>
          </w:tcPr>
          <w:p w:rsidR="001058C4" w:rsidRDefault="001058C4">
            <w:pPr>
              <w:pStyle w:val="ConsPlusNormal"/>
              <w:jc w:val="center"/>
            </w:pPr>
            <w:r>
              <w:t>14/43</w:t>
            </w:r>
          </w:p>
        </w:tc>
        <w:tc>
          <w:tcPr>
            <w:tcW w:w="907" w:type="dxa"/>
            <w:vAlign w:val="center"/>
          </w:tcPr>
          <w:p w:rsidR="001058C4" w:rsidRDefault="001058C4">
            <w:pPr>
              <w:pStyle w:val="ConsPlusNormal"/>
              <w:jc w:val="center"/>
            </w:pPr>
            <w:r>
              <w:t>7/14</w:t>
            </w:r>
          </w:p>
        </w:tc>
        <w:tc>
          <w:tcPr>
            <w:tcW w:w="963" w:type="dxa"/>
            <w:vAlign w:val="center"/>
          </w:tcPr>
          <w:p w:rsidR="001058C4" w:rsidRDefault="001058C4">
            <w:pPr>
              <w:pStyle w:val="ConsPlusNormal"/>
              <w:jc w:val="center"/>
            </w:pPr>
            <w:r>
              <w:t>4/7</w:t>
            </w:r>
          </w:p>
        </w:tc>
        <w:tc>
          <w:tcPr>
            <w:tcW w:w="964" w:type="dxa"/>
            <w:vAlign w:val="center"/>
          </w:tcPr>
          <w:p w:rsidR="001058C4" w:rsidRDefault="001058C4">
            <w:pPr>
              <w:pStyle w:val="ConsPlusNormal"/>
              <w:jc w:val="center"/>
            </w:pPr>
            <w:r>
              <w:t>2/4</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45</w:t>
            </w:r>
          </w:p>
        </w:tc>
        <w:tc>
          <w:tcPr>
            <w:tcW w:w="1417" w:type="dxa"/>
            <w:vAlign w:val="center"/>
          </w:tcPr>
          <w:p w:rsidR="001058C4" w:rsidRDefault="001058C4">
            <w:pPr>
              <w:pStyle w:val="ConsPlusNormal"/>
              <w:jc w:val="center"/>
            </w:pPr>
            <w:r>
              <w:t>65/&gt; 100</w:t>
            </w:r>
          </w:p>
        </w:tc>
        <w:tc>
          <w:tcPr>
            <w:tcW w:w="1134" w:type="dxa"/>
            <w:vAlign w:val="center"/>
          </w:tcPr>
          <w:p w:rsidR="001058C4" w:rsidRDefault="001058C4">
            <w:pPr>
              <w:pStyle w:val="ConsPlusNormal"/>
              <w:jc w:val="center"/>
            </w:pPr>
            <w:r>
              <w:t>21/65</w:t>
            </w:r>
          </w:p>
        </w:tc>
        <w:tc>
          <w:tcPr>
            <w:tcW w:w="907" w:type="dxa"/>
            <w:vAlign w:val="center"/>
          </w:tcPr>
          <w:p w:rsidR="001058C4" w:rsidRDefault="001058C4">
            <w:pPr>
              <w:pStyle w:val="ConsPlusNormal"/>
              <w:jc w:val="center"/>
            </w:pPr>
            <w:r>
              <w:t>11/21</w:t>
            </w:r>
          </w:p>
        </w:tc>
        <w:tc>
          <w:tcPr>
            <w:tcW w:w="963" w:type="dxa"/>
            <w:vAlign w:val="center"/>
          </w:tcPr>
          <w:p w:rsidR="001058C4" w:rsidRDefault="001058C4">
            <w:pPr>
              <w:pStyle w:val="ConsPlusNormal"/>
              <w:jc w:val="center"/>
            </w:pPr>
            <w:r>
              <w:t>6/11</w:t>
            </w:r>
          </w:p>
        </w:tc>
        <w:tc>
          <w:tcPr>
            <w:tcW w:w="964" w:type="dxa"/>
            <w:vAlign w:val="center"/>
          </w:tcPr>
          <w:p w:rsidR="001058C4" w:rsidRDefault="001058C4">
            <w:pPr>
              <w:pStyle w:val="ConsPlusNormal"/>
              <w:jc w:val="center"/>
            </w:pPr>
            <w:r>
              <w:t>3/6</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60</w:t>
            </w:r>
          </w:p>
        </w:tc>
        <w:tc>
          <w:tcPr>
            <w:tcW w:w="1417" w:type="dxa"/>
            <w:vAlign w:val="center"/>
          </w:tcPr>
          <w:p w:rsidR="001058C4" w:rsidRDefault="001058C4">
            <w:pPr>
              <w:pStyle w:val="ConsPlusNormal"/>
              <w:jc w:val="center"/>
            </w:pPr>
            <w:r>
              <w:t>86/&gt; 100</w:t>
            </w:r>
          </w:p>
        </w:tc>
        <w:tc>
          <w:tcPr>
            <w:tcW w:w="1134" w:type="dxa"/>
            <w:vAlign w:val="center"/>
          </w:tcPr>
          <w:p w:rsidR="001058C4" w:rsidRDefault="001058C4">
            <w:pPr>
              <w:pStyle w:val="ConsPlusNormal"/>
              <w:jc w:val="center"/>
            </w:pPr>
            <w:r>
              <w:t>28/86</w:t>
            </w:r>
          </w:p>
        </w:tc>
        <w:tc>
          <w:tcPr>
            <w:tcW w:w="907" w:type="dxa"/>
            <w:vAlign w:val="center"/>
          </w:tcPr>
          <w:p w:rsidR="001058C4" w:rsidRDefault="001058C4">
            <w:pPr>
              <w:pStyle w:val="ConsPlusNormal"/>
              <w:jc w:val="center"/>
            </w:pPr>
            <w:r>
              <w:t>14/28</w:t>
            </w:r>
          </w:p>
        </w:tc>
        <w:tc>
          <w:tcPr>
            <w:tcW w:w="963" w:type="dxa"/>
            <w:vAlign w:val="center"/>
          </w:tcPr>
          <w:p w:rsidR="001058C4" w:rsidRDefault="001058C4">
            <w:pPr>
              <w:pStyle w:val="ConsPlusNormal"/>
              <w:jc w:val="center"/>
            </w:pPr>
            <w:r>
              <w:t>8/14</w:t>
            </w:r>
          </w:p>
        </w:tc>
        <w:tc>
          <w:tcPr>
            <w:tcW w:w="964" w:type="dxa"/>
            <w:vAlign w:val="center"/>
          </w:tcPr>
          <w:p w:rsidR="001058C4" w:rsidRDefault="001058C4">
            <w:pPr>
              <w:pStyle w:val="ConsPlusNormal"/>
              <w:jc w:val="center"/>
            </w:pPr>
            <w:r>
              <w:t>4/8</w:t>
            </w:r>
          </w:p>
        </w:tc>
      </w:tr>
      <w:tr w:rsidR="001058C4">
        <w:tc>
          <w:tcPr>
            <w:tcW w:w="1984" w:type="dxa"/>
            <w:vMerge w:val="restart"/>
            <w:vAlign w:val="center"/>
          </w:tcPr>
          <w:p w:rsidR="001058C4" w:rsidRDefault="001058C4">
            <w:pPr>
              <w:pStyle w:val="ConsPlusNormal"/>
              <w:jc w:val="center"/>
            </w:pPr>
            <w:r>
              <w:t>Гальваническое цинкование</w:t>
            </w:r>
          </w:p>
        </w:tc>
        <w:tc>
          <w:tcPr>
            <w:tcW w:w="1700" w:type="dxa"/>
            <w:vAlign w:val="center"/>
          </w:tcPr>
          <w:p w:rsidR="001058C4" w:rsidRDefault="001058C4">
            <w:pPr>
              <w:pStyle w:val="ConsPlusNormal"/>
              <w:jc w:val="center"/>
            </w:pPr>
            <w:r>
              <w:t>5</w:t>
            </w:r>
          </w:p>
        </w:tc>
        <w:tc>
          <w:tcPr>
            <w:tcW w:w="1417" w:type="dxa"/>
            <w:vAlign w:val="center"/>
          </w:tcPr>
          <w:p w:rsidR="001058C4" w:rsidRDefault="001058C4">
            <w:pPr>
              <w:pStyle w:val="ConsPlusNormal"/>
              <w:jc w:val="center"/>
            </w:pPr>
            <w:r>
              <w:t>7/50</w:t>
            </w:r>
          </w:p>
        </w:tc>
        <w:tc>
          <w:tcPr>
            <w:tcW w:w="1134" w:type="dxa"/>
            <w:vAlign w:val="center"/>
          </w:tcPr>
          <w:p w:rsidR="001058C4" w:rsidRDefault="001058C4">
            <w:pPr>
              <w:pStyle w:val="ConsPlusNormal"/>
              <w:jc w:val="center"/>
            </w:pPr>
            <w:r>
              <w:t>2,4/7</w:t>
            </w:r>
          </w:p>
        </w:tc>
        <w:tc>
          <w:tcPr>
            <w:tcW w:w="907" w:type="dxa"/>
            <w:vAlign w:val="center"/>
          </w:tcPr>
          <w:p w:rsidR="001058C4" w:rsidRDefault="001058C4">
            <w:pPr>
              <w:pStyle w:val="ConsPlusNormal"/>
              <w:jc w:val="center"/>
            </w:pPr>
            <w:r>
              <w:t>1,2/2</w:t>
            </w:r>
          </w:p>
        </w:tc>
        <w:tc>
          <w:tcPr>
            <w:tcW w:w="963" w:type="dxa"/>
            <w:vAlign w:val="center"/>
          </w:tcPr>
          <w:p w:rsidR="001058C4" w:rsidRDefault="001058C4">
            <w:pPr>
              <w:pStyle w:val="ConsPlusNormal"/>
              <w:jc w:val="center"/>
            </w:pPr>
            <w:r>
              <w:t>0,6/1,2</w:t>
            </w:r>
          </w:p>
        </w:tc>
        <w:tc>
          <w:tcPr>
            <w:tcW w:w="964" w:type="dxa"/>
            <w:vAlign w:val="center"/>
          </w:tcPr>
          <w:p w:rsidR="001058C4" w:rsidRDefault="001058C4">
            <w:pPr>
              <w:pStyle w:val="ConsPlusNormal"/>
              <w:jc w:val="center"/>
            </w:pPr>
            <w:r>
              <w:t>0,2/0,6</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25</w:t>
            </w:r>
          </w:p>
        </w:tc>
        <w:tc>
          <w:tcPr>
            <w:tcW w:w="1417" w:type="dxa"/>
            <w:vAlign w:val="center"/>
          </w:tcPr>
          <w:p w:rsidR="001058C4" w:rsidRDefault="001058C4">
            <w:pPr>
              <w:pStyle w:val="ConsPlusNormal"/>
              <w:jc w:val="center"/>
            </w:pPr>
            <w:r>
              <w:t>36/&gt; 100</w:t>
            </w:r>
          </w:p>
        </w:tc>
        <w:tc>
          <w:tcPr>
            <w:tcW w:w="1134" w:type="dxa"/>
            <w:vAlign w:val="center"/>
          </w:tcPr>
          <w:p w:rsidR="001058C4" w:rsidRDefault="001058C4">
            <w:pPr>
              <w:pStyle w:val="ConsPlusNormal"/>
              <w:jc w:val="center"/>
            </w:pPr>
            <w:r>
              <w:t>12/36</w:t>
            </w:r>
          </w:p>
        </w:tc>
        <w:tc>
          <w:tcPr>
            <w:tcW w:w="907" w:type="dxa"/>
            <w:vAlign w:val="center"/>
          </w:tcPr>
          <w:p w:rsidR="001058C4" w:rsidRDefault="001058C4">
            <w:pPr>
              <w:pStyle w:val="ConsPlusNormal"/>
              <w:jc w:val="center"/>
            </w:pPr>
            <w:r>
              <w:t>6/12</w:t>
            </w:r>
          </w:p>
        </w:tc>
        <w:tc>
          <w:tcPr>
            <w:tcW w:w="963" w:type="dxa"/>
            <w:vAlign w:val="center"/>
          </w:tcPr>
          <w:p w:rsidR="001058C4" w:rsidRDefault="001058C4">
            <w:pPr>
              <w:pStyle w:val="ConsPlusNormal"/>
              <w:jc w:val="center"/>
            </w:pPr>
            <w:r>
              <w:t>3/6</w:t>
            </w:r>
          </w:p>
        </w:tc>
        <w:tc>
          <w:tcPr>
            <w:tcW w:w="964" w:type="dxa"/>
            <w:vAlign w:val="center"/>
          </w:tcPr>
          <w:p w:rsidR="001058C4" w:rsidRDefault="001058C4">
            <w:pPr>
              <w:pStyle w:val="ConsPlusNormal"/>
              <w:jc w:val="center"/>
            </w:pPr>
            <w:r>
              <w:t>1/3</w:t>
            </w:r>
          </w:p>
        </w:tc>
      </w:tr>
      <w:tr w:rsidR="001058C4">
        <w:tc>
          <w:tcPr>
            <w:tcW w:w="1984" w:type="dxa"/>
            <w:vMerge w:val="restart"/>
            <w:vAlign w:val="center"/>
          </w:tcPr>
          <w:p w:rsidR="001058C4" w:rsidRDefault="001058C4">
            <w:pPr>
              <w:pStyle w:val="ConsPlusNormal"/>
              <w:jc w:val="center"/>
            </w:pPr>
            <w:r>
              <w:t>Плакирование</w:t>
            </w:r>
          </w:p>
        </w:tc>
        <w:tc>
          <w:tcPr>
            <w:tcW w:w="1700" w:type="dxa"/>
            <w:vAlign w:val="center"/>
          </w:tcPr>
          <w:p w:rsidR="001058C4" w:rsidRDefault="001058C4">
            <w:pPr>
              <w:pStyle w:val="ConsPlusNormal"/>
              <w:jc w:val="center"/>
            </w:pPr>
            <w:r>
              <w:t>8</w:t>
            </w:r>
          </w:p>
        </w:tc>
        <w:tc>
          <w:tcPr>
            <w:tcW w:w="1417" w:type="dxa"/>
            <w:vAlign w:val="center"/>
          </w:tcPr>
          <w:p w:rsidR="001058C4" w:rsidRDefault="001058C4">
            <w:pPr>
              <w:pStyle w:val="ConsPlusNormal"/>
              <w:jc w:val="center"/>
            </w:pPr>
            <w:r>
              <w:t>11/80</w:t>
            </w:r>
          </w:p>
        </w:tc>
        <w:tc>
          <w:tcPr>
            <w:tcW w:w="1134" w:type="dxa"/>
            <w:vAlign w:val="center"/>
          </w:tcPr>
          <w:p w:rsidR="001058C4" w:rsidRDefault="001058C4">
            <w:pPr>
              <w:pStyle w:val="ConsPlusNormal"/>
              <w:jc w:val="center"/>
            </w:pPr>
            <w:r>
              <w:t>4/11</w:t>
            </w:r>
          </w:p>
        </w:tc>
        <w:tc>
          <w:tcPr>
            <w:tcW w:w="907" w:type="dxa"/>
            <w:vAlign w:val="center"/>
          </w:tcPr>
          <w:p w:rsidR="001058C4" w:rsidRDefault="001058C4">
            <w:pPr>
              <w:pStyle w:val="ConsPlusNormal"/>
              <w:jc w:val="center"/>
            </w:pPr>
            <w:r>
              <w:t>2/4</w:t>
            </w:r>
          </w:p>
        </w:tc>
        <w:tc>
          <w:tcPr>
            <w:tcW w:w="963" w:type="dxa"/>
            <w:vAlign w:val="center"/>
          </w:tcPr>
          <w:p w:rsidR="001058C4" w:rsidRDefault="001058C4">
            <w:pPr>
              <w:pStyle w:val="ConsPlusNormal"/>
              <w:jc w:val="center"/>
            </w:pPr>
            <w:r>
              <w:t>1/2</w:t>
            </w:r>
          </w:p>
        </w:tc>
        <w:tc>
          <w:tcPr>
            <w:tcW w:w="964" w:type="dxa"/>
            <w:vAlign w:val="center"/>
          </w:tcPr>
          <w:p w:rsidR="001058C4" w:rsidRDefault="001058C4">
            <w:pPr>
              <w:pStyle w:val="ConsPlusNormal"/>
              <w:jc w:val="center"/>
            </w:pPr>
            <w:r>
              <w:t>0/1</w:t>
            </w:r>
          </w:p>
        </w:tc>
      </w:tr>
      <w:tr w:rsidR="001058C4">
        <w:tc>
          <w:tcPr>
            <w:tcW w:w="1984" w:type="dxa"/>
            <w:vMerge/>
          </w:tcPr>
          <w:p w:rsidR="001058C4" w:rsidRDefault="001058C4">
            <w:pPr>
              <w:pStyle w:val="ConsPlusNormal"/>
            </w:pPr>
          </w:p>
        </w:tc>
        <w:tc>
          <w:tcPr>
            <w:tcW w:w="1700" w:type="dxa"/>
            <w:vAlign w:val="center"/>
          </w:tcPr>
          <w:p w:rsidR="001058C4" w:rsidRDefault="001058C4">
            <w:pPr>
              <w:pStyle w:val="ConsPlusNormal"/>
              <w:jc w:val="center"/>
            </w:pPr>
            <w:r>
              <w:t>25</w:t>
            </w:r>
          </w:p>
        </w:tc>
        <w:tc>
          <w:tcPr>
            <w:tcW w:w="1417" w:type="dxa"/>
            <w:vAlign w:val="center"/>
          </w:tcPr>
          <w:p w:rsidR="001058C4" w:rsidRDefault="001058C4">
            <w:pPr>
              <w:pStyle w:val="ConsPlusNormal"/>
              <w:jc w:val="center"/>
            </w:pPr>
            <w:r>
              <w:t>36/&gt; 100</w:t>
            </w:r>
          </w:p>
        </w:tc>
        <w:tc>
          <w:tcPr>
            <w:tcW w:w="1134" w:type="dxa"/>
            <w:vAlign w:val="center"/>
          </w:tcPr>
          <w:p w:rsidR="001058C4" w:rsidRDefault="001058C4">
            <w:pPr>
              <w:pStyle w:val="ConsPlusNormal"/>
              <w:jc w:val="center"/>
            </w:pPr>
            <w:r>
              <w:t>12/36</w:t>
            </w:r>
          </w:p>
        </w:tc>
        <w:tc>
          <w:tcPr>
            <w:tcW w:w="907" w:type="dxa"/>
            <w:vAlign w:val="center"/>
          </w:tcPr>
          <w:p w:rsidR="001058C4" w:rsidRDefault="001058C4">
            <w:pPr>
              <w:pStyle w:val="ConsPlusNormal"/>
              <w:jc w:val="center"/>
            </w:pPr>
            <w:r>
              <w:t>6/12</w:t>
            </w:r>
          </w:p>
        </w:tc>
        <w:tc>
          <w:tcPr>
            <w:tcW w:w="963" w:type="dxa"/>
            <w:vAlign w:val="center"/>
          </w:tcPr>
          <w:p w:rsidR="001058C4" w:rsidRDefault="001058C4">
            <w:pPr>
              <w:pStyle w:val="ConsPlusNormal"/>
              <w:jc w:val="center"/>
            </w:pPr>
            <w:r>
              <w:t>3/6</w:t>
            </w:r>
          </w:p>
        </w:tc>
        <w:tc>
          <w:tcPr>
            <w:tcW w:w="964" w:type="dxa"/>
            <w:vAlign w:val="center"/>
          </w:tcPr>
          <w:p w:rsidR="001058C4" w:rsidRDefault="001058C4">
            <w:pPr>
              <w:pStyle w:val="ConsPlusNormal"/>
              <w:jc w:val="center"/>
            </w:pPr>
            <w:r>
              <w:t>1/3</w:t>
            </w:r>
          </w:p>
        </w:tc>
      </w:tr>
      <w:tr w:rsidR="001058C4">
        <w:tc>
          <w:tcPr>
            <w:tcW w:w="9069" w:type="dxa"/>
            <w:gridSpan w:val="7"/>
          </w:tcPr>
          <w:p w:rsidR="001058C4" w:rsidRDefault="001058C4">
            <w:pPr>
              <w:pStyle w:val="ConsPlusNormal"/>
              <w:ind w:firstLine="283"/>
              <w:jc w:val="both"/>
            </w:pPr>
            <w:bookmarkStart w:id="207" w:name="P6253"/>
            <w:bookmarkEnd w:id="207"/>
            <w:r>
              <w:lastRenderedPageBreak/>
              <w:t xml:space="preserve">&lt;1&gt; В скобках класс цинкового покрытия по </w:t>
            </w:r>
            <w:hyperlink r:id="rId445">
              <w:r>
                <w:rPr>
                  <w:color w:val="0000FF"/>
                </w:rPr>
                <w:t>ГОСТ 14918</w:t>
              </w:r>
            </w:hyperlink>
            <w:r>
              <w:t>.</w:t>
            </w:r>
          </w:p>
          <w:p w:rsidR="001058C4" w:rsidRDefault="001058C4">
            <w:pPr>
              <w:pStyle w:val="ConsPlusNormal"/>
            </w:pPr>
          </w:p>
          <w:p w:rsidR="001058C4" w:rsidRDefault="001058C4">
            <w:pPr>
              <w:pStyle w:val="ConsPlusNormal"/>
              <w:ind w:firstLine="283"/>
              <w:jc w:val="both"/>
            </w:pPr>
            <w:r>
              <w:t>Примечания</w:t>
            </w:r>
          </w:p>
          <w:p w:rsidR="001058C4" w:rsidRDefault="001058C4">
            <w:pPr>
              <w:pStyle w:val="ConsPlusNormal"/>
              <w:ind w:firstLine="283"/>
              <w:jc w:val="both"/>
            </w:pPr>
            <w:r>
              <w:t>1 Значения сроков службы в большинстве случаев округлены до целых чисел. Расчет минимального и максимального сроков службы до первого ремонта, например 85 мкм цинкового покрытия в категории коррозионной агрессивности C4 (скорость коррозии для цинка от 2,1 до 4,2 мкм в год), дает ожидаемую долговечность 85/2,1 = 40,746 лет (округленную до 40 лет) и 85/4,2 = 20,238 лет (округленную до 20 лет). Средний срок службы (20 + 40)/2 = 30 лет.</w:t>
            </w:r>
          </w:p>
          <w:p w:rsidR="001058C4" w:rsidRDefault="001058C4">
            <w:pPr>
              <w:pStyle w:val="ConsPlusNormal"/>
              <w:ind w:firstLine="283"/>
              <w:jc w:val="both"/>
            </w:pPr>
            <w:r>
              <w:t>2 Представленные в настоящей таблице данные позволяют проектировщику выбрать срок службы защитного покрытия до первого ремонта в зависимости от способа нанесения покрытия и категории коррозионной агрессивности. Рекомендуется при расчете срока службы цинкового покрытия принимать минимальный срок службы, рассчитанный по максимальной скорости коррозии, установленной для данной категории коррозионной агрессивности.</w:t>
            </w:r>
          </w:p>
          <w:p w:rsidR="001058C4" w:rsidRDefault="001058C4">
            <w:pPr>
              <w:pStyle w:val="ConsPlusNormal"/>
              <w:ind w:firstLine="283"/>
              <w:jc w:val="both"/>
            </w:pPr>
            <w:r>
              <w:t>3 Настоящая таблица может быть применена для любого цинкового покрытия для определения срока службы до первого ремонта.</w:t>
            </w:r>
          </w:p>
          <w:p w:rsidR="001058C4" w:rsidRDefault="001058C4">
            <w:pPr>
              <w:pStyle w:val="ConsPlusNormal"/>
              <w:ind w:firstLine="283"/>
              <w:jc w:val="both"/>
            </w:pPr>
            <w:r>
              <w:t>4 Горячеоцинкованные изделия и полуфабрикаты, изготовленные из тонкого материала, крепежные изделия и другие центрифугированные изделия обычно имеют промежуточные толщины покрытия. Так как срок службы всех цинковых покрытий примерно пропорционален толщине или массе имеющегося цинкового покрытия, то относительная эксплуатационная характеристика таких промежуточных толщин может быть оценена путем интерполяции.</w:t>
            </w:r>
          </w:p>
        </w:tc>
      </w:tr>
    </w:tbl>
    <w:p w:rsidR="001058C4" w:rsidRDefault="001058C4">
      <w:pPr>
        <w:pStyle w:val="ConsPlusNormal"/>
        <w:ind w:firstLine="540"/>
        <w:jc w:val="both"/>
      </w:pPr>
    </w:p>
    <w:p w:rsidR="001058C4" w:rsidRDefault="001058C4">
      <w:pPr>
        <w:pStyle w:val="ConsPlusNormal"/>
        <w:jc w:val="right"/>
      </w:pPr>
      <w:r>
        <w:t>Таблица Ц.16</w:t>
      </w:r>
    </w:p>
    <w:p w:rsidR="001058C4" w:rsidRDefault="001058C4">
      <w:pPr>
        <w:pStyle w:val="ConsPlusNormal"/>
        <w:ind w:firstLine="540"/>
        <w:jc w:val="both"/>
      </w:pPr>
    </w:p>
    <w:p w:rsidR="001058C4" w:rsidRDefault="001058C4">
      <w:pPr>
        <w:pStyle w:val="ConsPlusNormal"/>
        <w:jc w:val="center"/>
      </w:pPr>
      <w:bookmarkStart w:id="208" w:name="P6263"/>
      <w:bookmarkEnd w:id="208"/>
      <w:r>
        <w:rPr>
          <w:b/>
        </w:rPr>
        <w:t>Материалы, рекомендуемые для элементов несущих</w:t>
      </w:r>
    </w:p>
    <w:p w:rsidR="001058C4" w:rsidRDefault="001058C4">
      <w:pPr>
        <w:pStyle w:val="ConsPlusNormal"/>
        <w:jc w:val="center"/>
      </w:pPr>
      <w:r>
        <w:rPr>
          <w:b/>
        </w:rPr>
        <w:t>конструкций навесных фасадных систем с воздушным</w:t>
      </w:r>
    </w:p>
    <w:p w:rsidR="001058C4" w:rsidRDefault="001058C4">
      <w:pPr>
        <w:pStyle w:val="ConsPlusNormal"/>
        <w:jc w:val="center"/>
      </w:pPr>
      <w:r>
        <w:rPr>
          <w:b/>
        </w:rPr>
        <w:t>зазором и деталей крепления облицовки</w:t>
      </w:r>
    </w:p>
    <w:p w:rsidR="001058C4" w:rsidRDefault="001058C4">
      <w:pPr>
        <w:pStyle w:val="ConsPlusNormal"/>
        <w:jc w:val="center"/>
      </w:pPr>
      <w:r>
        <w:t xml:space="preserve">(таблица Ц.16 введена </w:t>
      </w:r>
      <w:hyperlink r:id="rId446">
        <w:r>
          <w:rPr>
            <w:color w:val="0000FF"/>
          </w:rPr>
          <w:t>Изменением N 3</w:t>
        </w:r>
      </w:hyperlink>
      <w:r>
        <w:t>, утв. Приказом</w:t>
      </w:r>
    </w:p>
    <w:p w:rsidR="001058C4" w:rsidRDefault="001058C4">
      <w:pPr>
        <w:pStyle w:val="ConsPlusNormal"/>
        <w:jc w:val="center"/>
      </w:pPr>
      <w:r>
        <w:t>Минстроя России от 28.12.2021 N 1028/пр)</w:t>
      </w:r>
    </w:p>
    <w:p w:rsidR="001058C4" w:rsidRDefault="001058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1058C4">
        <w:tc>
          <w:tcPr>
            <w:tcW w:w="2438" w:type="dxa"/>
            <w:vAlign w:val="center"/>
          </w:tcPr>
          <w:p w:rsidR="001058C4" w:rsidRDefault="001058C4">
            <w:pPr>
              <w:pStyle w:val="ConsPlusNormal"/>
              <w:jc w:val="center"/>
            </w:pPr>
            <w:r>
              <w:t>Материал</w:t>
            </w:r>
          </w:p>
        </w:tc>
        <w:tc>
          <w:tcPr>
            <w:tcW w:w="6633" w:type="dxa"/>
            <w:vAlign w:val="center"/>
          </w:tcPr>
          <w:p w:rsidR="001058C4" w:rsidRDefault="001058C4">
            <w:pPr>
              <w:pStyle w:val="ConsPlusNormal"/>
              <w:jc w:val="center"/>
            </w:pPr>
            <w:r>
              <w:t>Марки</w:t>
            </w:r>
          </w:p>
        </w:tc>
      </w:tr>
      <w:tr w:rsidR="001058C4">
        <w:tc>
          <w:tcPr>
            <w:tcW w:w="2438" w:type="dxa"/>
          </w:tcPr>
          <w:p w:rsidR="001058C4" w:rsidRDefault="001058C4">
            <w:pPr>
              <w:pStyle w:val="ConsPlusNormal"/>
            </w:pPr>
            <w:r>
              <w:t>Алюминиевые сплавы</w:t>
            </w:r>
          </w:p>
        </w:tc>
        <w:tc>
          <w:tcPr>
            <w:tcW w:w="6633" w:type="dxa"/>
          </w:tcPr>
          <w:p w:rsidR="001058C4" w:rsidRDefault="001058C4">
            <w:pPr>
              <w:pStyle w:val="ConsPlusNormal"/>
            </w:pPr>
            <w:r>
              <w:t>6060 Т5, 6060 Т6, 6060 Т66, 6063 Т6, 6063 Т66</w:t>
            </w:r>
          </w:p>
          <w:p w:rsidR="001058C4" w:rsidRDefault="001058C4">
            <w:pPr>
              <w:pStyle w:val="ConsPlusNormal"/>
            </w:pPr>
            <w:r>
              <w:t>АД31 Т1 (состояние: закаленное и искусственно состаренное)</w:t>
            </w:r>
          </w:p>
          <w:p w:rsidR="001058C4" w:rsidRDefault="001058C4">
            <w:pPr>
              <w:pStyle w:val="ConsPlusNormal"/>
            </w:pPr>
            <w:r>
              <w:t>АД0 (состояние: деформированное)</w:t>
            </w:r>
          </w:p>
          <w:p w:rsidR="001058C4" w:rsidRDefault="001058C4">
            <w:pPr>
              <w:pStyle w:val="ConsPlusNormal"/>
            </w:pPr>
            <w:r>
              <w:t>АМг1, АМг2, АМг3 (состояние: нагартованное или полунагартованное)</w:t>
            </w:r>
          </w:p>
        </w:tc>
      </w:tr>
      <w:tr w:rsidR="001058C4">
        <w:tc>
          <w:tcPr>
            <w:tcW w:w="2438" w:type="dxa"/>
          </w:tcPr>
          <w:p w:rsidR="001058C4" w:rsidRDefault="001058C4">
            <w:pPr>
              <w:pStyle w:val="ConsPlusNormal"/>
            </w:pPr>
            <w:r>
              <w:t>Коррозионно-стойкая сталь</w:t>
            </w:r>
          </w:p>
        </w:tc>
        <w:tc>
          <w:tcPr>
            <w:tcW w:w="6633" w:type="dxa"/>
          </w:tcPr>
          <w:p w:rsidR="001058C4" w:rsidRDefault="001058C4">
            <w:pPr>
              <w:pStyle w:val="ConsPlusNormal"/>
            </w:pPr>
            <w:r>
              <w:t>Хромо-никелевые аустенитные сплавы</w:t>
            </w:r>
          </w:p>
          <w:p w:rsidR="001058C4" w:rsidRDefault="001058C4">
            <w:pPr>
              <w:pStyle w:val="ConsPlusNormal"/>
            </w:pPr>
            <w:r>
              <w:t>12Х18Н9, 08Х18Н10, 12Х18Н10, 08Х18Н10Т, 12Х18Н10Т и аналоги</w:t>
            </w:r>
          </w:p>
        </w:tc>
      </w:tr>
      <w:tr w:rsidR="001058C4">
        <w:tc>
          <w:tcPr>
            <w:tcW w:w="2438" w:type="dxa"/>
          </w:tcPr>
          <w:p w:rsidR="001058C4" w:rsidRDefault="001058C4">
            <w:pPr>
              <w:pStyle w:val="ConsPlusNormal"/>
            </w:pPr>
            <w:r>
              <w:t>Углеродистая сталь</w:t>
            </w:r>
          </w:p>
        </w:tc>
        <w:tc>
          <w:tcPr>
            <w:tcW w:w="6633" w:type="dxa"/>
          </w:tcPr>
          <w:p w:rsidR="001058C4" w:rsidRDefault="001058C4">
            <w:pPr>
              <w:pStyle w:val="ConsPlusNormal"/>
            </w:pPr>
            <w:r>
              <w:t>08пс и аналоги</w:t>
            </w:r>
          </w:p>
        </w:tc>
      </w:tr>
      <w:tr w:rsidR="001058C4">
        <w:tc>
          <w:tcPr>
            <w:tcW w:w="9071" w:type="dxa"/>
            <w:gridSpan w:val="2"/>
          </w:tcPr>
          <w:p w:rsidR="001058C4" w:rsidRDefault="001058C4">
            <w:pPr>
              <w:pStyle w:val="ConsPlusNormal"/>
              <w:ind w:firstLine="283"/>
              <w:jc w:val="both"/>
            </w:pPr>
            <w:r>
              <w:t>Примечания</w:t>
            </w:r>
          </w:p>
          <w:p w:rsidR="001058C4" w:rsidRDefault="001058C4">
            <w:pPr>
              <w:pStyle w:val="ConsPlusNormal"/>
              <w:ind w:firstLine="283"/>
              <w:jc w:val="both"/>
            </w:pPr>
            <w:r>
              <w:t>1 Срок службы конструкций из перечисленных марок алюминиевых сплавов и коррозионно-стойких сталей без защитных покрытий не менее 50 лет в условиях слабоагрессивной-1 и слабоагрессивной-2 сред.</w:t>
            </w:r>
          </w:p>
          <w:p w:rsidR="001058C4" w:rsidRDefault="001058C4">
            <w:pPr>
              <w:pStyle w:val="ConsPlusNormal"/>
              <w:ind w:firstLine="283"/>
              <w:jc w:val="both"/>
            </w:pPr>
            <w:r>
              <w:t xml:space="preserve">2 Срок службы конструкций из углеродистой стали определяется применяемыми защитными покрытиями по </w:t>
            </w:r>
            <w:hyperlink w:anchor="P5320">
              <w:r>
                <w:rPr>
                  <w:color w:val="0000FF"/>
                </w:rPr>
                <w:t>таблицам Ц.8</w:t>
              </w:r>
            </w:hyperlink>
            <w:r>
              <w:t xml:space="preserve">, </w:t>
            </w:r>
            <w:hyperlink w:anchor="P6101">
              <w:r>
                <w:rPr>
                  <w:color w:val="0000FF"/>
                </w:rPr>
                <w:t>Ц.15</w:t>
              </w:r>
            </w:hyperlink>
            <w:r>
              <w:t>.</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Ш</w:t>
      </w:r>
    </w:p>
    <w:p w:rsidR="001058C4" w:rsidRDefault="001058C4">
      <w:pPr>
        <w:pStyle w:val="ConsPlusNormal"/>
        <w:jc w:val="both"/>
      </w:pPr>
    </w:p>
    <w:p w:rsidR="001058C4" w:rsidRDefault="001058C4">
      <w:pPr>
        <w:pStyle w:val="ConsPlusTitle"/>
        <w:jc w:val="center"/>
      </w:pPr>
      <w:r>
        <w:t>ТРЕБОВАНИЯ К ЗАЩИТЕ ОТ БИОПОВРЕЖДЕНИЙ</w:t>
      </w:r>
    </w:p>
    <w:p w:rsidR="001058C4" w:rsidRDefault="001058C4">
      <w:pPr>
        <w:pStyle w:val="ConsPlusNormal"/>
        <w:jc w:val="both"/>
      </w:pPr>
    </w:p>
    <w:p w:rsidR="001058C4" w:rsidRDefault="001058C4">
      <w:pPr>
        <w:pStyle w:val="ConsPlusNormal"/>
        <w:jc w:val="right"/>
      </w:pPr>
      <w:r>
        <w:t>Таблица Ш.1</w:t>
      </w:r>
    </w:p>
    <w:p w:rsidR="001058C4" w:rsidRDefault="001058C4">
      <w:pPr>
        <w:pStyle w:val="ConsPlusNormal"/>
        <w:jc w:val="both"/>
      </w:pPr>
    </w:p>
    <w:p w:rsidR="001058C4" w:rsidRDefault="001058C4">
      <w:pPr>
        <w:pStyle w:val="ConsPlusNormal"/>
        <w:jc w:val="center"/>
      </w:pPr>
      <w:bookmarkStart w:id="209" w:name="P6295"/>
      <w:bookmarkEnd w:id="209"/>
      <w:r>
        <w:rPr>
          <w:b/>
        </w:rPr>
        <w:t>Определение степени биоповреждения строительных</w:t>
      </w:r>
    </w:p>
    <w:p w:rsidR="001058C4" w:rsidRDefault="001058C4">
      <w:pPr>
        <w:pStyle w:val="ConsPlusNormal"/>
        <w:jc w:val="center"/>
      </w:pPr>
      <w:r>
        <w:rPr>
          <w:b/>
        </w:rPr>
        <w:lastRenderedPageBreak/>
        <w:t>конструкций зданий и сооружений, вызванных</w:t>
      </w:r>
    </w:p>
    <w:p w:rsidR="001058C4" w:rsidRDefault="001058C4">
      <w:pPr>
        <w:pStyle w:val="ConsPlusNormal"/>
        <w:jc w:val="center"/>
      </w:pPr>
      <w:r>
        <w:rPr>
          <w:b/>
        </w:rPr>
        <w:t>действием биодеструкторов</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000"/>
        <w:gridCol w:w="4200"/>
      </w:tblGrid>
      <w:tr w:rsidR="001058C4">
        <w:tc>
          <w:tcPr>
            <w:tcW w:w="1860" w:type="dxa"/>
            <w:vAlign w:val="center"/>
          </w:tcPr>
          <w:p w:rsidR="001058C4" w:rsidRDefault="001058C4">
            <w:pPr>
              <w:pStyle w:val="ConsPlusNormal"/>
              <w:jc w:val="center"/>
            </w:pPr>
            <w:r>
              <w:t>Степень биоповреждения</w:t>
            </w:r>
          </w:p>
        </w:tc>
        <w:tc>
          <w:tcPr>
            <w:tcW w:w="3000" w:type="dxa"/>
            <w:vAlign w:val="center"/>
          </w:tcPr>
          <w:p w:rsidR="001058C4" w:rsidRDefault="001058C4">
            <w:pPr>
              <w:pStyle w:val="ConsPlusNormal"/>
              <w:jc w:val="center"/>
            </w:pPr>
            <w:r>
              <w:t>Характеристика конструкции</w:t>
            </w:r>
          </w:p>
        </w:tc>
        <w:tc>
          <w:tcPr>
            <w:tcW w:w="4200" w:type="dxa"/>
            <w:vAlign w:val="center"/>
          </w:tcPr>
          <w:p w:rsidR="001058C4" w:rsidRDefault="001058C4">
            <w:pPr>
              <w:pStyle w:val="ConsPlusNormal"/>
              <w:jc w:val="center"/>
            </w:pPr>
            <w:r>
              <w:t>Характеристика повреждения</w:t>
            </w:r>
          </w:p>
        </w:tc>
      </w:tr>
      <w:tr w:rsidR="001058C4">
        <w:tc>
          <w:tcPr>
            <w:tcW w:w="1860" w:type="dxa"/>
            <w:vMerge w:val="restart"/>
            <w:vAlign w:val="center"/>
          </w:tcPr>
          <w:p w:rsidR="001058C4" w:rsidRDefault="001058C4">
            <w:pPr>
              <w:pStyle w:val="ConsPlusNormal"/>
              <w:jc w:val="center"/>
            </w:pPr>
            <w:r>
              <w:t>I</w:t>
            </w:r>
          </w:p>
        </w:tc>
        <w:tc>
          <w:tcPr>
            <w:tcW w:w="3000" w:type="dxa"/>
          </w:tcPr>
          <w:p w:rsidR="001058C4" w:rsidRDefault="001058C4">
            <w:pPr>
              <w:pStyle w:val="ConsPlusNormal"/>
            </w:pPr>
            <w:r>
              <w:t>Конструкции из кирпича и бетона, поверхность которых укрыта отделочными материалами</w:t>
            </w:r>
          </w:p>
        </w:tc>
        <w:tc>
          <w:tcPr>
            <w:tcW w:w="4200" w:type="dxa"/>
          </w:tcPr>
          <w:p w:rsidR="001058C4" w:rsidRDefault="001058C4">
            <w:pPr>
              <w:pStyle w:val="ConsPlusNormal"/>
            </w:pPr>
            <w:r>
              <w:t>Плесневые налеты на поверхности отделочного материала: штукатурки, окрасочного слоя, обоев или иного покрытия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незащищенного кирпича, бетона, железобетона</w:t>
            </w:r>
          </w:p>
        </w:tc>
        <w:tc>
          <w:tcPr>
            <w:tcW w:w="4200" w:type="dxa"/>
          </w:tcPr>
          <w:p w:rsidR="001058C4" w:rsidRDefault="001058C4">
            <w:pPr>
              <w:pStyle w:val="ConsPlusNormal"/>
            </w:pPr>
            <w:r>
              <w:t>Поверхностный плесневый налет без видимого разрушения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природного камня</w:t>
            </w:r>
          </w:p>
        </w:tc>
        <w:tc>
          <w:tcPr>
            <w:tcW w:w="4200" w:type="dxa"/>
          </w:tcPr>
          <w:p w:rsidR="001058C4" w:rsidRDefault="001058C4">
            <w:pPr>
              <w:pStyle w:val="ConsPlusNormal"/>
            </w:pPr>
            <w:r>
              <w:t>Поверхностный плесневый налет без видимого разрушения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Деревянные конструкции</w:t>
            </w:r>
          </w:p>
        </w:tc>
        <w:tc>
          <w:tcPr>
            <w:tcW w:w="4200" w:type="dxa"/>
          </w:tcPr>
          <w:p w:rsidR="001058C4" w:rsidRDefault="001058C4">
            <w:pPr>
              <w:pStyle w:val="ConsPlusNormal"/>
            </w:pPr>
            <w:r>
              <w:t>Поверхностный плесневый налет без видимого разрушения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Металлоконструкции</w:t>
            </w:r>
          </w:p>
        </w:tc>
        <w:tc>
          <w:tcPr>
            <w:tcW w:w="4200" w:type="dxa"/>
          </w:tcPr>
          <w:p w:rsidR="001058C4" w:rsidRDefault="001058C4">
            <w:pPr>
              <w:pStyle w:val="ConsPlusNormal"/>
            </w:pPr>
            <w:r>
              <w:t>Равномерная коррозионная пленка толщиной до 500 мкм, без шелушения и вспучивания</w:t>
            </w:r>
          </w:p>
        </w:tc>
      </w:tr>
      <w:tr w:rsidR="001058C4">
        <w:tc>
          <w:tcPr>
            <w:tcW w:w="1860" w:type="dxa"/>
            <w:vMerge w:val="restart"/>
            <w:vAlign w:val="center"/>
          </w:tcPr>
          <w:p w:rsidR="001058C4" w:rsidRDefault="001058C4">
            <w:pPr>
              <w:pStyle w:val="ConsPlusNormal"/>
              <w:jc w:val="center"/>
            </w:pPr>
            <w:r>
              <w:t>II</w:t>
            </w:r>
          </w:p>
        </w:tc>
        <w:tc>
          <w:tcPr>
            <w:tcW w:w="3000" w:type="dxa"/>
          </w:tcPr>
          <w:p w:rsidR="001058C4" w:rsidRDefault="001058C4">
            <w:pPr>
              <w:pStyle w:val="ConsPlusNormal"/>
            </w:pPr>
            <w:r>
              <w:t>Конструкции из кирпича и бетона, поверхность которых укрыта отделочными материалами</w:t>
            </w:r>
          </w:p>
        </w:tc>
        <w:tc>
          <w:tcPr>
            <w:tcW w:w="4200" w:type="dxa"/>
          </w:tcPr>
          <w:p w:rsidR="001058C4" w:rsidRDefault="001058C4">
            <w:pPr>
              <w:pStyle w:val="ConsPlusNormal"/>
            </w:pPr>
            <w:r>
              <w:t>Локальное повреждение отделочных слоев, вспучивание и отслоение краски, шпаклевочных и штукатурных слоев</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незащищенного кирпича, бетона, железобетона</w:t>
            </w:r>
          </w:p>
        </w:tc>
        <w:tc>
          <w:tcPr>
            <w:tcW w:w="4200" w:type="dxa"/>
          </w:tcPr>
          <w:p w:rsidR="001058C4" w:rsidRDefault="001058C4">
            <w:pPr>
              <w:pStyle w:val="ConsPlusNormal"/>
            </w:pPr>
            <w:r>
              <w:t>Поверхностное разрушение на глубину до 2 см (для железобетона - без обнажения арматуры)</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природного камня</w:t>
            </w:r>
          </w:p>
        </w:tc>
        <w:tc>
          <w:tcPr>
            <w:tcW w:w="4200" w:type="dxa"/>
          </w:tcPr>
          <w:p w:rsidR="001058C4" w:rsidRDefault="001058C4">
            <w:pPr>
              <w:pStyle w:val="ConsPlusNormal"/>
            </w:pPr>
            <w:r>
              <w:t>Поверхность покрыта плотными корками биологического происхождения, на поверхности камня есть незначительные видимые повреждения, до 0,5 см</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Деревянные конструкции</w:t>
            </w:r>
          </w:p>
        </w:tc>
        <w:tc>
          <w:tcPr>
            <w:tcW w:w="4200" w:type="dxa"/>
          </w:tcPr>
          <w:p w:rsidR="001058C4" w:rsidRDefault="001058C4">
            <w:pPr>
              <w:pStyle w:val="ConsPlusNormal"/>
            </w:pPr>
            <w:r>
              <w:t>Участки гнили локализованы. Глубина повреждения деревянной конструкции не более 20% сечения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Металлоконструкции</w:t>
            </w:r>
          </w:p>
        </w:tc>
        <w:tc>
          <w:tcPr>
            <w:tcW w:w="4200" w:type="dxa"/>
          </w:tcPr>
          <w:p w:rsidR="001058C4" w:rsidRDefault="001058C4">
            <w:pPr>
              <w:pStyle w:val="ConsPlusNormal"/>
            </w:pPr>
            <w:r>
              <w:t>Локальное шелушение, вспучивание коррозионной пленки</w:t>
            </w:r>
          </w:p>
        </w:tc>
      </w:tr>
      <w:tr w:rsidR="001058C4">
        <w:tc>
          <w:tcPr>
            <w:tcW w:w="1860" w:type="dxa"/>
            <w:vMerge w:val="restart"/>
            <w:vAlign w:val="center"/>
          </w:tcPr>
          <w:p w:rsidR="001058C4" w:rsidRDefault="001058C4">
            <w:pPr>
              <w:pStyle w:val="ConsPlusNormal"/>
              <w:jc w:val="center"/>
            </w:pPr>
            <w:r>
              <w:t>III</w:t>
            </w:r>
          </w:p>
        </w:tc>
        <w:tc>
          <w:tcPr>
            <w:tcW w:w="3000" w:type="dxa"/>
          </w:tcPr>
          <w:p w:rsidR="001058C4" w:rsidRDefault="001058C4">
            <w:pPr>
              <w:pStyle w:val="ConsPlusNormal"/>
            </w:pPr>
            <w:r>
              <w:t>Конструкции из кирпича и бетона, поверхность которых укрыта отделочными материалами</w:t>
            </w:r>
          </w:p>
        </w:tc>
        <w:tc>
          <w:tcPr>
            <w:tcW w:w="4200" w:type="dxa"/>
          </w:tcPr>
          <w:p w:rsidR="001058C4" w:rsidRDefault="001058C4">
            <w:pPr>
              <w:pStyle w:val="ConsPlusNormal"/>
            </w:pPr>
            <w:r>
              <w:t>Отслоение, осыпание штукатурки, шпаклевки, утрата красочных или иных отделочных слоев, отслаивание кафельной плитки</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незащищенного кирпича, бетона, железобетона</w:t>
            </w:r>
          </w:p>
        </w:tc>
        <w:tc>
          <w:tcPr>
            <w:tcW w:w="4200" w:type="dxa"/>
          </w:tcPr>
          <w:p w:rsidR="001058C4" w:rsidRDefault="001058C4">
            <w:pPr>
              <w:pStyle w:val="ConsPlusNormal"/>
            </w:pPr>
            <w:r>
              <w:t>Шелушение, выкрошивание кирпича, кладочного раствора;</w:t>
            </w:r>
          </w:p>
          <w:p w:rsidR="001058C4" w:rsidRDefault="001058C4">
            <w:pPr>
              <w:pStyle w:val="ConsPlusNormal"/>
            </w:pPr>
            <w:r>
              <w:t>шелушение и выкрошивание бетона и железобетона, отслоение коррозионного слоя от арматуры железобетона</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Конструкции из природного камня</w:t>
            </w:r>
          </w:p>
        </w:tc>
        <w:tc>
          <w:tcPr>
            <w:tcW w:w="4200" w:type="dxa"/>
          </w:tcPr>
          <w:p w:rsidR="001058C4" w:rsidRDefault="001058C4">
            <w:pPr>
              <w:pStyle w:val="ConsPlusNormal"/>
            </w:pPr>
            <w:r>
              <w:t>Повреждение поверхности камня на глубину более 0,5 см</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Деревянные конструкции</w:t>
            </w:r>
          </w:p>
        </w:tc>
        <w:tc>
          <w:tcPr>
            <w:tcW w:w="4200" w:type="dxa"/>
          </w:tcPr>
          <w:p w:rsidR="001058C4" w:rsidRDefault="001058C4">
            <w:pPr>
              <w:pStyle w:val="ConsPlusNormal"/>
            </w:pPr>
            <w:r>
              <w:t>Глубина повреждения деревянной конструкции более 20% сечения</w:t>
            </w:r>
          </w:p>
        </w:tc>
      </w:tr>
      <w:tr w:rsidR="001058C4">
        <w:tc>
          <w:tcPr>
            <w:tcW w:w="1860" w:type="dxa"/>
            <w:vMerge/>
          </w:tcPr>
          <w:p w:rsidR="001058C4" w:rsidRDefault="001058C4">
            <w:pPr>
              <w:pStyle w:val="ConsPlusNormal"/>
            </w:pPr>
          </w:p>
        </w:tc>
        <w:tc>
          <w:tcPr>
            <w:tcW w:w="3000" w:type="dxa"/>
          </w:tcPr>
          <w:p w:rsidR="001058C4" w:rsidRDefault="001058C4">
            <w:pPr>
              <w:pStyle w:val="ConsPlusNormal"/>
            </w:pPr>
            <w:r>
              <w:t>Металлоконструкции</w:t>
            </w:r>
          </w:p>
        </w:tc>
        <w:tc>
          <w:tcPr>
            <w:tcW w:w="4200" w:type="dxa"/>
          </w:tcPr>
          <w:p w:rsidR="001058C4" w:rsidRDefault="001058C4">
            <w:pPr>
              <w:pStyle w:val="ConsPlusNormal"/>
            </w:pPr>
            <w:r>
              <w:t>Многослойный коррозионный слой</w:t>
            </w:r>
          </w:p>
        </w:tc>
      </w:tr>
      <w:tr w:rsidR="001058C4">
        <w:tc>
          <w:tcPr>
            <w:tcW w:w="1860" w:type="dxa"/>
            <w:vAlign w:val="center"/>
          </w:tcPr>
          <w:p w:rsidR="001058C4" w:rsidRDefault="001058C4">
            <w:pPr>
              <w:pStyle w:val="ConsPlusNormal"/>
              <w:jc w:val="center"/>
            </w:pPr>
            <w:r>
              <w:t>IV</w:t>
            </w:r>
          </w:p>
        </w:tc>
        <w:tc>
          <w:tcPr>
            <w:tcW w:w="7200" w:type="dxa"/>
            <w:gridSpan w:val="2"/>
          </w:tcPr>
          <w:p w:rsidR="001058C4" w:rsidRDefault="001058C4">
            <w:pPr>
              <w:pStyle w:val="ConsPlusNormal"/>
            </w:pPr>
            <w:r>
              <w:t>Биоповреждению II и III степени подвержено более 50% - 60% строительных конструкций здания или сооружения</w:t>
            </w:r>
          </w:p>
        </w:tc>
      </w:tr>
      <w:tr w:rsidR="001058C4">
        <w:tc>
          <w:tcPr>
            <w:tcW w:w="9060" w:type="dxa"/>
            <w:gridSpan w:val="3"/>
          </w:tcPr>
          <w:p w:rsidR="001058C4" w:rsidRDefault="001058C4">
            <w:pPr>
              <w:pStyle w:val="ConsPlusNormal"/>
              <w:ind w:firstLine="283"/>
              <w:jc w:val="both"/>
            </w:pPr>
            <w:r>
              <w:t>Примечание - Наличие и характер биологически активных сред, присутствие бактерий и спор грибов в материалах определяют специализированные организации.</w:t>
            </w:r>
          </w:p>
        </w:tc>
      </w:tr>
    </w:tbl>
    <w:p w:rsidR="001058C4" w:rsidRDefault="001058C4">
      <w:pPr>
        <w:pStyle w:val="ConsPlusNormal"/>
        <w:jc w:val="both"/>
      </w:pPr>
    </w:p>
    <w:p w:rsidR="001058C4" w:rsidRDefault="001058C4">
      <w:pPr>
        <w:pStyle w:val="ConsPlusNormal"/>
        <w:jc w:val="right"/>
      </w:pPr>
      <w:r>
        <w:t>Таблица Ш.2</w:t>
      </w:r>
    </w:p>
    <w:p w:rsidR="001058C4" w:rsidRDefault="001058C4">
      <w:pPr>
        <w:pStyle w:val="ConsPlusNormal"/>
        <w:jc w:val="both"/>
      </w:pPr>
    </w:p>
    <w:p w:rsidR="001058C4" w:rsidRDefault="001058C4">
      <w:pPr>
        <w:pStyle w:val="ConsPlusNormal"/>
        <w:jc w:val="center"/>
      </w:pPr>
      <w:bookmarkStart w:id="210" w:name="P6342"/>
      <w:bookmarkEnd w:id="210"/>
      <w:r>
        <w:rPr>
          <w:b/>
        </w:rPr>
        <w:t>Основные мероприятия по ремонту и защите</w:t>
      </w:r>
    </w:p>
    <w:p w:rsidR="001058C4" w:rsidRDefault="001058C4">
      <w:pPr>
        <w:pStyle w:val="ConsPlusNormal"/>
        <w:jc w:val="center"/>
      </w:pPr>
      <w:r>
        <w:rPr>
          <w:b/>
        </w:rPr>
        <w:t>от биоповреждений строительных конструкций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720"/>
        <w:gridCol w:w="720"/>
        <w:gridCol w:w="1020"/>
        <w:gridCol w:w="840"/>
        <w:gridCol w:w="720"/>
        <w:gridCol w:w="840"/>
        <w:gridCol w:w="907"/>
        <w:gridCol w:w="960"/>
        <w:gridCol w:w="720"/>
      </w:tblGrid>
      <w:tr w:rsidR="001058C4">
        <w:tc>
          <w:tcPr>
            <w:tcW w:w="1620" w:type="dxa"/>
            <w:vMerge w:val="restart"/>
            <w:vAlign w:val="center"/>
          </w:tcPr>
          <w:p w:rsidR="001058C4" w:rsidRDefault="001058C4">
            <w:pPr>
              <w:pStyle w:val="ConsPlusNormal"/>
              <w:jc w:val="center"/>
            </w:pPr>
            <w:r>
              <w:t xml:space="preserve">Степень биоповреждения по </w:t>
            </w:r>
            <w:hyperlink w:anchor="P6295">
              <w:r>
                <w:rPr>
                  <w:color w:val="0000FF"/>
                </w:rPr>
                <w:t>таблице Ш.1</w:t>
              </w:r>
            </w:hyperlink>
          </w:p>
        </w:tc>
        <w:tc>
          <w:tcPr>
            <w:tcW w:w="720" w:type="dxa"/>
            <w:vAlign w:val="center"/>
          </w:tcPr>
          <w:p w:rsidR="001058C4" w:rsidRDefault="001058C4">
            <w:pPr>
              <w:pStyle w:val="ConsPlusNormal"/>
              <w:jc w:val="center"/>
            </w:pPr>
            <w:r>
              <w:t>Обработка биоцидом</w:t>
            </w:r>
          </w:p>
        </w:tc>
        <w:tc>
          <w:tcPr>
            <w:tcW w:w="720" w:type="dxa"/>
            <w:vAlign w:val="center"/>
          </w:tcPr>
          <w:p w:rsidR="001058C4" w:rsidRDefault="001058C4">
            <w:pPr>
              <w:pStyle w:val="ConsPlusNormal"/>
              <w:jc w:val="center"/>
            </w:pPr>
            <w:r>
              <w:t>Очистка</w:t>
            </w:r>
          </w:p>
        </w:tc>
        <w:tc>
          <w:tcPr>
            <w:tcW w:w="1020" w:type="dxa"/>
            <w:vAlign w:val="center"/>
          </w:tcPr>
          <w:p w:rsidR="001058C4" w:rsidRDefault="001058C4">
            <w:pPr>
              <w:pStyle w:val="ConsPlusNormal"/>
              <w:jc w:val="center"/>
            </w:pPr>
            <w:r>
              <w:t>Локальная установка компресса с биоцидом</w:t>
            </w:r>
          </w:p>
        </w:tc>
        <w:tc>
          <w:tcPr>
            <w:tcW w:w="840" w:type="dxa"/>
            <w:vAlign w:val="center"/>
          </w:tcPr>
          <w:p w:rsidR="001058C4" w:rsidRDefault="001058C4">
            <w:pPr>
              <w:pStyle w:val="ConsPlusNormal"/>
              <w:jc w:val="center"/>
            </w:pPr>
            <w:r>
              <w:t>Локальный прогрев</w:t>
            </w:r>
          </w:p>
        </w:tc>
        <w:tc>
          <w:tcPr>
            <w:tcW w:w="720" w:type="dxa"/>
            <w:vAlign w:val="center"/>
          </w:tcPr>
          <w:p w:rsidR="001058C4" w:rsidRDefault="001058C4">
            <w:pPr>
              <w:pStyle w:val="ConsPlusNormal"/>
              <w:jc w:val="center"/>
            </w:pPr>
            <w:r>
              <w:t>Обработка биоцидом</w:t>
            </w:r>
          </w:p>
        </w:tc>
        <w:tc>
          <w:tcPr>
            <w:tcW w:w="840" w:type="dxa"/>
            <w:vAlign w:val="center"/>
          </w:tcPr>
          <w:p w:rsidR="001058C4" w:rsidRDefault="001058C4">
            <w:pPr>
              <w:pStyle w:val="ConsPlusNormal"/>
              <w:jc w:val="center"/>
            </w:pPr>
            <w:r>
              <w:t>Поверочный расчет</w:t>
            </w:r>
          </w:p>
        </w:tc>
        <w:tc>
          <w:tcPr>
            <w:tcW w:w="907" w:type="dxa"/>
            <w:vAlign w:val="center"/>
          </w:tcPr>
          <w:p w:rsidR="001058C4" w:rsidRDefault="001058C4">
            <w:pPr>
              <w:pStyle w:val="ConsPlusNormal"/>
              <w:jc w:val="center"/>
            </w:pPr>
            <w:r>
              <w:t>Ремонт и усиление конструкций</w:t>
            </w:r>
          </w:p>
        </w:tc>
        <w:tc>
          <w:tcPr>
            <w:tcW w:w="960" w:type="dxa"/>
            <w:vAlign w:val="center"/>
          </w:tcPr>
          <w:p w:rsidR="001058C4" w:rsidRDefault="001058C4">
            <w:pPr>
              <w:pStyle w:val="ConsPlusNormal"/>
              <w:jc w:val="center"/>
            </w:pPr>
            <w:r>
              <w:t>Замена конструкций</w:t>
            </w:r>
          </w:p>
        </w:tc>
        <w:tc>
          <w:tcPr>
            <w:tcW w:w="720" w:type="dxa"/>
            <w:vAlign w:val="center"/>
          </w:tcPr>
          <w:p w:rsidR="001058C4" w:rsidRDefault="001058C4">
            <w:pPr>
              <w:pStyle w:val="ConsPlusNormal"/>
              <w:jc w:val="center"/>
            </w:pPr>
            <w:r>
              <w:t>Демонтаж</w:t>
            </w:r>
          </w:p>
        </w:tc>
      </w:tr>
      <w:tr w:rsidR="001058C4">
        <w:tc>
          <w:tcPr>
            <w:tcW w:w="1620" w:type="dxa"/>
            <w:vMerge/>
          </w:tcPr>
          <w:p w:rsidR="001058C4" w:rsidRDefault="001058C4">
            <w:pPr>
              <w:pStyle w:val="ConsPlusNormal"/>
            </w:pPr>
          </w:p>
        </w:tc>
        <w:tc>
          <w:tcPr>
            <w:tcW w:w="7447" w:type="dxa"/>
            <w:gridSpan w:val="9"/>
            <w:vAlign w:val="center"/>
          </w:tcPr>
          <w:p w:rsidR="001058C4" w:rsidRDefault="001058C4">
            <w:pPr>
              <w:pStyle w:val="ConsPlusNormal"/>
              <w:jc w:val="center"/>
            </w:pPr>
            <w:r>
              <w:t>Бетонные, железобетонные и каменные (кирпичная кладка) конструкции</w:t>
            </w:r>
          </w:p>
        </w:tc>
      </w:tr>
      <w:tr w:rsidR="001058C4">
        <w:tc>
          <w:tcPr>
            <w:tcW w:w="1620" w:type="dxa"/>
          </w:tcPr>
          <w:p w:rsidR="001058C4" w:rsidRDefault="001058C4">
            <w:pPr>
              <w:pStyle w:val="ConsPlusNormal"/>
              <w:jc w:val="center"/>
            </w:pPr>
            <w:r>
              <w:t>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IV</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9067" w:type="dxa"/>
            <w:gridSpan w:val="10"/>
          </w:tcPr>
          <w:p w:rsidR="001058C4" w:rsidRDefault="001058C4">
            <w:pPr>
              <w:pStyle w:val="ConsPlusNormal"/>
              <w:jc w:val="center"/>
            </w:pPr>
            <w:r>
              <w:t>Конструкции из природного камня</w:t>
            </w:r>
          </w:p>
        </w:tc>
      </w:tr>
      <w:tr w:rsidR="001058C4">
        <w:tc>
          <w:tcPr>
            <w:tcW w:w="1620" w:type="dxa"/>
          </w:tcPr>
          <w:p w:rsidR="001058C4" w:rsidRDefault="001058C4">
            <w:pPr>
              <w:pStyle w:val="ConsPlusNormal"/>
              <w:jc w:val="center"/>
            </w:pPr>
            <w:r>
              <w:t>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IV</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9067" w:type="dxa"/>
            <w:gridSpan w:val="10"/>
          </w:tcPr>
          <w:p w:rsidR="001058C4" w:rsidRDefault="001058C4">
            <w:pPr>
              <w:pStyle w:val="ConsPlusNormal"/>
              <w:jc w:val="center"/>
            </w:pPr>
            <w:r>
              <w:t>Деревянные конструкции</w:t>
            </w:r>
          </w:p>
        </w:tc>
      </w:tr>
      <w:tr w:rsidR="001058C4">
        <w:tc>
          <w:tcPr>
            <w:tcW w:w="1620" w:type="dxa"/>
          </w:tcPr>
          <w:p w:rsidR="001058C4" w:rsidRDefault="001058C4">
            <w:pPr>
              <w:pStyle w:val="ConsPlusNormal"/>
              <w:jc w:val="center"/>
            </w:pPr>
            <w:r>
              <w:t>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IV</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9067" w:type="dxa"/>
            <w:gridSpan w:val="10"/>
          </w:tcPr>
          <w:p w:rsidR="001058C4" w:rsidRDefault="001058C4">
            <w:pPr>
              <w:pStyle w:val="ConsPlusNormal"/>
              <w:jc w:val="center"/>
            </w:pPr>
            <w:r>
              <w:t>Металлические конструкции</w:t>
            </w:r>
          </w:p>
        </w:tc>
      </w:tr>
      <w:tr w:rsidR="001058C4">
        <w:tc>
          <w:tcPr>
            <w:tcW w:w="1620" w:type="dxa"/>
          </w:tcPr>
          <w:p w:rsidR="001058C4" w:rsidRDefault="001058C4">
            <w:pPr>
              <w:pStyle w:val="ConsPlusNormal"/>
              <w:jc w:val="center"/>
            </w:pPr>
            <w:r>
              <w:t>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III</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1620" w:type="dxa"/>
          </w:tcPr>
          <w:p w:rsidR="001058C4" w:rsidRDefault="001058C4">
            <w:pPr>
              <w:pStyle w:val="ConsPlusNormal"/>
              <w:jc w:val="center"/>
            </w:pPr>
            <w:r>
              <w:t>IV</w:t>
            </w:r>
          </w:p>
        </w:tc>
        <w:tc>
          <w:tcPr>
            <w:tcW w:w="72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10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720" w:type="dxa"/>
          </w:tcPr>
          <w:p w:rsidR="001058C4" w:rsidRDefault="001058C4">
            <w:pPr>
              <w:pStyle w:val="ConsPlusNormal"/>
              <w:jc w:val="center"/>
            </w:pPr>
            <w:r>
              <w:t>-</w:t>
            </w:r>
          </w:p>
        </w:tc>
        <w:tc>
          <w:tcPr>
            <w:tcW w:w="840" w:type="dxa"/>
          </w:tcPr>
          <w:p w:rsidR="001058C4" w:rsidRDefault="001058C4">
            <w:pPr>
              <w:pStyle w:val="ConsPlusNormal"/>
              <w:jc w:val="center"/>
            </w:pPr>
            <w:r>
              <w:t>-</w:t>
            </w:r>
          </w:p>
        </w:tc>
        <w:tc>
          <w:tcPr>
            <w:tcW w:w="907" w:type="dxa"/>
          </w:tcPr>
          <w:p w:rsidR="001058C4" w:rsidRDefault="001058C4">
            <w:pPr>
              <w:pStyle w:val="ConsPlusNormal"/>
              <w:jc w:val="center"/>
            </w:pPr>
            <w:r>
              <w:t>-</w:t>
            </w:r>
          </w:p>
        </w:tc>
        <w:tc>
          <w:tcPr>
            <w:tcW w:w="960" w:type="dxa"/>
          </w:tcPr>
          <w:p w:rsidR="001058C4" w:rsidRDefault="001058C4">
            <w:pPr>
              <w:pStyle w:val="ConsPlusNormal"/>
              <w:jc w:val="center"/>
            </w:pPr>
            <w:r>
              <w:t>-</w:t>
            </w:r>
          </w:p>
        </w:tc>
        <w:tc>
          <w:tcPr>
            <w:tcW w:w="720" w:type="dxa"/>
          </w:tcPr>
          <w:p w:rsidR="001058C4" w:rsidRDefault="001058C4">
            <w:pPr>
              <w:pStyle w:val="ConsPlusNormal"/>
              <w:jc w:val="center"/>
            </w:pPr>
            <w:r>
              <w:t>+</w:t>
            </w:r>
          </w:p>
        </w:tc>
      </w:tr>
      <w:tr w:rsidR="001058C4">
        <w:tc>
          <w:tcPr>
            <w:tcW w:w="9067" w:type="dxa"/>
            <w:gridSpan w:val="10"/>
          </w:tcPr>
          <w:p w:rsidR="001058C4" w:rsidRDefault="001058C4">
            <w:pPr>
              <w:pStyle w:val="ConsPlusNormal"/>
              <w:jc w:val="both"/>
            </w:pPr>
            <w:r>
              <w:t xml:space="preserve">Примечание - Мероприятия по ремонту и защите следует назначать после выполнения </w:t>
            </w:r>
            <w:r>
              <w:lastRenderedPageBreak/>
              <w:t>технического обследования и установления причин биоповреждений.</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right"/>
        <w:outlineLvl w:val="0"/>
      </w:pPr>
      <w:r>
        <w:rPr>
          <w:b/>
        </w:rPr>
        <w:t>Приложение Щ</w:t>
      </w:r>
    </w:p>
    <w:p w:rsidR="001058C4" w:rsidRDefault="001058C4">
      <w:pPr>
        <w:pStyle w:val="ConsPlusNormal"/>
        <w:jc w:val="both"/>
      </w:pPr>
    </w:p>
    <w:p w:rsidR="001058C4" w:rsidRDefault="001058C4">
      <w:pPr>
        <w:pStyle w:val="ConsPlusTitle"/>
        <w:jc w:val="center"/>
      </w:pPr>
      <w:bookmarkStart w:id="211" w:name="P6527"/>
      <w:bookmarkEnd w:id="211"/>
      <w:r>
        <w:t>ОСОБЕННОСТИ ЗАЩИТЫ ГИДРОТЕХНИЧЕСКИХ СООРУЖЕНИЙ</w:t>
      </w:r>
    </w:p>
    <w:p w:rsidR="001058C4" w:rsidRDefault="001058C4">
      <w:pPr>
        <w:pStyle w:val="ConsPlusTitle"/>
        <w:jc w:val="center"/>
      </w:pPr>
      <w:r>
        <w:t>ОТ БИОЛОГИЧЕСКОЙ КОРРОЗИИ</w:t>
      </w:r>
    </w:p>
    <w:p w:rsidR="001058C4" w:rsidRDefault="001058C4">
      <w:pPr>
        <w:pStyle w:val="ConsPlusNormal"/>
        <w:jc w:val="both"/>
      </w:pPr>
    </w:p>
    <w:p w:rsidR="001058C4" w:rsidRDefault="001058C4">
      <w:pPr>
        <w:pStyle w:val="ConsPlusNormal"/>
        <w:ind w:firstLine="540"/>
        <w:jc w:val="both"/>
      </w:pPr>
      <w:r>
        <w:t xml:space="preserve">Настоящее приложение распространяется на речные и морские гидротехнические сооружения (плотины, шлюзы, трубопроводы, причальные и берегозащитные сооружения) по </w:t>
      </w:r>
      <w:hyperlink r:id="rId447">
        <w:r>
          <w:rPr>
            <w:color w:val="0000FF"/>
          </w:rPr>
          <w:t>СП 58.13330</w:t>
        </w:r>
      </w:hyperlink>
      <w:r>
        <w:t>. В приложении использованы результаты исследований МГСУ, АО "ВНИИГ им Б.Е. Веденеева", Санкт-Петербургского государственного университета, Санкт-Петербургского Технологического университета.</w:t>
      </w:r>
    </w:p>
    <w:p w:rsidR="001058C4" w:rsidRDefault="001058C4">
      <w:pPr>
        <w:pStyle w:val="ConsPlusNormal"/>
        <w:spacing w:before="200"/>
        <w:ind w:firstLine="540"/>
        <w:jc w:val="both"/>
      </w:pPr>
      <w:r>
        <w:t>Щ.1 Защита гидротехнических сооружений от биокоррозии должна выполняться с учетом агрессивных химических воздействий среды эксплуатации, периодического увлажнения-высушивания, замораживания-оттаивания согласно требованиям настоящего свода правил.</w:t>
      </w:r>
    </w:p>
    <w:p w:rsidR="001058C4" w:rsidRDefault="001058C4">
      <w:pPr>
        <w:pStyle w:val="ConsPlusNormal"/>
        <w:spacing w:before="200"/>
        <w:ind w:firstLine="540"/>
        <w:jc w:val="both"/>
      </w:pPr>
      <w:r>
        <w:t>Щ.2 Характер и интенсивность биоповреждений гидротехнических сооружений (ГТС) определяются многими факторами, главные из которых - адаптация и видовой отбор микроорганизмов в процессе эксплуатации, зависят от морфофизиологических и биохимических свойств повреждающих организмов и факторов окружающей среды, что предопределяет назначение способов защиты этих сооружений. Для ГТС характерен синергизм биоповреждений, связанный с взаимным стимулированием процессов разрушения (коррозии, старения, биоповреждений), а также развитием биоценоза. Высокая приспособляемость микроорганизмов к условиям обитания и источникам питания делает невозможным получение биостойких материалов вторичной защиты на длительный период и унификацию средств защиты.</w:t>
      </w:r>
    </w:p>
    <w:p w:rsidR="001058C4" w:rsidRDefault="001058C4">
      <w:pPr>
        <w:pStyle w:val="ConsPlusNormal"/>
        <w:spacing w:before="200"/>
        <w:ind w:firstLine="540"/>
        <w:jc w:val="both"/>
      </w:pPr>
      <w:r>
        <w:t xml:space="preserve">Щ.3 К основным биодеструкторам строительных материалов и конструкций относятся представители следующих групп: бактерии, грибы, в том числе микромицеты, водоросли, лишайники, мхи, самосевные травы и деревья. Виды биоповреждения строительных материалов биодеструкторами приведены в таблице Щ.1. Различают микро- и макробиодеструкторы. Видовой состав наиболее часто встречающихся на ГТС микробиодеструкторов и макробиодеструкторов приведен в </w:t>
      </w:r>
      <w:hyperlink w:anchor="P6561">
        <w:r>
          <w:rPr>
            <w:color w:val="0000FF"/>
          </w:rPr>
          <w:t>таблицах Щ.2</w:t>
        </w:r>
      </w:hyperlink>
      <w:r>
        <w:t xml:space="preserve"> и </w:t>
      </w:r>
      <w:hyperlink w:anchor="P6649">
        <w:r>
          <w:rPr>
            <w:color w:val="0000FF"/>
          </w:rPr>
          <w:t>Щ.3</w:t>
        </w:r>
      </w:hyperlink>
      <w:r>
        <w:t>.</w:t>
      </w:r>
    </w:p>
    <w:p w:rsidR="001058C4" w:rsidRDefault="001058C4">
      <w:pPr>
        <w:pStyle w:val="ConsPlusNormal"/>
        <w:jc w:val="both"/>
      </w:pPr>
    </w:p>
    <w:p w:rsidR="001058C4" w:rsidRDefault="001058C4">
      <w:pPr>
        <w:pStyle w:val="ConsPlusNormal"/>
        <w:jc w:val="right"/>
      </w:pPr>
      <w:r>
        <w:t>Таблица Щ.1</w:t>
      </w:r>
    </w:p>
    <w:p w:rsidR="001058C4" w:rsidRDefault="001058C4">
      <w:pPr>
        <w:pStyle w:val="ConsPlusNormal"/>
        <w:jc w:val="both"/>
      </w:pPr>
    </w:p>
    <w:p w:rsidR="001058C4" w:rsidRDefault="001058C4">
      <w:pPr>
        <w:pStyle w:val="ConsPlusNormal"/>
        <w:jc w:val="center"/>
      </w:pPr>
      <w:r>
        <w:rPr>
          <w:b/>
        </w:rPr>
        <w:t>Виды биоповреждения строительных</w:t>
      </w:r>
    </w:p>
    <w:p w:rsidR="001058C4" w:rsidRDefault="001058C4">
      <w:pPr>
        <w:pStyle w:val="ConsPlusNormal"/>
        <w:jc w:val="center"/>
      </w:pPr>
      <w:r>
        <w:rPr>
          <w:b/>
        </w:rPr>
        <w:t>материалов микроорганизмами</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760"/>
      </w:tblGrid>
      <w:tr w:rsidR="001058C4">
        <w:tc>
          <w:tcPr>
            <w:tcW w:w="2940" w:type="dxa"/>
            <w:vAlign w:val="center"/>
          </w:tcPr>
          <w:p w:rsidR="001058C4" w:rsidRDefault="001058C4">
            <w:pPr>
              <w:pStyle w:val="ConsPlusNormal"/>
              <w:jc w:val="center"/>
            </w:pPr>
            <w:r>
              <w:t>Механизм повреждения строительного материала микроорганизмами</w:t>
            </w:r>
          </w:p>
        </w:tc>
        <w:tc>
          <w:tcPr>
            <w:tcW w:w="3360" w:type="dxa"/>
            <w:vAlign w:val="center"/>
          </w:tcPr>
          <w:p w:rsidR="001058C4" w:rsidRDefault="001058C4">
            <w:pPr>
              <w:pStyle w:val="ConsPlusNormal"/>
              <w:jc w:val="center"/>
            </w:pPr>
            <w:r>
              <w:t>Особенности микроорганизмов</w:t>
            </w:r>
          </w:p>
        </w:tc>
        <w:tc>
          <w:tcPr>
            <w:tcW w:w="2760" w:type="dxa"/>
            <w:vAlign w:val="center"/>
          </w:tcPr>
          <w:p w:rsidR="001058C4" w:rsidRDefault="001058C4">
            <w:pPr>
              <w:pStyle w:val="ConsPlusNormal"/>
              <w:jc w:val="center"/>
            </w:pPr>
            <w:r>
              <w:t>Результат воздействия</w:t>
            </w:r>
          </w:p>
        </w:tc>
      </w:tr>
      <w:tr w:rsidR="001058C4">
        <w:tc>
          <w:tcPr>
            <w:tcW w:w="2940" w:type="dxa"/>
          </w:tcPr>
          <w:p w:rsidR="001058C4" w:rsidRDefault="001058C4">
            <w:pPr>
              <w:pStyle w:val="ConsPlusNormal"/>
            </w:pPr>
            <w:r>
              <w:t>Прямое разрушение</w:t>
            </w:r>
          </w:p>
        </w:tc>
        <w:tc>
          <w:tcPr>
            <w:tcW w:w="3360" w:type="dxa"/>
          </w:tcPr>
          <w:p w:rsidR="001058C4" w:rsidRDefault="001058C4">
            <w:pPr>
              <w:pStyle w:val="ConsPlusNormal"/>
            </w:pPr>
            <w:r>
              <w:t>Использование микроорганизмами ингредиентов материала в качестве питательного субстрата</w:t>
            </w:r>
          </w:p>
        </w:tc>
        <w:tc>
          <w:tcPr>
            <w:tcW w:w="2760" w:type="dxa"/>
          </w:tcPr>
          <w:p w:rsidR="001058C4" w:rsidRDefault="001058C4">
            <w:pPr>
              <w:pStyle w:val="ConsPlusNormal"/>
            </w:pPr>
            <w:r>
              <w:t>Повреждение древесины, полимерных и органосодержащих материалов</w:t>
            </w:r>
          </w:p>
        </w:tc>
      </w:tr>
      <w:tr w:rsidR="001058C4">
        <w:tc>
          <w:tcPr>
            <w:tcW w:w="2940" w:type="dxa"/>
          </w:tcPr>
          <w:p w:rsidR="001058C4" w:rsidRDefault="001058C4">
            <w:pPr>
              <w:pStyle w:val="ConsPlusNormal"/>
            </w:pPr>
            <w:r>
              <w:t>Химическое разрушение</w:t>
            </w:r>
          </w:p>
        </w:tc>
        <w:tc>
          <w:tcPr>
            <w:tcW w:w="3360" w:type="dxa"/>
          </w:tcPr>
          <w:p w:rsidR="001058C4" w:rsidRDefault="001058C4">
            <w:pPr>
              <w:pStyle w:val="ConsPlusNormal"/>
            </w:pPr>
            <w:r>
              <w:t>Коррозионное воздействие продуктов жизнедеятельности микроорганизмов на материалы</w:t>
            </w:r>
          </w:p>
        </w:tc>
        <w:tc>
          <w:tcPr>
            <w:tcW w:w="2760" w:type="dxa"/>
          </w:tcPr>
          <w:p w:rsidR="001058C4" w:rsidRDefault="001058C4">
            <w:pPr>
              <w:pStyle w:val="ConsPlusNormal"/>
            </w:pPr>
            <w:r>
              <w:t>Повреждение стекла, керамики, бетона</w:t>
            </w:r>
          </w:p>
        </w:tc>
      </w:tr>
      <w:tr w:rsidR="001058C4">
        <w:tc>
          <w:tcPr>
            <w:tcW w:w="2940" w:type="dxa"/>
          </w:tcPr>
          <w:p w:rsidR="001058C4" w:rsidRDefault="001058C4">
            <w:pPr>
              <w:pStyle w:val="ConsPlusNormal"/>
            </w:pPr>
            <w:r>
              <w:t>Электрохимическое разрушение</w:t>
            </w:r>
          </w:p>
        </w:tc>
        <w:tc>
          <w:tcPr>
            <w:tcW w:w="3360" w:type="dxa"/>
          </w:tcPr>
          <w:p w:rsidR="001058C4" w:rsidRDefault="001058C4">
            <w:pPr>
              <w:pStyle w:val="ConsPlusNormal"/>
            </w:pPr>
            <w:r>
              <w:t>Воздействие продуктов жизнедеятельности микроорганизмов на металлы в токопроводящих средах</w:t>
            </w:r>
          </w:p>
        </w:tc>
        <w:tc>
          <w:tcPr>
            <w:tcW w:w="2760" w:type="dxa"/>
          </w:tcPr>
          <w:p w:rsidR="001058C4" w:rsidRDefault="001058C4">
            <w:pPr>
              <w:pStyle w:val="ConsPlusNormal"/>
            </w:pPr>
            <w:r>
              <w:t>Коррозия арматуры, металлических труб и балок</w:t>
            </w:r>
          </w:p>
        </w:tc>
      </w:tr>
      <w:tr w:rsidR="001058C4">
        <w:tc>
          <w:tcPr>
            <w:tcW w:w="2940" w:type="dxa"/>
          </w:tcPr>
          <w:p w:rsidR="001058C4" w:rsidRDefault="001058C4">
            <w:pPr>
              <w:pStyle w:val="ConsPlusNormal"/>
            </w:pPr>
            <w:r>
              <w:t>Механическое разрушение</w:t>
            </w:r>
          </w:p>
        </w:tc>
        <w:tc>
          <w:tcPr>
            <w:tcW w:w="3360" w:type="dxa"/>
          </w:tcPr>
          <w:p w:rsidR="001058C4" w:rsidRDefault="001058C4">
            <w:pPr>
              <w:pStyle w:val="ConsPlusNormal"/>
            </w:pPr>
            <w:r>
              <w:t xml:space="preserve">Образование биопленок на </w:t>
            </w:r>
            <w:r>
              <w:lastRenderedPageBreak/>
              <w:t>поверхности материала, проникновение микроорганизмов в трещины и микротрещины, накопление (увеличение) биомассы</w:t>
            </w:r>
          </w:p>
        </w:tc>
        <w:tc>
          <w:tcPr>
            <w:tcW w:w="2760" w:type="dxa"/>
          </w:tcPr>
          <w:p w:rsidR="001058C4" w:rsidRDefault="001058C4">
            <w:pPr>
              <w:pStyle w:val="ConsPlusNormal"/>
            </w:pPr>
            <w:r>
              <w:lastRenderedPageBreak/>
              <w:t xml:space="preserve">Разрушение кирпичной </w:t>
            </w:r>
            <w:r>
              <w:lastRenderedPageBreak/>
              <w:t>кладки, бетона, камня, древесины</w:t>
            </w:r>
          </w:p>
        </w:tc>
      </w:tr>
      <w:tr w:rsidR="001058C4">
        <w:tc>
          <w:tcPr>
            <w:tcW w:w="2940" w:type="dxa"/>
          </w:tcPr>
          <w:p w:rsidR="001058C4" w:rsidRDefault="001058C4">
            <w:pPr>
              <w:pStyle w:val="ConsPlusNormal"/>
            </w:pPr>
            <w:r>
              <w:lastRenderedPageBreak/>
              <w:t>Комбинированное разрушение</w:t>
            </w:r>
          </w:p>
        </w:tc>
        <w:tc>
          <w:tcPr>
            <w:tcW w:w="3360" w:type="dxa"/>
          </w:tcPr>
          <w:p w:rsidR="001058C4" w:rsidRDefault="001058C4">
            <w:pPr>
              <w:pStyle w:val="ConsPlusNormal"/>
            </w:pPr>
            <w:r>
              <w:t>Комплексное воздействие микроорганизмов, их сообществ и продуктов их жизнедеятельности на строительные материалы</w:t>
            </w:r>
          </w:p>
        </w:tc>
        <w:tc>
          <w:tcPr>
            <w:tcW w:w="2760" w:type="dxa"/>
          </w:tcPr>
          <w:p w:rsidR="001058C4" w:rsidRDefault="001058C4">
            <w:pPr>
              <w:pStyle w:val="ConsPlusNormal"/>
            </w:pPr>
            <w:r>
              <w:t>Разрушение натуральных камней, штукатурных и отделочных слоев, железобетона, деревянных конструкций</w:t>
            </w:r>
          </w:p>
        </w:tc>
      </w:tr>
    </w:tbl>
    <w:p w:rsidR="001058C4" w:rsidRDefault="001058C4">
      <w:pPr>
        <w:pStyle w:val="ConsPlusNormal"/>
        <w:jc w:val="both"/>
      </w:pPr>
    </w:p>
    <w:p w:rsidR="001058C4" w:rsidRDefault="001058C4">
      <w:pPr>
        <w:pStyle w:val="ConsPlusNormal"/>
        <w:jc w:val="right"/>
      </w:pPr>
      <w:r>
        <w:t>Таблица Щ.2</w:t>
      </w:r>
    </w:p>
    <w:p w:rsidR="001058C4" w:rsidRDefault="001058C4">
      <w:pPr>
        <w:pStyle w:val="ConsPlusNormal"/>
        <w:jc w:val="both"/>
      </w:pPr>
    </w:p>
    <w:p w:rsidR="001058C4" w:rsidRDefault="001058C4">
      <w:pPr>
        <w:pStyle w:val="ConsPlusNormal"/>
        <w:jc w:val="center"/>
      </w:pPr>
      <w:bookmarkStart w:id="212" w:name="P6561"/>
      <w:bookmarkEnd w:id="212"/>
      <w:r>
        <w:rPr>
          <w:b/>
        </w:rPr>
        <w:t>Видовой состав основных биодеструкторов</w:t>
      </w:r>
    </w:p>
    <w:p w:rsidR="001058C4" w:rsidRDefault="001058C4">
      <w:pPr>
        <w:pStyle w:val="ConsPlusNormal"/>
        <w:jc w:val="center"/>
      </w:pPr>
      <w:r>
        <w:rPr>
          <w:b/>
        </w:rPr>
        <w:t>и степень их воздействия</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640"/>
        <w:gridCol w:w="2280"/>
      </w:tblGrid>
      <w:tr w:rsidR="001058C4">
        <w:tc>
          <w:tcPr>
            <w:tcW w:w="4140" w:type="dxa"/>
            <w:tcBorders>
              <w:top w:val="single" w:sz="4" w:space="0" w:color="auto"/>
              <w:bottom w:val="single" w:sz="4" w:space="0" w:color="auto"/>
            </w:tcBorders>
            <w:vAlign w:val="center"/>
          </w:tcPr>
          <w:p w:rsidR="001058C4" w:rsidRDefault="001058C4">
            <w:pPr>
              <w:pStyle w:val="ConsPlusNormal"/>
              <w:jc w:val="center"/>
            </w:pPr>
            <w:r>
              <w:t>Виды биодеструкторов</w:t>
            </w:r>
          </w:p>
        </w:tc>
        <w:tc>
          <w:tcPr>
            <w:tcW w:w="2640" w:type="dxa"/>
            <w:tcBorders>
              <w:top w:val="single" w:sz="4" w:space="0" w:color="auto"/>
              <w:bottom w:val="single" w:sz="4" w:space="0" w:color="auto"/>
            </w:tcBorders>
            <w:vAlign w:val="center"/>
          </w:tcPr>
          <w:p w:rsidR="001058C4" w:rsidRDefault="001058C4">
            <w:pPr>
              <w:pStyle w:val="ConsPlusNormal"/>
              <w:jc w:val="center"/>
            </w:pPr>
            <w:r>
              <w:t>Степень агрессивного воздействия среды</w:t>
            </w:r>
          </w:p>
        </w:tc>
        <w:tc>
          <w:tcPr>
            <w:tcW w:w="2280" w:type="dxa"/>
            <w:tcBorders>
              <w:top w:val="single" w:sz="4" w:space="0" w:color="auto"/>
              <w:bottom w:val="single" w:sz="4" w:space="0" w:color="auto"/>
            </w:tcBorders>
            <w:vAlign w:val="center"/>
          </w:tcPr>
          <w:p w:rsidR="001058C4" w:rsidRDefault="001058C4">
            <w:pPr>
              <w:pStyle w:val="ConsPlusNormal"/>
              <w:jc w:val="center"/>
            </w:pPr>
            <w:r>
              <w:t>Частота воздействия</w:t>
            </w:r>
          </w:p>
        </w:tc>
      </w:tr>
      <w:tr w:rsidR="001058C4">
        <w:tblPrEx>
          <w:tblBorders>
            <w:insideH w:val="none" w:sz="0" w:space="0" w:color="auto"/>
          </w:tblBorders>
        </w:tblPrEx>
        <w:tc>
          <w:tcPr>
            <w:tcW w:w="4140" w:type="dxa"/>
            <w:tcBorders>
              <w:top w:val="single" w:sz="4" w:space="0" w:color="auto"/>
              <w:bottom w:val="nil"/>
            </w:tcBorders>
          </w:tcPr>
          <w:p w:rsidR="001058C4" w:rsidRDefault="001058C4">
            <w:pPr>
              <w:pStyle w:val="ConsPlusNormal"/>
            </w:pPr>
            <w:r>
              <w:t>Alternaria alternate</w:t>
            </w:r>
          </w:p>
        </w:tc>
        <w:tc>
          <w:tcPr>
            <w:tcW w:w="2640" w:type="dxa"/>
            <w:tcBorders>
              <w:top w:val="single" w:sz="4" w:space="0" w:color="auto"/>
              <w:bottom w:val="nil"/>
            </w:tcBorders>
          </w:tcPr>
          <w:p w:rsidR="001058C4" w:rsidRDefault="001058C4">
            <w:pPr>
              <w:pStyle w:val="ConsPlusNormal"/>
              <w:jc w:val="center"/>
            </w:pPr>
            <w:r>
              <w:t>**</w:t>
            </w:r>
          </w:p>
        </w:tc>
        <w:tc>
          <w:tcPr>
            <w:tcW w:w="2280" w:type="dxa"/>
            <w:tcBorders>
              <w:top w:val="single" w:sz="4" w:space="0" w:color="auto"/>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Aspergillus flavus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Aspergillus niger</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Aspergillus ochraceus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Aspergillus ustus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Aspergillus versicolor</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Aureobasidium pullulans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Chaetomium globosum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Cladosporium cladosporioides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Cladosporium sphaerospermum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Epicoccum purpurascens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Fusarium oxysporum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Mucor racemosus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Paecilomyces variotii</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Penicillium chrysogenum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Penicillium oxalicum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Penicillium verrucosum var. cyclopium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Scopulariopsis brevicaulis</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Stachybotrys chartarum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Trichoderma viride</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Ulocladium chartarum</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Тионовые бактерии</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lastRenderedPageBreak/>
              <w:t>Нитрифицирующие бактерии</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Железобактерии</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nil"/>
            </w:tcBorders>
          </w:tcPr>
          <w:p w:rsidR="001058C4" w:rsidRDefault="001058C4">
            <w:pPr>
              <w:pStyle w:val="ConsPlusNormal"/>
            </w:pPr>
            <w:r>
              <w:t>Актиномицеты</w:t>
            </w:r>
          </w:p>
        </w:tc>
        <w:tc>
          <w:tcPr>
            <w:tcW w:w="264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4140" w:type="dxa"/>
            <w:tcBorders>
              <w:top w:val="nil"/>
              <w:bottom w:val="single" w:sz="4" w:space="0" w:color="auto"/>
            </w:tcBorders>
          </w:tcPr>
          <w:p w:rsidR="001058C4" w:rsidRDefault="001058C4">
            <w:pPr>
              <w:pStyle w:val="ConsPlusNormal"/>
            </w:pPr>
            <w:r>
              <w:t>Сульфатредуцирующие бактерии</w:t>
            </w:r>
          </w:p>
        </w:tc>
        <w:tc>
          <w:tcPr>
            <w:tcW w:w="2640" w:type="dxa"/>
            <w:tcBorders>
              <w:top w:val="nil"/>
              <w:bottom w:val="single" w:sz="4" w:space="0" w:color="auto"/>
            </w:tcBorders>
          </w:tcPr>
          <w:p w:rsidR="001058C4" w:rsidRDefault="001058C4">
            <w:pPr>
              <w:pStyle w:val="ConsPlusNormal"/>
              <w:jc w:val="center"/>
            </w:pPr>
            <w:r>
              <w:t>**</w:t>
            </w:r>
          </w:p>
        </w:tc>
        <w:tc>
          <w:tcPr>
            <w:tcW w:w="2280" w:type="dxa"/>
            <w:tcBorders>
              <w:top w:val="nil"/>
              <w:bottom w:val="single" w:sz="4" w:space="0" w:color="auto"/>
            </w:tcBorders>
          </w:tcPr>
          <w:p w:rsidR="001058C4" w:rsidRDefault="001058C4">
            <w:pPr>
              <w:pStyle w:val="ConsPlusNormal"/>
              <w:jc w:val="center"/>
            </w:pPr>
            <w:r>
              <w:t>++</w:t>
            </w:r>
          </w:p>
        </w:tc>
      </w:tr>
      <w:tr w:rsidR="001058C4">
        <w:tc>
          <w:tcPr>
            <w:tcW w:w="9060" w:type="dxa"/>
            <w:gridSpan w:val="3"/>
            <w:tcBorders>
              <w:top w:val="single" w:sz="4" w:space="0" w:color="auto"/>
              <w:bottom w:val="single" w:sz="4" w:space="0" w:color="auto"/>
            </w:tcBorders>
          </w:tcPr>
          <w:p w:rsidR="001058C4" w:rsidRDefault="001058C4">
            <w:pPr>
              <w:pStyle w:val="ConsPlusNormal"/>
            </w:pPr>
            <w:r>
              <w:t>Обозначения: "*" - агрессивная; "**" - сильноагрессивная; "+" - частая; "++" - очень частая.</w:t>
            </w:r>
          </w:p>
        </w:tc>
      </w:tr>
    </w:tbl>
    <w:p w:rsidR="001058C4" w:rsidRDefault="001058C4">
      <w:pPr>
        <w:pStyle w:val="ConsPlusNormal"/>
        <w:jc w:val="both"/>
      </w:pPr>
    </w:p>
    <w:p w:rsidR="001058C4" w:rsidRDefault="001058C4">
      <w:pPr>
        <w:pStyle w:val="ConsPlusNormal"/>
        <w:jc w:val="right"/>
      </w:pPr>
      <w:r>
        <w:t>Таблица Щ.3</w:t>
      </w:r>
    </w:p>
    <w:p w:rsidR="001058C4" w:rsidRDefault="001058C4">
      <w:pPr>
        <w:pStyle w:val="ConsPlusNormal"/>
        <w:jc w:val="both"/>
      </w:pPr>
    </w:p>
    <w:p w:rsidR="001058C4" w:rsidRDefault="001058C4">
      <w:pPr>
        <w:pStyle w:val="ConsPlusNormal"/>
        <w:jc w:val="center"/>
      </w:pPr>
      <w:bookmarkStart w:id="213" w:name="P6649"/>
      <w:bookmarkEnd w:id="213"/>
      <w:r>
        <w:rPr>
          <w:b/>
        </w:rPr>
        <w:t>Видовой состав грибов биодеструкторов</w:t>
      </w:r>
    </w:p>
    <w:p w:rsidR="001058C4" w:rsidRDefault="001058C4">
      <w:pPr>
        <w:pStyle w:val="ConsPlusNormal"/>
        <w:jc w:val="center"/>
      </w:pPr>
      <w:r>
        <w:rPr>
          <w:b/>
        </w:rPr>
        <w:t>древесины и их воздействие</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680"/>
        <w:gridCol w:w="1440"/>
        <w:gridCol w:w="1200"/>
        <w:gridCol w:w="1440"/>
      </w:tblGrid>
      <w:tr w:rsidR="001058C4">
        <w:tc>
          <w:tcPr>
            <w:tcW w:w="3300" w:type="dxa"/>
            <w:vMerge w:val="restart"/>
            <w:vAlign w:val="center"/>
          </w:tcPr>
          <w:p w:rsidR="001058C4" w:rsidRDefault="001058C4">
            <w:pPr>
              <w:pStyle w:val="ConsPlusNormal"/>
              <w:jc w:val="center"/>
            </w:pPr>
            <w:r>
              <w:t>Вид грибов</w:t>
            </w:r>
          </w:p>
        </w:tc>
        <w:tc>
          <w:tcPr>
            <w:tcW w:w="1680" w:type="dxa"/>
            <w:vMerge w:val="restart"/>
            <w:vAlign w:val="center"/>
          </w:tcPr>
          <w:p w:rsidR="001058C4" w:rsidRDefault="001058C4">
            <w:pPr>
              <w:pStyle w:val="ConsPlusNormal"/>
              <w:jc w:val="center"/>
            </w:pPr>
            <w:r>
              <w:t>Оптимальная влажность древесины, %</w:t>
            </w:r>
          </w:p>
        </w:tc>
        <w:tc>
          <w:tcPr>
            <w:tcW w:w="2640" w:type="dxa"/>
            <w:gridSpan w:val="2"/>
            <w:vAlign w:val="center"/>
          </w:tcPr>
          <w:p w:rsidR="001058C4" w:rsidRDefault="001058C4">
            <w:pPr>
              <w:pStyle w:val="ConsPlusNormal"/>
              <w:jc w:val="center"/>
            </w:pPr>
            <w:r>
              <w:t>Поражающее действие на древесину пород</w:t>
            </w:r>
          </w:p>
        </w:tc>
        <w:tc>
          <w:tcPr>
            <w:tcW w:w="1440" w:type="dxa"/>
            <w:vMerge w:val="restart"/>
            <w:vAlign w:val="center"/>
          </w:tcPr>
          <w:p w:rsidR="001058C4" w:rsidRDefault="001058C4">
            <w:pPr>
              <w:pStyle w:val="ConsPlusNormal"/>
              <w:jc w:val="center"/>
            </w:pPr>
            <w:r>
              <w:t>Частота воздействия</w:t>
            </w:r>
          </w:p>
        </w:tc>
      </w:tr>
      <w:tr w:rsidR="001058C4">
        <w:tc>
          <w:tcPr>
            <w:tcW w:w="3300" w:type="dxa"/>
            <w:vMerge/>
          </w:tcPr>
          <w:p w:rsidR="001058C4" w:rsidRDefault="001058C4">
            <w:pPr>
              <w:pStyle w:val="ConsPlusNormal"/>
            </w:pPr>
          </w:p>
        </w:tc>
        <w:tc>
          <w:tcPr>
            <w:tcW w:w="1680" w:type="dxa"/>
            <w:vMerge/>
          </w:tcPr>
          <w:p w:rsidR="001058C4" w:rsidRDefault="001058C4">
            <w:pPr>
              <w:pStyle w:val="ConsPlusNormal"/>
            </w:pPr>
          </w:p>
        </w:tc>
        <w:tc>
          <w:tcPr>
            <w:tcW w:w="1440" w:type="dxa"/>
            <w:vAlign w:val="center"/>
          </w:tcPr>
          <w:p w:rsidR="001058C4" w:rsidRDefault="001058C4">
            <w:pPr>
              <w:pStyle w:val="ConsPlusNormal"/>
              <w:jc w:val="center"/>
            </w:pPr>
            <w:r>
              <w:t>лиственных</w:t>
            </w:r>
          </w:p>
        </w:tc>
        <w:tc>
          <w:tcPr>
            <w:tcW w:w="1200" w:type="dxa"/>
            <w:vAlign w:val="center"/>
          </w:tcPr>
          <w:p w:rsidR="001058C4" w:rsidRDefault="001058C4">
            <w:pPr>
              <w:pStyle w:val="ConsPlusNormal"/>
              <w:jc w:val="center"/>
            </w:pPr>
            <w:r>
              <w:t>хвойных</w:t>
            </w:r>
          </w:p>
        </w:tc>
        <w:tc>
          <w:tcPr>
            <w:tcW w:w="1440" w:type="dxa"/>
            <w:vMerge/>
          </w:tcPr>
          <w:p w:rsidR="001058C4" w:rsidRDefault="001058C4">
            <w:pPr>
              <w:pStyle w:val="ConsPlusNormal"/>
            </w:pPr>
          </w:p>
        </w:tc>
      </w:tr>
      <w:tr w:rsidR="001058C4">
        <w:tc>
          <w:tcPr>
            <w:tcW w:w="3300" w:type="dxa"/>
          </w:tcPr>
          <w:p w:rsidR="001058C4" w:rsidRDefault="001058C4">
            <w:pPr>
              <w:pStyle w:val="ConsPlusNormal"/>
            </w:pPr>
            <w:r>
              <w:t>Настоящий домовой (Serpula lacrymans)</w:t>
            </w:r>
          </w:p>
        </w:tc>
        <w:tc>
          <w:tcPr>
            <w:tcW w:w="1680" w:type="dxa"/>
          </w:tcPr>
          <w:p w:rsidR="001058C4" w:rsidRDefault="001058C4">
            <w:pPr>
              <w:pStyle w:val="ConsPlusNormal"/>
              <w:jc w:val="center"/>
            </w:pPr>
            <w:r>
              <w:t>25 - 30</w:t>
            </w:r>
          </w:p>
        </w:tc>
        <w:tc>
          <w:tcPr>
            <w:tcW w:w="1440" w:type="dxa"/>
          </w:tcPr>
          <w:p w:rsidR="001058C4" w:rsidRDefault="001058C4">
            <w:pPr>
              <w:pStyle w:val="ConsPlusNormal"/>
              <w:jc w:val="center"/>
            </w:pPr>
            <w:r>
              <w:t>+</w:t>
            </w:r>
          </w:p>
        </w:tc>
        <w:tc>
          <w:tcPr>
            <w:tcW w:w="1200" w:type="dxa"/>
          </w:tcPr>
          <w:p w:rsidR="001058C4" w:rsidRDefault="001058C4">
            <w:pPr>
              <w:pStyle w:val="ConsPlusNormal"/>
              <w:jc w:val="center"/>
            </w:pPr>
            <w:r>
              <w:t>+</w:t>
            </w:r>
          </w:p>
        </w:tc>
        <w:tc>
          <w:tcPr>
            <w:tcW w:w="1440" w:type="dxa"/>
          </w:tcPr>
          <w:p w:rsidR="001058C4" w:rsidRDefault="001058C4">
            <w:pPr>
              <w:pStyle w:val="ConsPlusNormal"/>
              <w:jc w:val="center"/>
            </w:pPr>
            <w:r>
              <w:t>++</w:t>
            </w:r>
          </w:p>
        </w:tc>
      </w:tr>
      <w:tr w:rsidR="001058C4">
        <w:tc>
          <w:tcPr>
            <w:tcW w:w="3300" w:type="dxa"/>
          </w:tcPr>
          <w:p w:rsidR="001058C4" w:rsidRDefault="001058C4">
            <w:pPr>
              <w:pStyle w:val="ConsPlusNormal"/>
            </w:pPr>
            <w:r>
              <w:t>Белый домовой (Poria vaporaria)</w:t>
            </w:r>
          </w:p>
        </w:tc>
        <w:tc>
          <w:tcPr>
            <w:tcW w:w="1680" w:type="dxa"/>
          </w:tcPr>
          <w:p w:rsidR="001058C4" w:rsidRDefault="001058C4">
            <w:pPr>
              <w:pStyle w:val="ConsPlusNormal"/>
              <w:jc w:val="center"/>
            </w:pPr>
            <w:r>
              <w:t>40 - 60</w:t>
            </w:r>
          </w:p>
        </w:tc>
        <w:tc>
          <w:tcPr>
            <w:tcW w:w="1440" w:type="dxa"/>
          </w:tcPr>
          <w:p w:rsidR="001058C4" w:rsidRDefault="001058C4">
            <w:pPr>
              <w:pStyle w:val="ConsPlusNormal"/>
              <w:jc w:val="center"/>
            </w:pPr>
            <w:r>
              <w:t>-</w:t>
            </w:r>
          </w:p>
        </w:tc>
        <w:tc>
          <w:tcPr>
            <w:tcW w:w="1200" w:type="dxa"/>
          </w:tcPr>
          <w:p w:rsidR="001058C4" w:rsidRDefault="001058C4">
            <w:pPr>
              <w:pStyle w:val="ConsPlusNormal"/>
              <w:jc w:val="center"/>
            </w:pPr>
            <w:r>
              <w:t>+</w:t>
            </w:r>
          </w:p>
        </w:tc>
        <w:tc>
          <w:tcPr>
            <w:tcW w:w="1440" w:type="dxa"/>
          </w:tcPr>
          <w:p w:rsidR="001058C4" w:rsidRDefault="001058C4">
            <w:pPr>
              <w:pStyle w:val="ConsPlusNormal"/>
              <w:jc w:val="center"/>
            </w:pPr>
            <w:r>
              <w:t>++</w:t>
            </w:r>
          </w:p>
        </w:tc>
      </w:tr>
      <w:tr w:rsidR="001058C4">
        <w:tc>
          <w:tcPr>
            <w:tcW w:w="3300" w:type="dxa"/>
          </w:tcPr>
          <w:p w:rsidR="001058C4" w:rsidRDefault="001058C4">
            <w:pPr>
              <w:pStyle w:val="ConsPlusNormal"/>
            </w:pPr>
            <w:r>
              <w:t>Пленчатый домовый (Coniophora puteana)</w:t>
            </w:r>
          </w:p>
        </w:tc>
        <w:tc>
          <w:tcPr>
            <w:tcW w:w="1680" w:type="dxa"/>
          </w:tcPr>
          <w:p w:rsidR="001058C4" w:rsidRDefault="001058C4">
            <w:pPr>
              <w:pStyle w:val="ConsPlusNormal"/>
              <w:jc w:val="center"/>
            </w:pPr>
            <w:r>
              <w:t>35 - 45</w:t>
            </w:r>
          </w:p>
        </w:tc>
        <w:tc>
          <w:tcPr>
            <w:tcW w:w="1440" w:type="dxa"/>
          </w:tcPr>
          <w:p w:rsidR="001058C4" w:rsidRDefault="001058C4">
            <w:pPr>
              <w:pStyle w:val="ConsPlusNormal"/>
              <w:jc w:val="center"/>
            </w:pPr>
            <w:r>
              <w:t>+</w:t>
            </w:r>
          </w:p>
          <w:p w:rsidR="001058C4" w:rsidRDefault="001058C4">
            <w:pPr>
              <w:pStyle w:val="ConsPlusNormal"/>
              <w:jc w:val="center"/>
            </w:pPr>
            <w:r>
              <w:t>(кроме дуба)</w:t>
            </w:r>
          </w:p>
        </w:tc>
        <w:tc>
          <w:tcPr>
            <w:tcW w:w="1200" w:type="dxa"/>
          </w:tcPr>
          <w:p w:rsidR="001058C4" w:rsidRDefault="001058C4">
            <w:pPr>
              <w:pStyle w:val="ConsPlusNormal"/>
              <w:jc w:val="center"/>
            </w:pPr>
            <w:r>
              <w:t>+</w:t>
            </w:r>
          </w:p>
        </w:tc>
        <w:tc>
          <w:tcPr>
            <w:tcW w:w="1440" w:type="dxa"/>
          </w:tcPr>
          <w:p w:rsidR="001058C4" w:rsidRDefault="001058C4">
            <w:pPr>
              <w:pStyle w:val="ConsPlusNormal"/>
              <w:jc w:val="center"/>
            </w:pPr>
            <w:r>
              <w:t>++</w:t>
            </w:r>
          </w:p>
        </w:tc>
      </w:tr>
      <w:tr w:rsidR="001058C4">
        <w:tc>
          <w:tcPr>
            <w:tcW w:w="3300" w:type="dxa"/>
          </w:tcPr>
          <w:p w:rsidR="001058C4" w:rsidRDefault="001058C4">
            <w:pPr>
              <w:pStyle w:val="ConsPlusNormal"/>
            </w:pPr>
            <w:r>
              <w:t>Пластинчатый, или шахтный, домовый (Paxillus panuoides)</w:t>
            </w:r>
          </w:p>
        </w:tc>
        <w:tc>
          <w:tcPr>
            <w:tcW w:w="1680" w:type="dxa"/>
          </w:tcPr>
          <w:p w:rsidR="001058C4" w:rsidRDefault="001058C4">
            <w:pPr>
              <w:pStyle w:val="ConsPlusNormal"/>
              <w:jc w:val="center"/>
            </w:pPr>
            <w:r>
              <w:t>60 - 80, при относительной влажности воздуха 100%</w:t>
            </w:r>
          </w:p>
        </w:tc>
        <w:tc>
          <w:tcPr>
            <w:tcW w:w="1440" w:type="dxa"/>
          </w:tcPr>
          <w:p w:rsidR="001058C4" w:rsidRDefault="001058C4">
            <w:pPr>
              <w:pStyle w:val="ConsPlusNormal"/>
              <w:jc w:val="center"/>
            </w:pPr>
            <w:r>
              <w:t>+</w:t>
            </w:r>
          </w:p>
        </w:tc>
        <w:tc>
          <w:tcPr>
            <w:tcW w:w="1200" w:type="dxa"/>
          </w:tcPr>
          <w:p w:rsidR="001058C4" w:rsidRDefault="001058C4">
            <w:pPr>
              <w:pStyle w:val="ConsPlusNormal"/>
              <w:jc w:val="center"/>
            </w:pPr>
            <w:r>
              <w:t>+</w:t>
            </w:r>
          </w:p>
        </w:tc>
        <w:tc>
          <w:tcPr>
            <w:tcW w:w="1440" w:type="dxa"/>
          </w:tcPr>
          <w:p w:rsidR="001058C4" w:rsidRDefault="001058C4">
            <w:pPr>
              <w:pStyle w:val="ConsPlusNormal"/>
              <w:jc w:val="center"/>
            </w:pPr>
            <w:r>
              <w:t>+</w:t>
            </w:r>
          </w:p>
        </w:tc>
      </w:tr>
      <w:tr w:rsidR="001058C4">
        <w:tc>
          <w:tcPr>
            <w:tcW w:w="9060" w:type="dxa"/>
            <w:gridSpan w:val="5"/>
          </w:tcPr>
          <w:p w:rsidR="001058C4" w:rsidRDefault="001058C4">
            <w:pPr>
              <w:pStyle w:val="ConsPlusNormal"/>
            </w:pPr>
            <w:r>
              <w:t>Обозначения: "+" - частая; "++" - очень частая.</w:t>
            </w:r>
          </w:p>
        </w:tc>
      </w:tr>
    </w:tbl>
    <w:p w:rsidR="001058C4" w:rsidRDefault="001058C4">
      <w:pPr>
        <w:pStyle w:val="ConsPlusNormal"/>
        <w:jc w:val="both"/>
      </w:pPr>
    </w:p>
    <w:p w:rsidR="001058C4" w:rsidRDefault="001058C4">
      <w:pPr>
        <w:pStyle w:val="ConsPlusNormal"/>
        <w:ind w:firstLine="540"/>
        <w:jc w:val="both"/>
      </w:pPr>
      <w:r>
        <w:t>Щ.4 Методы защиты ГТС от биоповреждений подразделяют на механические, физические, химические, биологические, комбинированные. Их выбор должен основываться на экономической эффективности в жизненном цикле ГТС и осуществляться с учетом:</w:t>
      </w:r>
    </w:p>
    <w:p w:rsidR="001058C4" w:rsidRDefault="001058C4">
      <w:pPr>
        <w:pStyle w:val="ConsPlusNormal"/>
        <w:spacing w:before="200"/>
        <w:ind w:firstLine="540"/>
        <w:jc w:val="both"/>
      </w:pPr>
      <w:r>
        <w:t>- доказанной эффективности против широкой гаммы микроорганизмов-биодеструкторов;</w:t>
      </w:r>
    </w:p>
    <w:p w:rsidR="001058C4" w:rsidRDefault="001058C4">
      <w:pPr>
        <w:pStyle w:val="ConsPlusNormal"/>
        <w:spacing w:before="200"/>
        <w:ind w:firstLine="540"/>
        <w:jc w:val="both"/>
      </w:pPr>
      <w:r>
        <w:t>- способности разрушать микробиологический ил;</w:t>
      </w:r>
    </w:p>
    <w:p w:rsidR="001058C4" w:rsidRDefault="001058C4">
      <w:pPr>
        <w:pStyle w:val="ConsPlusNormal"/>
        <w:spacing w:before="200"/>
        <w:ind w:firstLine="540"/>
        <w:jc w:val="both"/>
      </w:pPr>
      <w:r>
        <w:t>- физической и химической совместимости с материалами конструкций и другими средствами защиты (в т.ч. ингибиторами коррозии стали), а также с окружающей средой;</w:t>
      </w:r>
    </w:p>
    <w:p w:rsidR="001058C4" w:rsidRDefault="001058C4">
      <w:pPr>
        <w:pStyle w:val="ConsPlusNormal"/>
        <w:spacing w:before="200"/>
        <w:ind w:firstLine="540"/>
        <w:jc w:val="both"/>
      </w:pPr>
      <w:r>
        <w:t>- легкости хранения и применения;</w:t>
      </w:r>
    </w:p>
    <w:p w:rsidR="001058C4" w:rsidRDefault="001058C4">
      <w:pPr>
        <w:pStyle w:val="ConsPlusNormal"/>
        <w:spacing w:before="200"/>
        <w:ind w:firstLine="540"/>
        <w:jc w:val="both"/>
      </w:pPr>
      <w:r>
        <w:t>- приемлемой биодеградации.</w:t>
      </w:r>
    </w:p>
    <w:p w:rsidR="001058C4" w:rsidRDefault="001058C4">
      <w:pPr>
        <w:pStyle w:val="ConsPlusNormal"/>
        <w:spacing w:before="200"/>
        <w:ind w:firstLine="540"/>
        <w:jc w:val="both"/>
      </w:pPr>
      <w:r>
        <w:t xml:space="preserve">Щ.5 Проектирование защиты бетонных, железобетонных, металлических, каменных и деревянных конструкций ГТС от биологической коррозии выполняют с учетом требований </w:t>
      </w:r>
      <w:hyperlink w:anchor="P188">
        <w:r>
          <w:rPr>
            <w:color w:val="0000FF"/>
          </w:rPr>
          <w:t>разделов 5</w:t>
        </w:r>
      </w:hyperlink>
      <w:r>
        <w:t xml:space="preserve"> и </w:t>
      </w:r>
      <w:hyperlink w:anchor="P539">
        <w:r>
          <w:rPr>
            <w:color w:val="0000FF"/>
          </w:rPr>
          <w:t>6</w:t>
        </w:r>
      </w:hyperlink>
      <w:r>
        <w:t xml:space="preserve"> и </w:t>
      </w:r>
      <w:hyperlink w:anchor="P1622">
        <w:r>
          <w:rPr>
            <w:color w:val="0000FF"/>
          </w:rPr>
          <w:t>таблиц В.7</w:t>
        </w:r>
      </w:hyperlink>
      <w:r>
        <w:t xml:space="preserve">, </w:t>
      </w:r>
      <w:hyperlink w:anchor="P3360">
        <w:r>
          <w:rPr>
            <w:color w:val="0000FF"/>
          </w:rPr>
          <w:t>Р.1</w:t>
        </w:r>
      </w:hyperlink>
      <w:r>
        <w:t xml:space="preserve">, </w:t>
      </w:r>
      <w:hyperlink w:anchor="P3618">
        <w:r>
          <w:rPr>
            <w:color w:val="0000FF"/>
          </w:rPr>
          <w:t>Р.6</w:t>
        </w:r>
      </w:hyperlink>
      <w:r>
        <w:t xml:space="preserve">, </w:t>
      </w:r>
      <w:hyperlink w:anchor="P3670">
        <w:r>
          <w:rPr>
            <w:color w:val="0000FF"/>
          </w:rPr>
          <w:t>С.1</w:t>
        </w:r>
      </w:hyperlink>
      <w:r>
        <w:t xml:space="preserve">, </w:t>
      </w:r>
      <w:hyperlink w:anchor="P3758">
        <w:r>
          <w:rPr>
            <w:color w:val="0000FF"/>
          </w:rPr>
          <w:t>Т.1</w:t>
        </w:r>
      </w:hyperlink>
      <w:r>
        <w:t xml:space="preserve">, </w:t>
      </w:r>
      <w:hyperlink w:anchor="P6295">
        <w:r>
          <w:rPr>
            <w:color w:val="0000FF"/>
          </w:rPr>
          <w:t>Ш.1</w:t>
        </w:r>
      </w:hyperlink>
      <w:r>
        <w:t xml:space="preserve">, </w:t>
      </w:r>
      <w:hyperlink w:anchor="P6342">
        <w:r>
          <w:rPr>
            <w:color w:val="0000FF"/>
          </w:rPr>
          <w:t>Ш.2</w:t>
        </w:r>
      </w:hyperlink>
      <w:r>
        <w:t xml:space="preserve"> и </w:t>
      </w:r>
      <w:hyperlink w:anchor="P6527">
        <w:r>
          <w:rPr>
            <w:color w:val="0000FF"/>
          </w:rPr>
          <w:t>приложения Щ</w:t>
        </w:r>
      </w:hyperlink>
      <w:r>
        <w:t>.</w:t>
      </w:r>
    </w:p>
    <w:p w:rsidR="001058C4" w:rsidRDefault="001058C4">
      <w:pPr>
        <w:pStyle w:val="ConsPlusNormal"/>
        <w:spacing w:before="200"/>
        <w:ind w:firstLine="540"/>
        <w:jc w:val="both"/>
      </w:pPr>
      <w:r>
        <w:t>Щ.6 Гидротехнические сооружения, эксплуатирующиеся в водной среде, подвергаются интенсивному обрастанию водными организмами: моллюсками, ракообразными, водорослями и т.д. Для защиты конструкций следует применять биоциды (альгициды и моллюскоциды) в форме противообрастающих лакокрасочных покрытий или пропиток, эффективность которых доказана лабораторными и натурными исследованиями. Защита бетонных и железобетонных ГТС обеспечивается применением необрастающих биоцидных бетонов с использованием биоцидов типа ластанокса или катионного поверхностно-активного вещества (ПАВ) алкилбензилдиметиламмонийхлорида, что обеспечивает защиту от обрастания подводной части морских гидротехнических сооружений.</w:t>
      </w:r>
    </w:p>
    <w:p w:rsidR="001058C4" w:rsidRDefault="001058C4">
      <w:pPr>
        <w:pStyle w:val="ConsPlusNormal"/>
        <w:spacing w:before="200"/>
        <w:ind w:firstLine="540"/>
        <w:jc w:val="both"/>
      </w:pPr>
      <w:r>
        <w:lastRenderedPageBreak/>
        <w:t xml:space="preserve">Щ.7 Класс гидротехнического сооружения следует назначать в соответствии с </w:t>
      </w:r>
      <w:hyperlink r:id="rId448">
        <w:r>
          <w:rPr>
            <w:color w:val="0000FF"/>
          </w:rPr>
          <w:t>приложением Б</w:t>
        </w:r>
      </w:hyperlink>
      <w:r>
        <w:t xml:space="preserve"> СП 58.13330.2012. Для конструкций ГТС первого и второго класса степень агрессивности повышается на один уровень. Для сильноагрессивной среды защита от биокоррозии выполняется по специальному проекту.</w:t>
      </w:r>
    </w:p>
    <w:p w:rsidR="001058C4" w:rsidRDefault="001058C4">
      <w:pPr>
        <w:pStyle w:val="ConsPlusNormal"/>
        <w:spacing w:before="200"/>
        <w:ind w:firstLine="540"/>
        <w:jc w:val="both"/>
      </w:pPr>
      <w:r>
        <w:t>Щ.8 Требования к проектированию защиты от биологической коррозии гидротехнических сооружений (ГТС) обеспечиваются:</w:t>
      </w:r>
    </w:p>
    <w:p w:rsidR="001058C4" w:rsidRDefault="001058C4">
      <w:pPr>
        <w:pStyle w:val="ConsPlusNormal"/>
        <w:spacing w:before="200"/>
        <w:ind w:firstLine="540"/>
        <w:jc w:val="both"/>
      </w:pPr>
      <w:r>
        <w:t>- выбором материалов, стойких к воздействию биодеструкторов;</w:t>
      </w:r>
    </w:p>
    <w:p w:rsidR="001058C4" w:rsidRDefault="001058C4">
      <w:pPr>
        <w:pStyle w:val="ConsPlusNormal"/>
        <w:spacing w:before="200"/>
        <w:ind w:firstLine="540"/>
        <w:jc w:val="both"/>
      </w:pPr>
      <w:r>
        <w:t>- применением конструктивных мер, снижающих агрессивное воздействие биодеструкторов.</w:t>
      </w:r>
    </w:p>
    <w:p w:rsidR="001058C4" w:rsidRDefault="001058C4">
      <w:pPr>
        <w:pStyle w:val="ConsPlusNormal"/>
        <w:spacing w:before="200"/>
        <w:ind w:firstLine="540"/>
        <w:jc w:val="both"/>
      </w:pPr>
      <w:r>
        <w:t>Конструктивные меры для конструкций, эксплуатирующихся в атмосферных условиях, включают в себя создание формы, которая исключала бы возможность скопления на поверхности элементов конструкций биодеструкторов, атмосферной влаги, конденсата, органических и иных веществ, способствующих развитию биодеструкторов; а также исключение пазух, карманов, узких щелей и т.п. Конструкции ГТС должны быть доступными для осмотров, восстановления защитных покрытий и осуществления мер вторичной защиты.</w:t>
      </w:r>
    </w:p>
    <w:p w:rsidR="001058C4" w:rsidRDefault="001058C4">
      <w:pPr>
        <w:pStyle w:val="ConsPlusNormal"/>
        <w:spacing w:before="200"/>
        <w:ind w:firstLine="540"/>
        <w:jc w:val="both"/>
      </w:pPr>
      <w:r>
        <w:t xml:space="preserve">Щ.9 При выборе защитных и конструкционных материалов необходимо оценить видовой состав биодеструкторов в районе возводимого или эксплуатируемого ГТС и определить биостойкость защитных и конструкционных материалов. Степень агрессивного воздействия биологически активных сред на бетонные и железобетонные конструкции определяется согласно приложению В, </w:t>
      </w:r>
      <w:hyperlink w:anchor="P1622">
        <w:r>
          <w:rPr>
            <w:color w:val="0000FF"/>
          </w:rPr>
          <w:t>таблица В.7</w:t>
        </w:r>
      </w:hyperlink>
      <w:r>
        <w:t xml:space="preserve">, на древесину - согласно приложению Р, </w:t>
      </w:r>
      <w:hyperlink w:anchor="P3360">
        <w:r>
          <w:rPr>
            <w:color w:val="0000FF"/>
          </w:rPr>
          <w:t>таблицы Р.1</w:t>
        </w:r>
      </w:hyperlink>
      <w:r>
        <w:t xml:space="preserve">, </w:t>
      </w:r>
      <w:hyperlink w:anchor="P3618">
        <w:r>
          <w:rPr>
            <w:color w:val="0000FF"/>
          </w:rPr>
          <w:t>Р.6</w:t>
        </w:r>
      </w:hyperlink>
      <w:r>
        <w:t>.</w:t>
      </w:r>
    </w:p>
    <w:p w:rsidR="001058C4" w:rsidRDefault="001058C4">
      <w:pPr>
        <w:pStyle w:val="ConsPlusNormal"/>
        <w:spacing w:before="200"/>
        <w:ind w:firstLine="540"/>
        <w:jc w:val="both"/>
      </w:pPr>
      <w:r>
        <w:t>Щ.10 Из литотрофных бактерий наиболее активными агентами биоповреждений ГТС являются сульфатредуцирующие, тионовые, нитрифицирующие и железобактерии, вызывающие коррозию металлов, разрушение бетона, камня, кирпича и других строительных материалов неорганической природы. Жизнедеятельность органотрофов обеспечивается путем окисления органических веществ, поэтому они вызывают деградацию промышленных материалов на основе органических веществ, включая материалы вторичной защиты. Однако некоторые из них вызывают коррозию металлов, образуя агрессивные метаболиты (органические кислоты, аммиак, сульфид водорода и т.д.), что следует учитывать при назначении способов и методов защиты.</w:t>
      </w:r>
    </w:p>
    <w:p w:rsidR="001058C4" w:rsidRDefault="001058C4">
      <w:pPr>
        <w:pStyle w:val="ConsPlusNormal"/>
        <w:spacing w:before="200"/>
        <w:ind w:firstLine="540"/>
        <w:jc w:val="both"/>
      </w:pPr>
      <w:r>
        <w:t>Щ.11 Оценку биостойкости материалов по результатам испытаний в лабораторных условиях, при проведении натурных испытаний, а также в процессе эксплуатации конструкций ГТС проводят в специализированной лаборатории в соответствии с таблицей Щ.4. Для использования в качестве материалов защиты от биокоррозии конструкций ГТС первого и второго класса следует принимать материалы, получившие по результатам испытании 0 баллов, для конструкций ГТС третьего и четвертого класса не более 1 балла.</w:t>
      </w:r>
    </w:p>
    <w:p w:rsidR="001058C4" w:rsidRDefault="001058C4">
      <w:pPr>
        <w:pStyle w:val="ConsPlusNormal"/>
        <w:jc w:val="both"/>
      </w:pPr>
    </w:p>
    <w:p w:rsidR="001058C4" w:rsidRDefault="001058C4">
      <w:pPr>
        <w:pStyle w:val="ConsPlusNormal"/>
        <w:jc w:val="right"/>
      </w:pPr>
      <w:r>
        <w:t>Таблица Щ.4</w:t>
      </w:r>
    </w:p>
    <w:p w:rsidR="001058C4" w:rsidRDefault="001058C4">
      <w:pPr>
        <w:pStyle w:val="ConsPlusNormal"/>
        <w:jc w:val="both"/>
      </w:pPr>
    </w:p>
    <w:p w:rsidR="001058C4" w:rsidRDefault="001058C4">
      <w:pPr>
        <w:pStyle w:val="ConsPlusNormal"/>
        <w:jc w:val="center"/>
      </w:pPr>
      <w:r>
        <w:rPr>
          <w:b/>
        </w:rPr>
        <w:t>Оценка степени биостойкости образцов испытуемых материалов</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80"/>
        <w:gridCol w:w="1080"/>
      </w:tblGrid>
      <w:tr w:rsidR="001058C4">
        <w:tc>
          <w:tcPr>
            <w:tcW w:w="7980" w:type="dxa"/>
          </w:tcPr>
          <w:p w:rsidR="001058C4" w:rsidRDefault="001058C4">
            <w:pPr>
              <w:pStyle w:val="ConsPlusNormal"/>
              <w:jc w:val="center"/>
            </w:pPr>
            <w:r>
              <w:t>Характеристика балла</w:t>
            </w:r>
          </w:p>
        </w:tc>
        <w:tc>
          <w:tcPr>
            <w:tcW w:w="1080" w:type="dxa"/>
            <w:vAlign w:val="center"/>
          </w:tcPr>
          <w:p w:rsidR="001058C4" w:rsidRDefault="001058C4">
            <w:pPr>
              <w:pStyle w:val="ConsPlusNormal"/>
              <w:jc w:val="center"/>
            </w:pPr>
            <w:r>
              <w:t>Балл</w:t>
            </w:r>
          </w:p>
        </w:tc>
      </w:tr>
      <w:tr w:rsidR="001058C4">
        <w:tc>
          <w:tcPr>
            <w:tcW w:w="7980" w:type="dxa"/>
          </w:tcPr>
          <w:p w:rsidR="001058C4" w:rsidRDefault="001058C4">
            <w:pPr>
              <w:pStyle w:val="ConsPlusNormal"/>
            </w:pPr>
            <w:r>
              <w:t>Под микроскопом прорастания спор, конидий грибов и бактерий не обнаружено</w:t>
            </w:r>
          </w:p>
        </w:tc>
        <w:tc>
          <w:tcPr>
            <w:tcW w:w="1080" w:type="dxa"/>
            <w:vAlign w:val="center"/>
          </w:tcPr>
          <w:p w:rsidR="001058C4" w:rsidRDefault="001058C4">
            <w:pPr>
              <w:pStyle w:val="ConsPlusNormal"/>
              <w:jc w:val="center"/>
            </w:pPr>
            <w:r>
              <w:t>0</w:t>
            </w:r>
          </w:p>
        </w:tc>
      </w:tr>
      <w:tr w:rsidR="001058C4">
        <w:tc>
          <w:tcPr>
            <w:tcW w:w="7980" w:type="dxa"/>
          </w:tcPr>
          <w:p w:rsidR="001058C4" w:rsidRDefault="001058C4">
            <w:pPr>
              <w:pStyle w:val="ConsPlusNormal"/>
            </w:pPr>
            <w:r>
              <w:t>Под микроскопом видны проросшие споры и незначительно развитый мицелий. Под микроскопом видны немногочисленные колонии бактерий</w:t>
            </w:r>
          </w:p>
        </w:tc>
        <w:tc>
          <w:tcPr>
            <w:tcW w:w="1080" w:type="dxa"/>
            <w:vAlign w:val="center"/>
          </w:tcPr>
          <w:p w:rsidR="001058C4" w:rsidRDefault="001058C4">
            <w:pPr>
              <w:pStyle w:val="ConsPlusNormal"/>
              <w:jc w:val="center"/>
            </w:pPr>
            <w:r>
              <w:t>1</w:t>
            </w:r>
          </w:p>
        </w:tc>
      </w:tr>
      <w:tr w:rsidR="001058C4">
        <w:tc>
          <w:tcPr>
            <w:tcW w:w="7980" w:type="dxa"/>
          </w:tcPr>
          <w:p w:rsidR="001058C4" w:rsidRDefault="001058C4">
            <w:pPr>
              <w:pStyle w:val="ConsPlusNormal"/>
            </w:pPr>
            <w:r>
              <w:t>Под микроскопом виден развитый мицелий, возможно спороношение. Под микроскопом видны колонии бактерий</w:t>
            </w:r>
          </w:p>
        </w:tc>
        <w:tc>
          <w:tcPr>
            <w:tcW w:w="1080" w:type="dxa"/>
            <w:vAlign w:val="center"/>
          </w:tcPr>
          <w:p w:rsidR="001058C4" w:rsidRDefault="001058C4">
            <w:pPr>
              <w:pStyle w:val="ConsPlusNormal"/>
              <w:jc w:val="center"/>
            </w:pPr>
            <w:r>
              <w:t>2</w:t>
            </w:r>
          </w:p>
        </w:tc>
      </w:tr>
      <w:tr w:rsidR="001058C4">
        <w:tc>
          <w:tcPr>
            <w:tcW w:w="7980" w:type="dxa"/>
          </w:tcPr>
          <w:p w:rsidR="001058C4" w:rsidRDefault="001058C4">
            <w:pPr>
              <w:pStyle w:val="ConsPlusNormal"/>
            </w:pPr>
            <w:r>
              <w:t>Невооруженным глазом заметен мицелий и (или) спороношение, колонии бактерий едва видны, но отчетливо видны под микроскопом</w:t>
            </w:r>
          </w:p>
        </w:tc>
        <w:tc>
          <w:tcPr>
            <w:tcW w:w="1080" w:type="dxa"/>
            <w:vAlign w:val="center"/>
          </w:tcPr>
          <w:p w:rsidR="001058C4" w:rsidRDefault="001058C4">
            <w:pPr>
              <w:pStyle w:val="ConsPlusNormal"/>
              <w:jc w:val="center"/>
            </w:pPr>
            <w:r>
              <w:t>3</w:t>
            </w:r>
          </w:p>
        </w:tc>
      </w:tr>
      <w:tr w:rsidR="001058C4">
        <w:tc>
          <w:tcPr>
            <w:tcW w:w="7980" w:type="dxa"/>
          </w:tcPr>
          <w:p w:rsidR="001058C4" w:rsidRDefault="001058C4">
            <w:pPr>
              <w:pStyle w:val="ConsPlusNormal"/>
            </w:pPr>
            <w:r>
              <w:t>Невооруженным глазом отчетливо видно развитие грибов, покрывающих менее 25% испытуемой поверхности. То же, для бактерий</w:t>
            </w:r>
          </w:p>
        </w:tc>
        <w:tc>
          <w:tcPr>
            <w:tcW w:w="1080" w:type="dxa"/>
            <w:vAlign w:val="center"/>
          </w:tcPr>
          <w:p w:rsidR="001058C4" w:rsidRDefault="001058C4">
            <w:pPr>
              <w:pStyle w:val="ConsPlusNormal"/>
              <w:jc w:val="center"/>
            </w:pPr>
            <w:r>
              <w:t>4</w:t>
            </w:r>
          </w:p>
        </w:tc>
      </w:tr>
      <w:tr w:rsidR="001058C4">
        <w:tc>
          <w:tcPr>
            <w:tcW w:w="7980" w:type="dxa"/>
          </w:tcPr>
          <w:p w:rsidR="001058C4" w:rsidRDefault="001058C4">
            <w:pPr>
              <w:pStyle w:val="ConsPlusNormal"/>
            </w:pPr>
            <w:r>
              <w:t>Невооруженным глазом отчетливо видно развитие грибов, покрывающих более 25% испытуемой поверхности. То же, для бактерий</w:t>
            </w:r>
          </w:p>
        </w:tc>
        <w:tc>
          <w:tcPr>
            <w:tcW w:w="1080" w:type="dxa"/>
            <w:vAlign w:val="center"/>
          </w:tcPr>
          <w:p w:rsidR="001058C4" w:rsidRDefault="001058C4">
            <w:pPr>
              <w:pStyle w:val="ConsPlusNormal"/>
              <w:jc w:val="center"/>
            </w:pPr>
            <w:r>
              <w:t>5</w:t>
            </w:r>
          </w:p>
        </w:tc>
      </w:tr>
    </w:tbl>
    <w:p w:rsidR="001058C4" w:rsidRDefault="001058C4">
      <w:pPr>
        <w:pStyle w:val="ConsPlusNormal"/>
        <w:jc w:val="both"/>
      </w:pPr>
    </w:p>
    <w:p w:rsidR="001058C4" w:rsidRDefault="001058C4">
      <w:pPr>
        <w:pStyle w:val="ConsPlusNormal"/>
        <w:ind w:firstLine="540"/>
        <w:jc w:val="both"/>
      </w:pPr>
      <w:r>
        <w:t>Щ.12 При проектировании защиты конструкций ГТС от биологической коррозии должна быть разработана программа мониторинга конструкций для выявления очагов биологической коррозии, которые могут привести к изменению конструктивных свойств сооружения.</w:t>
      </w:r>
    </w:p>
    <w:p w:rsidR="001058C4" w:rsidRDefault="001058C4">
      <w:pPr>
        <w:pStyle w:val="ConsPlusNormal"/>
        <w:spacing w:before="200"/>
        <w:ind w:firstLine="540"/>
        <w:jc w:val="both"/>
      </w:pPr>
      <w:r>
        <w:t xml:space="preserve">Щ.13 Степень биоповреждения строительных конструкций зданий и сооружений, вызванного действием биодеструкторов, определяют по приложению Ш, </w:t>
      </w:r>
      <w:hyperlink w:anchor="P6295">
        <w:r>
          <w:rPr>
            <w:color w:val="0000FF"/>
          </w:rPr>
          <w:t>таблица Ш.1</w:t>
        </w:r>
      </w:hyperlink>
      <w:r>
        <w:t>.</w:t>
      </w:r>
    </w:p>
    <w:p w:rsidR="001058C4" w:rsidRDefault="001058C4">
      <w:pPr>
        <w:pStyle w:val="ConsPlusNormal"/>
        <w:spacing w:before="200"/>
        <w:ind w:firstLine="540"/>
        <w:jc w:val="both"/>
      </w:pPr>
      <w:r>
        <w:t>Щ.14 Мероприятия по ремонту и защите от биоповреждений строительных конструкций ГТС следует выполнять с учетом требований нормативных документов. Особенности способов защиты при наличии биоповреждений приведены в таблице Щ.5.</w:t>
      </w:r>
    </w:p>
    <w:p w:rsidR="001058C4" w:rsidRDefault="001058C4">
      <w:pPr>
        <w:pStyle w:val="ConsPlusNormal"/>
        <w:jc w:val="both"/>
      </w:pPr>
    </w:p>
    <w:p w:rsidR="001058C4" w:rsidRDefault="001058C4">
      <w:pPr>
        <w:pStyle w:val="ConsPlusNormal"/>
        <w:jc w:val="right"/>
      </w:pPr>
      <w:r>
        <w:t>Таблица Щ.5</w:t>
      </w:r>
    </w:p>
    <w:p w:rsidR="001058C4" w:rsidRDefault="001058C4">
      <w:pPr>
        <w:pStyle w:val="ConsPlusNormal"/>
        <w:jc w:val="both"/>
      </w:pPr>
    </w:p>
    <w:p w:rsidR="001058C4" w:rsidRDefault="001058C4">
      <w:pPr>
        <w:pStyle w:val="ConsPlusNormal"/>
        <w:jc w:val="center"/>
      </w:pPr>
      <w:r>
        <w:rPr>
          <w:b/>
        </w:rPr>
        <w:t>Методы ликвидации последствий биоповреждений</w:t>
      </w:r>
    </w:p>
    <w:p w:rsidR="001058C4" w:rsidRDefault="001058C4">
      <w:pPr>
        <w:pStyle w:val="ConsPlusNormal"/>
        <w:jc w:val="center"/>
      </w:pPr>
      <w:r>
        <w:rPr>
          <w:b/>
        </w:rPr>
        <w:t>строительных конструкций зданий и сооружений ГТС,</w:t>
      </w:r>
    </w:p>
    <w:p w:rsidR="001058C4" w:rsidRDefault="001058C4">
      <w:pPr>
        <w:pStyle w:val="ConsPlusNormal"/>
        <w:jc w:val="center"/>
      </w:pPr>
      <w:r>
        <w:rPr>
          <w:b/>
        </w:rPr>
        <w:t>вызванных действием биодеструкторов</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0"/>
        <w:gridCol w:w="6000"/>
      </w:tblGrid>
      <w:tr w:rsidR="001058C4">
        <w:tc>
          <w:tcPr>
            <w:tcW w:w="1020" w:type="dxa"/>
            <w:vAlign w:val="center"/>
          </w:tcPr>
          <w:p w:rsidR="001058C4" w:rsidRDefault="001058C4">
            <w:pPr>
              <w:pStyle w:val="ConsPlusNormal"/>
              <w:jc w:val="center"/>
            </w:pPr>
            <w:r>
              <w:t>Степень биоповреждения</w:t>
            </w:r>
          </w:p>
        </w:tc>
        <w:tc>
          <w:tcPr>
            <w:tcW w:w="2040" w:type="dxa"/>
            <w:vAlign w:val="center"/>
          </w:tcPr>
          <w:p w:rsidR="001058C4" w:rsidRDefault="001058C4">
            <w:pPr>
              <w:pStyle w:val="ConsPlusNormal"/>
              <w:jc w:val="center"/>
            </w:pPr>
            <w:r>
              <w:t>Характеристика конструкции</w:t>
            </w:r>
          </w:p>
        </w:tc>
        <w:tc>
          <w:tcPr>
            <w:tcW w:w="6000" w:type="dxa"/>
            <w:vAlign w:val="center"/>
          </w:tcPr>
          <w:p w:rsidR="001058C4" w:rsidRDefault="001058C4">
            <w:pPr>
              <w:pStyle w:val="ConsPlusNormal"/>
              <w:jc w:val="center"/>
            </w:pPr>
            <w:r>
              <w:t>Метод ликвидации очагов и последствий биоповреждения строительных материалов и конструкций</w:t>
            </w:r>
          </w:p>
        </w:tc>
      </w:tr>
      <w:tr w:rsidR="001058C4">
        <w:tc>
          <w:tcPr>
            <w:tcW w:w="1020" w:type="dxa"/>
          </w:tcPr>
          <w:p w:rsidR="001058C4" w:rsidRDefault="001058C4">
            <w:pPr>
              <w:pStyle w:val="ConsPlusNormal"/>
              <w:jc w:val="center"/>
            </w:pPr>
            <w:r>
              <w:t>I</w:t>
            </w:r>
          </w:p>
        </w:tc>
        <w:tc>
          <w:tcPr>
            <w:tcW w:w="2040" w:type="dxa"/>
          </w:tcPr>
          <w:p w:rsidR="001058C4" w:rsidRDefault="001058C4">
            <w:pPr>
              <w:pStyle w:val="ConsPlusNormal"/>
            </w:pPr>
            <w:r>
              <w:t>Конструкции из кирпича, бетона, железобетона, а также отделочные материалы</w:t>
            </w:r>
          </w:p>
        </w:tc>
        <w:tc>
          <w:tcPr>
            <w:tcW w:w="6000" w:type="dxa"/>
          </w:tcPr>
          <w:p w:rsidR="001058C4" w:rsidRDefault="001058C4">
            <w:pPr>
              <w:pStyle w:val="ConsPlusNormal"/>
            </w:pPr>
            <w:bookmarkStart w:id="214" w:name="P6732"/>
            <w:bookmarkEnd w:id="214"/>
            <w:r>
              <w:t>1.1.1 После просушки поверхности провести ее обработку 10%-ным пероксидом водорода, 30%-ным раствором пероксида водорода или другим биоцидным раствором.</w:t>
            </w:r>
          </w:p>
          <w:p w:rsidR="001058C4" w:rsidRDefault="001058C4">
            <w:pPr>
              <w:pStyle w:val="ConsPlusNormal"/>
            </w:pPr>
            <w:r>
              <w:t>1.1.2 Поврежденные участки окрашенных, оштукатуренных или открытых поверхностей очистить шпателем.</w:t>
            </w:r>
          </w:p>
          <w:p w:rsidR="001058C4" w:rsidRDefault="001058C4">
            <w:pPr>
              <w:pStyle w:val="ConsPlusNormal"/>
            </w:pPr>
            <w:r>
              <w:t>1.1.3 Собрать с пола мусор, обильно смочить его биоцидным раствором, упаковать мусор в полиэтиленовые мешки, вынести в мусоросборник.</w:t>
            </w:r>
          </w:p>
          <w:p w:rsidR="001058C4" w:rsidRDefault="001058C4">
            <w:pPr>
              <w:pStyle w:val="ConsPlusNormal"/>
            </w:pPr>
            <w:bookmarkStart w:id="215" w:name="P6735"/>
            <w:bookmarkEnd w:id="215"/>
            <w:r>
              <w:t>1.1.4 Повторно обработать поврежденную поверхность биоцидным раствором.</w:t>
            </w:r>
          </w:p>
          <w:p w:rsidR="001058C4" w:rsidRDefault="001058C4">
            <w:pPr>
              <w:pStyle w:val="ConsPlusNormal"/>
            </w:pPr>
            <w:r>
              <w:t>1.1.5 Провести ремонтно-восстановительные работы с применением биостойких материалов или ввести биоциды в клеевые составы, штукатурный раствор, краску</w:t>
            </w:r>
          </w:p>
        </w:tc>
      </w:tr>
      <w:tr w:rsidR="001058C4">
        <w:tc>
          <w:tcPr>
            <w:tcW w:w="1020" w:type="dxa"/>
          </w:tcPr>
          <w:p w:rsidR="001058C4" w:rsidRDefault="001058C4">
            <w:pPr>
              <w:pStyle w:val="ConsPlusNormal"/>
            </w:pPr>
          </w:p>
        </w:tc>
        <w:tc>
          <w:tcPr>
            <w:tcW w:w="2040" w:type="dxa"/>
          </w:tcPr>
          <w:p w:rsidR="001058C4" w:rsidRDefault="001058C4">
            <w:pPr>
              <w:pStyle w:val="ConsPlusNormal"/>
            </w:pPr>
            <w:r>
              <w:t>Конструкции из природного камня</w:t>
            </w:r>
          </w:p>
        </w:tc>
        <w:tc>
          <w:tcPr>
            <w:tcW w:w="6000" w:type="dxa"/>
          </w:tcPr>
          <w:p w:rsidR="001058C4" w:rsidRDefault="001058C4">
            <w:pPr>
              <w:pStyle w:val="ConsPlusNormal"/>
            </w:pPr>
            <w:r>
              <w:t>1.2.1 Смыть биоцидным моющим средством с поверхности камня колонии микроорганизмов.</w:t>
            </w:r>
          </w:p>
          <w:p w:rsidR="001058C4" w:rsidRDefault="001058C4">
            <w:pPr>
              <w:pStyle w:val="ConsPlusNormal"/>
            </w:pPr>
            <w:r>
              <w:t>1.2.2 Удалить с поверхности материала продукты жизнедеятельности микроорганизмов.</w:t>
            </w:r>
          </w:p>
          <w:p w:rsidR="001058C4" w:rsidRDefault="001058C4">
            <w:pPr>
              <w:pStyle w:val="ConsPlusNormal"/>
            </w:pPr>
            <w:r>
              <w:t>1.2.3 Увлажнить на время не менее 30 мин биоцидным раствором швы, трещины или естественные полости, где могут сохраняться колонии микроорганизмов.</w:t>
            </w:r>
          </w:p>
          <w:p w:rsidR="001058C4" w:rsidRDefault="001058C4">
            <w:pPr>
              <w:pStyle w:val="ConsPlusNormal"/>
            </w:pPr>
            <w:r>
              <w:t>1.2.4 Промыть водой всю поверхность материала.</w:t>
            </w:r>
          </w:p>
          <w:p w:rsidR="001058C4" w:rsidRDefault="001058C4">
            <w:pPr>
              <w:pStyle w:val="ConsPlusNormal"/>
            </w:pPr>
            <w:r>
              <w:t>1.2.5 Обработать всю поверхность биоцидным раствором</w:t>
            </w:r>
          </w:p>
        </w:tc>
      </w:tr>
      <w:tr w:rsidR="001058C4">
        <w:tc>
          <w:tcPr>
            <w:tcW w:w="1020" w:type="dxa"/>
          </w:tcPr>
          <w:p w:rsidR="001058C4" w:rsidRDefault="001058C4">
            <w:pPr>
              <w:pStyle w:val="ConsPlusNormal"/>
            </w:pPr>
          </w:p>
        </w:tc>
        <w:tc>
          <w:tcPr>
            <w:tcW w:w="2040" w:type="dxa"/>
          </w:tcPr>
          <w:p w:rsidR="001058C4" w:rsidRDefault="001058C4">
            <w:pPr>
              <w:pStyle w:val="ConsPlusNormal"/>
            </w:pPr>
            <w:r>
              <w:t>Деревянные конструкции</w:t>
            </w:r>
          </w:p>
        </w:tc>
        <w:tc>
          <w:tcPr>
            <w:tcW w:w="6000" w:type="dxa"/>
          </w:tcPr>
          <w:p w:rsidR="001058C4" w:rsidRDefault="001058C4">
            <w:pPr>
              <w:pStyle w:val="ConsPlusNormal"/>
            </w:pPr>
            <w:r>
              <w:t>1.3.1 Смыть антисептическим раствором с поверхности деревянной конструкции колонии плесневых и иных грибов.</w:t>
            </w:r>
          </w:p>
          <w:p w:rsidR="001058C4" w:rsidRDefault="001058C4">
            <w:pPr>
              <w:pStyle w:val="ConsPlusNormal"/>
            </w:pPr>
            <w:r>
              <w:t>1.3.2 Просушить обработанный участок.</w:t>
            </w:r>
          </w:p>
          <w:p w:rsidR="001058C4" w:rsidRDefault="001058C4">
            <w:pPr>
              <w:pStyle w:val="ConsPlusNormal"/>
            </w:pPr>
            <w:r>
              <w:t>1.3.3 Обработать всю деревянную конструкцию антисептиком</w:t>
            </w:r>
          </w:p>
        </w:tc>
      </w:tr>
      <w:tr w:rsidR="001058C4">
        <w:tc>
          <w:tcPr>
            <w:tcW w:w="1020" w:type="dxa"/>
          </w:tcPr>
          <w:p w:rsidR="001058C4" w:rsidRDefault="001058C4">
            <w:pPr>
              <w:pStyle w:val="ConsPlusNormal"/>
              <w:jc w:val="center"/>
            </w:pPr>
            <w:r>
              <w:t>II</w:t>
            </w:r>
          </w:p>
        </w:tc>
        <w:tc>
          <w:tcPr>
            <w:tcW w:w="2040" w:type="dxa"/>
          </w:tcPr>
          <w:p w:rsidR="001058C4" w:rsidRDefault="001058C4">
            <w:pPr>
              <w:pStyle w:val="ConsPlusNormal"/>
            </w:pPr>
            <w:r>
              <w:t>Конструкции из кирпича, бетона, железобетона, а также отделочные материалы</w:t>
            </w:r>
          </w:p>
        </w:tc>
        <w:tc>
          <w:tcPr>
            <w:tcW w:w="6000" w:type="dxa"/>
          </w:tcPr>
          <w:p w:rsidR="001058C4" w:rsidRDefault="001058C4">
            <w:pPr>
              <w:pStyle w:val="ConsPlusNormal"/>
            </w:pPr>
            <w:r>
              <w:t xml:space="preserve">2.1.1 После просушки поверхности провести ее обработку согласно </w:t>
            </w:r>
            <w:hyperlink w:anchor="P6732">
              <w:r>
                <w:rPr>
                  <w:color w:val="0000FF"/>
                </w:rPr>
                <w:t>1.1.1</w:t>
              </w:r>
            </w:hyperlink>
            <w:r>
              <w:t xml:space="preserve"> настоящей таблицы.</w:t>
            </w:r>
          </w:p>
          <w:p w:rsidR="001058C4" w:rsidRDefault="001058C4">
            <w:pPr>
              <w:pStyle w:val="ConsPlusNormal"/>
            </w:pPr>
            <w:r>
              <w:t>2.1.2 Шпателем или иным инструментом очистить поврежденные участки до неповрежденной поверхности.</w:t>
            </w:r>
          </w:p>
          <w:p w:rsidR="001058C4" w:rsidRDefault="001058C4">
            <w:pPr>
              <w:pStyle w:val="ConsPlusNormal"/>
            </w:pPr>
            <w:r>
              <w:t xml:space="preserve">2.1.3 Аналогично </w:t>
            </w:r>
            <w:hyperlink w:anchor="P6735">
              <w:r>
                <w:rPr>
                  <w:color w:val="0000FF"/>
                </w:rPr>
                <w:t>1.1.4</w:t>
              </w:r>
            </w:hyperlink>
            <w:r>
              <w:t xml:space="preserve"> настоящей таблицы.</w:t>
            </w:r>
          </w:p>
          <w:p w:rsidR="001058C4" w:rsidRDefault="001058C4">
            <w:pPr>
              <w:pStyle w:val="ConsPlusNormal"/>
            </w:pPr>
            <w:r>
              <w:t>2.1.4 Любым доступным способом, за исключением применения открытого пламени, прогреть поврежденную зону конструкции до температуры св. 60 °C.</w:t>
            </w:r>
          </w:p>
          <w:p w:rsidR="001058C4" w:rsidRDefault="001058C4">
            <w:pPr>
              <w:pStyle w:val="ConsPlusNormal"/>
            </w:pPr>
            <w:bookmarkStart w:id="216" w:name="P6755"/>
            <w:bookmarkEnd w:id="216"/>
            <w:r>
              <w:t>2.1.5 Провести дезинфекцию помещения.</w:t>
            </w:r>
          </w:p>
          <w:p w:rsidR="001058C4" w:rsidRDefault="001058C4">
            <w:pPr>
              <w:pStyle w:val="ConsPlusNormal"/>
            </w:pPr>
            <w:r>
              <w:t xml:space="preserve">2.1.6 Провести ремонтно-восстановительные работы с применением биостойких материалов или ввести биоциды в </w:t>
            </w:r>
            <w:r>
              <w:lastRenderedPageBreak/>
              <w:t>клеевые составы, штукатурный раствор, краску</w:t>
            </w:r>
          </w:p>
        </w:tc>
      </w:tr>
      <w:tr w:rsidR="001058C4">
        <w:tc>
          <w:tcPr>
            <w:tcW w:w="1020" w:type="dxa"/>
          </w:tcPr>
          <w:p w:rsidR="001058C4" w:rsidRDefault="001058C4">
            <w:pPr>
              <w:pStyle w:val="ConsPlusNormal"/>
            </w:pPr>
          </w:p>
        </w:tc>
        <w:tc>
          <w:tcPr>
            <w:tcW w:w="2040" w:type="dxa"/>
          </w:tcPr>
          <w:p w:rsidR="001058C4" w:rsidRDefault="001058C4">
            <w:pPr>
              <w:pStyle w:val="ConsPlusNormal"/>
            </w:pPr>
            <w:r>
              <w:t>Конструкции из природного камня</w:t>
            </w:r>
          </w:p>
        </w:tc>
        <w:tc>
          <w:tcPr>
            <w:tcW w:w="6000" w:type="dxa"/>
          </w:tcPr>
          <w:p w:rsidR="001058C4" w:rsidRDefault="001058C4">
            <w:pPr>
              <w:pStyle w:val="ConsPlusNormal"/>
            </w:pPr>
            <w:r>
              <w:t>2.2.1 Смыть моющим средством с поверхности камня колонии микроорганизмов.</w:t>
            </w:r>
          </w:p>
          <w:p w:rsidR="001058C4" w:rsidRDefault="001058C4">
            <w:pPr>
              <w:pStyle w:val="ConsPlusNormal"/>
            </w:pPr>
            <w:r>
              <w:t>2.2.2 Удалить с поверхности материала продукты жизнедеятельности микроорганизмов.</w:t>
            </w:r>
          </w:p>
          <w:p w:rsidR="001058C4" w:rsidRDefault="001058C4">
            <w:pPr>
              <w:pStyle w:val="ConsPlusNormal"/>
            </w:pPr>
            <w:r>
              <w:t>2.2.3 Увлажнить на время не менее 30 мин биоцидным раствором (пероксида водорода, четвертичные аммонийные соединения) швы, трещины и полости, заполненные микроорганизмами.</w:t>
            </w:r>
          </w:p>
          <w:p w:rsidR="001058C4" w:rsidRDefault="001058C4">
            <w:pPr>
              <w:pStyle w:val="ConsPlusNormal"/>
            </w:pPr>
            <w:r>
              <w:t>2.2.4 Произвести расчистку швов, трещин, полостей, стыков от биогенных включений.</w:t>
            </w:r>
          </w:p>
          <w:p w:rsidR="001058C4" w:rsidRDefault="001058C4">
            <w:pPr>
              <w:pStyle w:val="ConsPlusNormal"/>
            </w:pPr>
            <w:r>
              <w:t>2.2.5 Поставить компресс (на время не менее одного часа) пероксида водорода (10% - 15%) на участки, содержащие корки и наслоения биогенного происхождения.</w:t>
            </w:r>
          </w:p>
          <w:p w:rsidR="001058C4" w:rsidRDefault="001058C4">
            <w:pPr>
              <w:pStyle w:val="ConsPlusNormal"/>
            </w:pPr>
            <w:r>
              <w:t>2.2.6 Удалить механическим путем корки и наслоения биогенного происхождения.</w:t>
            </w:r>
          </w:p>
          <w:p w:rsidR="001058C4" w:rsidRDefault="001058C4">
            <w:pPr>
              <w:pStyle w:val="ConsPlusNormal"/>
            </w:pPr>
            <w:r>
              <w:t>2.2.7 Обработать всю поверхность биоцидным раствором</w:t>
            </w:r>
          </w:p>
        </w:tc>
      </w:tr>
      <w:tr w:rsidR="001058C4">
        <w:tc>
          <w:tcPr>
            <w:tcW w:w="1020" w:type="dxa"/>
          </w:tcPr>
          <w:p w:rsidR="001058C4" w:rsidRDefault="001058C4">
            <w:pPr>
              <w:pStyle w:val="ConsPlusNormal"/>
            </w:pPr>
          </w:p>
        </w:tc>
        <w:tc>
          <w:tcPr>
            <w:tcW w:w="2040" w:type="dxa"/>
          </w:tcPr>
          <w:p w:rsidR="001058C4" w:rsidRDefault="001058C4">
            <w:pPr>
              <w:pStyle w:val="ConsPlusNormal"/>
            </w:pPr>
            <w:r>
              <w:t>Деревянные конструкции</w:t>
            </w:r>
          </w:p>
        </w:tc>
        <w:tc>
          <w:tcPr>
            <w:tcW w:w="6000" w:type="dxa"/>
          </w:tcPr>
          <w:p w:rsidR="001058C4" w:rsidRDefault="001058C4">
            <w:pPr>
              <w:pStyle w:val="ConsPlusNormal"/>
            </w:pPr>
            <w:r>
              <w:t>Провести локальную замену поврежденной деревянной конструкции.</w:t>
            </w:r>
          </w:p>
          <w:p w:rsidR="001058C4" w:rsidRDefault="001058C4">
            <w:pPr>
              <w:pStyle w:val="ConsPlusNormal"/>
            </w:pPr>
            <w:r>
              <w:t>С этой целью:</w:t>
            </w:r>
          </w:p>
          <w:p w:rsidR="001058C4" w:rsidRDefault="001058C4">
            <w:pPr>
              <w:pStyle w:val="ConsPlusNormal"/>
            </w:pPr>
            <w:bookmarkStart w:id="217" w:name="P6770"/>
            <w:bookmarkEnd w:id="217"/>
            <w:r>
              <w:t>2.3.1 Просушить деревянные конструкции и прилегающие материалы.</w:t>
            </w:r>
          </w:p>
          <w:p w:rsidR="001058C4" w:rsidRDefault="001058C4">
            <w:pPr>
              <w:pStyle w:val="ConsPlusNormal"/>
            </w:pPr>
            <w:r>
              <w:t>2.3.2 Удалить (выпилить, вырубить) пораженную зону древесины и грибные образования (пленки, плодовые тела и т.п.).</w:t>
            </w:r>
          </w:p>
          <w:p w:rsidR="001058C4" w:rsidRDefault="001058C4">
            <w:pPr>
              <w:pStyle w:val="ConsPlusNormal"/>
            </w:pPr>
            <w:bookmarkStart w:id="218" w:name="P6772"/>
            <w:bookmarkEnd w:id="218"/>
            <w:r>
              <w:t>2.3.3 Заменить удаленную древесину сухой деревянной вставкой (абсолютной влажностью &lt; 20%) предварительно обработав ее антисептическим составом.</w:t>
            </w:r>
          </w:p>
          <w:p w:rsidR="001058C4" w:rsidRDefault="001058C4">
            <w:pPr>
              <w:pStyle w:val="ConsPlusNormal"/>
            </w:pPr>
            <w:r>
              <w:t xml:space="preserve">2.3.4 В тех случаях, когда невозможно выполнить работы по </w:t>
            </w:r>
            <w:hyperlink w:anchor="P6770">
              <w:r>
                <w:rPr>
                  <w:color w:val="0000FF"/>
                </w:rPr>
                <w:t>2.3.1</w:t>
              </w:r>
            </w:hyperlink>
            <w:r>
              <w:t xml:space="preserve"> - </w:t>
            </w:r>
            <w:hyperlink w:anchor="P6772">
              <w:r>
                <w:rPr>
                  <w:color w:val="0000FF"/>
                </w:rPr>
                <w:t>2.3.3</w:t>
              </w:r>
            </w:hyperlink>
            <w:r>
              <w:t xml:space="preserve"> настоящей таблицы, следует применить прогрев/просушку поврежденного участка с помощью микроволновой сушильной установки.</w:t>
            </w:r>
          </w:p>
          <w:p w:rsidR="001058C4" w:rsidRDefault="001058C4">
            <w:pPr>
              <w:pStyle w:val="ConsPlusNormal"/>
            </w:pPr>
            <w:r>
              <w:t>2.3.5 Обработать деревянные и прилегающие конструкции антисептиком. Применять фтористые, борные, хромомедные и хромомедноцинковые антисептики. При использовании водорастворимых антисептиков обработанные участки просушить</w:t>
            </w:r>
          </w:p>
        </w:tc>
      </w:tr>
      <w:tr w:rsidR="001058C4">
        <w:tc>
          <w:tcPr>
            <w:tcW w:w="1020" w:type="dxa"/>
          </w:tcPr>
          <w:p w:rsidR="001058C4" w:rsidRDefault="001058C4">
            <w:pPr>
              <w:pStyle w:val="ConsPlusNormal"/>
              <w:jc w:val="center"/>
            </w:pPr>
            <w:r>
              <w:t>III</w:t>
            </w:r>
          </w:p>
        </w:tc>
        <w:tc>
          <w:tcPr>
            <w:tcW w:w="2040" w:type="dxa"/>
          </w:tcPr>
          <w:p w:rsidR="001058C4" w:rsidRDefault="001058C4">
            <w:pPr>
              <w:pStyle w:val="ConsPlusNormal"/>
            </w:pPr>
            <w:r>
              <w:t>Конструкции из кирпича, бетона, железобетона, а также отделочные материалы</w:t>
            </w:r>
          </w:p>
        </w:tc>
        <w:tc>
          <w:tcPr>
            <w:tcW w:w="6000" w:type="dxa"/>
          </w:tcPr>
          <w:p w:rsidR="001058C4" w:rsidRDefault="001058C4">
            <w:pPr>
              <w:pStyle w:val="ConsPlusNormal"/>
            </w:pPr>
            <w:r>
              <w:t>3.1.1 После просушки поврежденной поверхности обильно увлажнить ее биоцидным раствором.</w:t>
            </w:r>
          </w:p>
          <w:p w:rsidR="001058C4" w:rsidRDefault="001058C4">
            <w:pPr>
              <w:pStyle w:val="ConsPlusNormal"/>
            </w:pPr>
            <w:r>
              <w:t>3.1.2 Полностью удалить разрушенный материал. Для предотвращения запыленности помещения периодически обильно увлажнять обрабатываемый участок биоцидным раствором.</w:t>
            </w:r>
          </w:p>
          <w:p w:rsidR="001058C4" w:rsidRDefault="001058C4">
            <w:pPr>
              <w:pStyle w:val="ConsPlusNormal"/>
            </w:pPr>
            <w:r>
              <w:t xml:space="preserve">3.1.3 Аналогично </w:t>
            </w:r>
            <w:hyperlink w:anchor="P6735">
              <w:r>
                <w:rPr>
                  <w:color w:val="0000FF"/>
                </w:rPr>
                <w:t>1.1.4</w:t>
              </w:r>
            </w:hyperlink>
            <w:r>
              <w:t xml:space="preserve"> настоящей таблицы.</w:t>
            </w:r>
          </w:p>
          <w:p w:rsidR="001058C4" w:rsidRDefault="001058C4">
            <w:pPr>
              <w:pStyle w:val="ConsPlusNormal"/>
            </w:pPr>
            <w:r>
              <w:t xml:space="preserve">3.1.4 Аналогично </w:t>
            </w:r>
            <w:hyperlink w:anchor="P6755">
              <w:r>
                <w:rPr>
                  <w:color w:val="0000FF"/>
                </w:rPr>
                <w:t>2.1.5</w:t>
              </w:r>
            </w:hyperlink>
            <w:r>
              <w:t xml:space="preserve"> настоящей таблицы.</w:t>
            </w:r>
          </w:p>
          <w:p w:rsidR="001058C4" w:rsidRDefault="001058C4">
            <w:pPr>
              <w:pStyle w:val="ConsPlusNormal"/>
            </w:pPr>
            <w:r>
              <w:t>3.1.5 Заменить поврежденный участок кладки. В железобетонных конструкциях: заменить поврежденную арматуру, восстановить поврежденные участки. В бетон и раствор ввести биоцидные добавки</w:t>
            </w:r>
          </w:p>
        </w:tc>
      </w:tr>
      <w:tr w:rsidR="001058C4">
        <w:tc>
          <w:tcPr>
            <w:tcW w:w="1020" w:type="dxa"/>
          </w:tcPr>
          <w:p w:rsidR="001058C4" w:rsidRDefault="001058C4">
            <w:pPr>
              <w:pStyle w:val="ConsPlusNormal"/>
            </w:pPr>
          </w:p>
        </w:tc>
        <w:tc>
          <w:tcPr>
            <w:tcW w:w="2040" w:type="dxa"/>
          </w:tcPr>
          <w:p w:rsidR="001058C4" w:rsidRDefault="001058C4">
            <w:pPr>
              <w:pStyle w:val="ConsPlusNormal"/>
            </w:pPr>
            <w:r>
              <w:t>Деревянные конструкции</w:t>
            </w:r>
          </w:p>
        </w:tc>
        <w:tc>
          <w:tcPr>
            <w:tcW w:w="6000" w:type="dxa"/>
          </w:tcPr>
          <w:p w:rsidR="001058C4" w:rsidRDefault="001058C4">
            <w:pPr>
              <w:pStyle w:val="ConsPlusNormal"/>
            </w:pPr>
            <w:r>
              <w:t>Провести замену поврежденного участка конструкции:</w:t>
            </w:r>
          </w:p>
          <w:p w:rsidR="001058C4" w:rsidRDefault="001058C4">
            <w:pPr>
              <w:pStyle w:val="ConsPlusNormal"/>
            </w:pPr>
            <w:r>
              <w:t>3.2.1 Просушить деревянные конструкции.</w:t>
            </w:r>
          </w:p>
          <w:p w:rsidR="001058C4" w:rsidRDefault="001058C4">
            <w:pPr>
              <w:pStyle w:val="ConsPlusNormal"/>
            </w:pPr>
            <w:r>
              <w:t>3.2.2 Полностью удалить пораженные участки древесины.</w:t>
            </w:r>
          </w:p>
          <w:p w:rsidR="001058C4" w:rsidRDefault="001058C4">
            <w:pPr>
              <w:pStyle w:val="ConsPlusNormal"/>
            </w:pPr>
            <w:r>
              <w:t xml:space="preserve">3.2.3 При обнаружении очагов заражения домовыми грибами необходимо удалить все пораженные части с захватом: 1 м вдоль волокон прилегающей здоровой на вид древесины - для конструкции, состоящей из отдельного бревна бруса, доски и т.п.; 1 м по всем направлениям - для конструкций, состоящих из нескольких деревянных элементов </w:t>
            </w:r>
            <w:r>
              <w:lastRenderedPageBreak/>
              <w:t>примыкающих друг к другу.</w:t>
            </w:r>
          </w:p>
          <w:p w:rsidR="001058C4" w:rsidRDefault="001058C4">
            <w:pPr>
              <w:pStyle w:val="ConsPlusNormal"/>
            </w:pPr>
            <w:r>
              <w:t xml:space="preserve">3.2.4 Заменить удаленный фрагмент деревянным протезом (абсолютная влажность &lt; 20%) и надежно закрепить по </w:t>
            </w:r>
            <w:hyperlink r:id="rId449">
              <w:r>
                <w:rPr>
                  <w:color w:val="0000FF"/>
                </w:rPr>
                <w:t>СП 64.13330</w:t>
              </w:r>
            </w:hyperlink>
            <w:r>
              <w:t>.</w:t>
            </w:r>
          </w:p>
          <w:p w:rsidR="001058C4" w:rsidRDefault="001058C4">
            <w:pPr>
              <w:pStyle w:val="ConsPlusNormal"/>
            </w:pPr>
            <w:r>
              <w:t>3.2.5 Обработать деревянные и прилегающие конструкции антисептиком. Применять фтористые, борные, хромомедные и хромомедноцинковые и другие антисептики. При использовании водорастворимых антисептиков обработанные участки просушить</w:t>
            </w:r>
          </w:p>
        </w:tc>
      </w:tr>
      <w:tr w:rsidR="001058C4">
        <w:tc>
          <w:tcPr>
            <w:tcW w:w="1020" w:type="dxa"/>
          </w:tcPr>
          <w:p w:rsidR="001058C4" w:rsidRDefault="001058C4">
            <w:pPr>
              <w:pStyle w:val="ConsPlusNormal"/>
              <w:jc w:val="center"/>
            </w:pPr>
            <w:r>
              <w:lastRenderedPageBreak/>
              <w:t>IV</w:t>
            </w:r>
          </w:p>
        </w:tc>
        <w:tc>
          <w:tcPr>
            <w:tcW w:w="2040" w:type="dxa"/>
          </w:tcPr>
          <w:p w:rsidR="001058C4" w:rsidRDefault="001058C4">
            <w:pPr>
              <w:pStyle w:val="ConsPlusNormal"/>
            </w:pPr>
            <w:r>
              <w:t>Биоповреждению II и III степени подвержено более 50% - 60% строительных конструкций здания и сооружения</w:t>
            </w:r>
          </w:p>
        </w:tc>
        <w:tc>
          <w:tcPr>
            <w:tcW w:w="6000" w:type="dxa"/>
          </w:tcPr>
          <w:p w:rsidR="001058C4" w:rsidRDefault="001058C4">
            <w:pPr>
              <w:pStyle w:val="ConsPlusNormal"/>
            </w:pPr>
            <w:r>
              <w:t>Демонтаж биоповрежденных конструкций</w:t>
            </w:r>
          </w:p>
        </w:tc>
      </w:tr>
    </w:tbl>
    <w:p w:rsidR="001058C4" w:rsidRDefault="001058C4">
      <w:pPr>
        <w:pStyle w:val="ConsPlusNormal"/>
        <w:jc w:val="both"/>
      </w:pPr>
    </w:p>
    <w:p w:rsidR="001058C4" w:rsidRDefault="001058C4">
      <w:pPr>
        <w:pStyle w:val="ConsPlusNormal"/>
        <w:ind w:firstLine="540"/>
        <w:jc w:val="both"/>
      </w:pPr>
      <w:r>
        <w:t>Щ.15 При проведении работ по ликвидации последствий биоповреждений строительных конструкций зданий и сооружений, вызванных действием биодеструкторов, следует выполнять очистку поверхности от загрязнений и остатков старых покрытий с учетом требований нормативных документов.</w:t>
      </w:r>
    </w:p>
    <w:p w:rsidR="001058C4" w:rsidRDefault="001058C4">
      <w:pPr>
        <w:pStyle w:val="ConsPlusNormal"/>
        <w:spacing w:before="200"/>
        <w:ind w:firstLine="540"/>
        <w:jc w:val="both"/>
      </w:pPr>
      <w:r>
        <w:t xml:space="preserve">Основные способы удаления покрытий, рекомендуемых для различных видов конструкций ГТС, приведены в таблицах Щ.6 - </w:t>
      </w:r>
      <w:hyperlink w:anchor="P6881">
        <w:r>
          <w:rPr>
            <w:color w:val="0000FF"/>
          </w:rPr>
          <w:t>Щ.7</w:t>
        </w:r>
      </w:hyperlink>
      <w:r>
        <w:t>.</w:t>
      </w:r>
    </w:p>
    <w:p w:rsidR="001058C4" w:rsidRDefault="001058C4">
      <w:pPr>
        <w:pStyle w:val="ConsPlusNormal"/>
        <w:jc w:val="both"/>
      </w:pPr>
    </w:p>
    <w:p w:rsidR="001058C4" w:rsidRDefault="001058C4">
      <w:pPr>
        <w:pStyle w:val="ConsPlusNormal"/>
        <w:jc w:val="right"/>
      </w:pPr>
      <w:r>
        <w:t>Таблица Щ.6</w:t>
      </w:r>
    </w:p>
    <w:p w:rsidR="001058C4" w:rsidRDefault="001058C4">
      <w:pPr>
        <w:pStyle w:val="ConsPlusNormal"/>
        <w:jc w:val="both"/>
      </w:pPr>
    </w:p>
    <w:p w:rsidR="001058C4" w:rsidRDefault="001058C4">
      <w:pPr>
        <w:pStyle w:val="ConsPlusNormal"/>
        <w:jc w:val="center"/>
      </w:pPr>
      <w:r>
        <w:rPr>
          <w:b/>
        </w:rPr>
        <w:t>Химические способы удаления покрытий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160"/>
        <w:gridCol w:w="1800"/>
        <w:gridCol w:w="2040"/>
      </w:tblGrid>
      <w:tr w:rsidR="001058C4">
        <w:tc>
          <w:tcPr>
            <w:tcW w:w="3060" w:type="dxa"/>
            <w:tcBorders>
              <w:top w:val="single" w:sz="4" w:space="0" w:color="auto"/>
              <w:bottom w:val="single" w:sz="4" w:space="0" w:color="auto"/>
            </w:tcBorders>
            <w:vAlign w:val="center"/>
          </w:tcPr>
          <w:p w:rsidR="001058C4" w:rsidRDefault="001058C4">
            <w:pPr>
              <w:pStyle w:val="ConsPlusNormal"/>
              <w:jc w:val="center"/>
            </w:pPr>
            <w:r>
              <w:t>Вид покрытий</w:t>
            </w:r>
          </w:p>
        </w:tc>
        <w:tc>
          <w:tcPr>
            <w:tcW w:w="2160" w:type="dxa"/>
            <w:tcBorders>
              <w:top w:val="single" w:sz="4" w:space="0" w:color="auto"/>
              <w:bottom w:val="single" w:sz="4" w:space="0" w:color="auto"/>
            </w:tcBorders>
            <w:vAlign w:val="center"/>
          </w:tcPr>
          <w:p w:rsidR="001058C4" w:rsidRDefault="001058C4">
            <w:pPr>
              <w:pStyle w:val="ConsPlusNormal"/>
              <w:jc w:val="center"/>
            </w:pPr>
            <w:r>
              <w:t>Щелочные, водные смывочные среды</w:t>
            </w:r>
          </w:p>
        </w:tc>
        <w:tc>
          <w:tcPr>
            <w:tcW w:w="1800" w:type="dxa"/>
            <w:tcBorders>
              <w:top w:val="single" w:sz="4" w:space="0" w:color="auto"/>
              <w:bottom w:val="single" w:sz="4" w:space="0" w:color="auto"/>
            </w:tcBorders>
            <w:vAlign w:val="center"/>
          </w:tcPr>
          <w:p w:rsidR="001058C4" w:rsidRDefault="001058C4">
            <w:pPr>
              <w:pStyle w:val="ConsPlusNormal"/>
              <w:jc w:val="center"/>
            </w:pPr>
            <w:r>
              <w:t>Органические растворители</w:t>
            </w:r>
          </w:p>
        </w:tc>
        <w:tc>
          <w:tcPr>
            <w:tcW w:w="2040" w:type="dxa"/>
            <w:tcBorders>
              <w:top w:val="single" w:sz="4" w:space="0" w:color="auto"/>
              <w:bottom w:val="single" w:sz="4" w:space="0" w:color="auto"/>
            </w:tcBorders>
            <w:vAlign w:val="center"/>
          </w:tcPr>
          <w:p w:rsidR="001058C4" w:rsidRDefault="001058C4">
            <w:pPr>
              <w:pStyle w:val="ConsPlusNormal"/>
              <w:jc w:val="center"/>
            </w:pPr>
            <w:r>
              <w:t>Кислотные смывочные среды</w:t>
            </w:r>
          </w:p>
        </w:tc>
      </w:tr>
      <w:tr w:rsidR="001058C4">
        <w:tblPrEx>
          <w:tblBorders>
            <w:insideH w:val="none" w:sz="0" w:space="0" w:color="auto"/>
          </w:tblBorders>
        </w:tblPrEx>
        <w:tc>
          <w:tcPr>
            <w:tcW w:w="3060" w:type="dxa"/>
            <w:tcBorders>
              <w:top w:val="single" w:sz="4" w:space="0" w:color="auto"/>
              <w:bottom w:val="nil"/>
            </w:tcBorders>
          </w:tcPr>
          <w:p w:rsidR="001058C4" w:rsidRDefault="001058C4">
            <w:pPr>
              <w:pStyle w:val="ConsPlusNormal"/>
            </w:pPr>
            <w:r>
              <w:t>Порошковые краски на:</w:t>
            </w:r>
          </w:p>
        </w:tc>
        <w:tc>
          <w:tcPr>
            <w:tcW w:w="2160" w:type="dxa"/>
            <w:tcBorders>
              <w:top w:val="single" w:sz="4" w:space="0" w:color="auto"/>
              <w:bottom w:val="nil"/>
            </w:tcBorders>
          </w:tcPr>
          <w:p w:rsidR="001058C4" w:rsidRDefault="001058C4">
            <w:pPr>
              <w:pStyle w:val="ConsPlusNormal"/>
            </w:pPr>
          </w:p>
        </w:tc>
        <w:tc>
          <w:tcPr>
            <w:tcW w:w="1800" w:type="dxa"/>
            <w:tcBorders>
              <w:top w:val="single" w:sz="4" w:space="0" w:color="auto"/>
              <w:bottom w:val="nil"/>
            </w:tcBorders>
          </w:tcPr>
          <w:p w:rsidR="001058C4" w:rsidRDefault="001058C4">
            <w:pPr>
              <w:pStyle w:val="ConsPlusNormal"/>
            </w:pPr>
          </w:p>
        </w:tc>
        <w:tc>
          <w:tcPr>
            <w:tcW w:w="204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стальных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конструкциях из легких сплавов</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single" w:sz="4" w:space="0" w:color="auto"/>
            </w:tcBorders>
          </w:tcPr>
          <w:p w:rsidR="001058C4" w:rsidRDefault="001058C4">
            <w:pPr>
              <w:pStyle w:val="ConsPlusNormal"/>
            </w:pPr>
            <w:r>
              <w:t>- оцинкованной стали</w:t>
            </w:r>
          </w:p>
        </w:tc>
        <w:tc>
          <w:tcPr>
            <w:tcW w:w="2160" w:type="dxa"/>
            <w:tcBorders>
              <w:top w:val="nil"/>
              <w:bottom w:val="single" w:sz="4" w:space="0" w:color="auto"/>
            </w:tcBorders>
          </w:tcPr>
          <w:p w:rsidR="001058C4" w:rsidRDefault="001058C4">
            <w:pPr>
              <w:pStyle w:val="ConsPlusNormal"/>
              <w:jc w:val="center"/>
            </w:pPr>
            <w:r>
              <w:t>-</w:t>
            </w:r>
          </w:p>
        </w:tc>
        <w:tc>
          <w:tcPr>
            <w:tcW w:w="1800" w:type="dxa"/>
            <w:tcBorders>
              <w:top w:val="nil"/>
              <w:bottom w:val="single" w:sz="4" w:space="0" w:color="auto"/>
            </w:tcBorders>
          </w:tcPr>
          <w:p w:rsidR="001058C4" w:rsidRDefault="001058C4">
            <w:pPr>
              <w:pStyle w:val="ConsPlusNormal"/>
              <w:jc w:val="center"/>
            </w:pPr>
            <w:r>
              <w:t>++</w:t>
            </w:r>
          </w:p>
        </w:tc>
        <w:tc>
          <w:tcPr>
            <w:tcW w:w="2040" w:type="dxa"/>
            <w:tcBorders>
              <w:top w:val="nil"/>
              <w:bottom w:val="single" w:sz="4" w:space="0" w:color="auto"/>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single" w:sz="4" w:space="0" w:color="auto"/>
              <w:bottom w:val="nil"/>
            </w:tcBorders>
          </w:tcPr>
          <w:p w:rsidR="001058C4" w:rsidRDefault="001058C4">
            <w:pPr>
              <w:pStyle w:val="ConsPlusNormal"/>
            </w:pPr>
            <w:r>
              <w:t>Эпоксидные покрытия на:</w:t>
            </w:r>
          </w:p>
        </w:tc>
        <w:tc>
          <w:tcPr>
            <w:tcW w:w="2160" w:type="dxa"/>
            <w:tcBorders>
              <w:top w:val="single" w:sz="4" w:space="0" w:color="auto"/>
              <w:bottom w:val="nil"/>
            </w:tcBorders>
          </w:tcPr>
          <w:p w:rsidR="001058C4" w:rsidRDefault="001058C4">
            <w:pPr>
              <w:pStyle w:val="ConsPlusNormal"/>
            </w:pPr>
          </w:p>
        </w:tc>
        <w:tc>
          <w:tcPr>
            <w:tcW w:w="1800" w:type="dxa"/>
            <w:tcBorders>
              <w:top w:val="single" w:sz="4" w:space="0" w:color="auto"/>
              <w:bottom w:val="nil"/>
            </w:tcBorders>
          </w:tcPr>
          <w:p w:rsidR="001058C4" w:rsidRDefault="001058C4">
            <w:pPr>
              <w:pStyle w:val="ConsPlusNormal"/>
            </w:pPr>
          </w:p>
        </w:tc>
        <w:tc>
          <w:tcPr>
            <w:tcW w:w="204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стальных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конструкциях из легких сплавов</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single" w:sz="4" w:space="0" w:color="auto"/>
            </w:tcBorders>
          </w:tcPr>
          <w:p w:rsidR="001058C4" w:rsidRDefault="001058C4">
            <w:pPr>
              <w:pStyle w:val="ConsPlusNormal"/>
            </w:pPr>
            <w:r>
              <w:t>- бетонных конструкциях</w:t>
            </w:r>
          </w:p>
        </w:tc>
        <w:tc>
          <w:tcPr>
            <w:tcW w:w="2160" w:type="dxa"/>
            <w:tcBorders>
              <w:top w:val="nil"/>
              <w:bottom w:val="single" w:sz="4" w:space="0" w:color="auto"/>
            </w:tcBorders>
          </w:tcPr>
          <w:p w:rsidR="001058C4" w:rsidRDefault="001058C4">
            <w:pPr>
              <w:pStyle w:val="ConsPlusNormal"/>
              <w:jc w:val="center"/>
            </w:pPr>
            <w:r>
              <w:t>+</w:t>
            </w:r>
          </w:p>
        </w:tc>
        <w:tc>
          <w:tcPr>
            <w:tcW w:w="1800" w:type="dxa"/>
            <w:tcBorders>
              <w:top w:val="nil"/>
              <w:bottom w:val="single" w:sz="4" w:space="0" w:color="auto"/>
            </w:tcBorders>
          </w:tcPr>
          <w:p w:rsidR="001058C4" w:rsidRDefault="001058C4">
            <w:pPr>
              <w:pStyle w:val="ConsPlusNormal"/>
              <w:jc w:val="center"/>
            </w:pPr>
            <w:r>
              <w:t>+</w:t>
            </w:r>
          </w:p>
        </w:tc>
        <w:tc>
          <w:tcPr>
            <w:tcW w:w="2040" w:type="dxa"/>
            <w:tcBorders>
              <w:top w:val="nil"/>
              <w:bottom w:val="single" w:sz="4" w:space="0" w:color="auto"/>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single" w:sz="4" w:space="0" w:color="auto"/>
              <w:bottom w:val="nil"/>
            </w:tcBorders>
          </w:tcPr>
          <w:p w:rsidR="001058C4" w:rsidRDefault="001058C4">
            <w:pPr>
              <w:pStyle w:val="ConsPlusNormal"/>
            </w:pPr>
            <w:r>
              <w:t>Покрытия из водоосновных ЛКМ на:</w:t>
            </w:r>
          </w:p>
        </w:tc>
        <w:tc>
          <w:tcPr>
            <w:tcW w:w="2160" w:type="dxa"/>
            <w:tcBorders>
              <w:top w:val="single" w:sz="4" w:space="0" w:color="auto"/>
              <w:bottom w:val="nil"/>
            </w:tcBorders>
          </w:tcPr>
          <w:p w:rsidR="001058C4" w:rsidRDefault="001058C4">
            <w:pPr>
              <w:pStyle w:val="ConsPlusNormal"/>
            </w:pPr>
          </w:p>
        </w:tc>
        <w:tc>
          <w:tcPr>
            <w:tcW w:w="1800" w:type="dxa"/>
            <w:tcBorders>
              <w:top w:val="single" w:sz="4" w:space="0" w:color="auto"/>
              <w:bottom w:val="nil"/>
            </w:tcBorders>
          </w:tcPr>
          <w:p w:rsidR="001058C4" w:rsidRDefault="001058C4">
            <w:pPr>
              <w:pStyle w:val="ConsPlusNormal"/>
            </w:pPr>
          </w:p>
        </w:tc>
        <w:tc>
          <w:tcPr>
            <w:tcW w:w="204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стальных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деревянных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каменных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single" w:sz="4" w:space="0" w:color="auto"/>
            </w:tcBorders>
          </w:tcPr>
          <w:p w:rsidR="001058C4" w:rsidRDefault="001058C4">
            <w:pPr>
              <w:pStyle w:val="ConsPlusNormal"/>
            </w:pPr>
            <w:r>
              <w:t>- бетонных конструкциях</w:t>
            </w:r>
          </w:p>
        </w:tc>
        <w:tc>
          <w:tcPr>
            <w:tcW w:w="2160" w:type="dxa"/>
            <w:tcBorders>
              <w:top w:val="nil"/>
              <w:bottom w:val="single" w:sz="4" w:space="0" w:color="auto"/>
            </w:tcBorders>
          </w:tcPr>
          <w:p w:rsidR="001058C4" w:rsidRDefault="001058C4">
            <w:pPr>
              <w:pStyle w:val="ConsPlusNormal"/>
              <w:jc w:val="center"/>
            </w:pPr>
            <w:r>
              <w:t>+++</w:t>
            </w:r>
          </w:p>
        </w:tc>
        <w:tc>
          <w:tcPr>
            <w:tcW w:w="1800" w:type="dxa"/>
            <w:tcBorders>
              <w:top w:val="nil"/>
              <w:bottom w:val="single" w:sz="4" w:space="0" w:color="auto"/>
            </w:tcBorders>
          </w:tcPr>
          <w:p w:rsidR="001058C4" w:rsidRDefault="001058C4">
            <w:pPr>
              <w:pStyle w:val="ConsPlusNormal"/>
              <w:jc w:val="center"/>
            </w:pPr>
            <w:r>
              <w:t>++</w:t>
            </w:r>
          </w:p>
        </w:tc>
        <w:tc>
          <w:tcPr>
            <w:tcW w:w="2040" w:type="dxa"/>
            <w:tcBorders>
              <w:top w:val="nil"/>
              <w:bottom w:val="single" w:sz="4" w:space="0" w:color="auto"/>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single" w:sz="4" w:space="0" w:color="auto"/>
              <w:bottom w:val="nil"/>
            </w:tcBorders>
          </w:tcPr>
          <w:p w:rsidR="001058C4" w:rsidRDefault="001058C4">
            <w:pPr>
              <w:pStyle w:val="ConsPlusNormal"/>
            </w:pPr>
            <w:r>
              <w:t xml:space="preserve">Покрытия из органоосновных </w:t>
            </w:r>
            <w:r>
              <w:lastRenderedPageBreak/>
              <w:t>ЛКМ на:</w:t>
            </w:r>
          </w:p>
        </w:tc>
        <w:tc>
          <w:tcPr>
            <w:tcW w:w="2160" w:type="dxa"/>
            <w:tcBorders>
              <w:top w:val="single" w:sz="4" w:space="0" w:color="auto"/>
              <w:bottom w:val="nil"/>
            </w:tcBorders>
          </w:tcPr>
          <w:p w:rsidR="001058C4" w:rsidRDefault="001058C4">
            <w:pPr>
              <w:pStyle w:val="ConsPlusNormal"/>
            </w:pPr>
          </w:p>
        </w:tc>
        <w:tc>
          <w:tcPr>
            <w:tcW w:w="1800" w:type="dxa"/>
            <w:tcBorders>
              <w:top w:val="single" w:sz="4" w:space="0" w:color="auto"/>
              <w:bottom w:val="nil"/>
            </w:tcBorders>
          </w:tcPr>
          <w:p w:rsidR="001058C4" w:rsidRDefault="001058C4">
            <w:pPr>
              <w:pStyle w:val="ConsPlusNormal"/>
            </w:pPr>
          </w:p>
        </w:tc>
        <w:tc>
          <w:tcPr>
            <w:tcW w:w="2040" w:type="dxa"/>
            <w:tcBorders>
              <w:top w:val="single" w:sz="4" w:space="0" w:color="auto"/>
              <w:bottom w:val="nil"/>
            </w:tcBorders>
          </w:tcPr>
          <w:p w:rsidR="001058C4" w:rsidRDefault="001058C4">
            <w:pPr>
              <w:pStyle w:val="ConsPlusNormal"/>
            </w:pP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lastRenderedPageBreak/>
              <w:t>- стальных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деревянных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 каменных конструкциях</w:t>
            </w:r>
          </w:p>
        </w:tc>
        <w:tc>
          <w:tcPr>
            <w:tcW w:w="2160" w:type="dxa"/>
            <w:tcBorders>
              <w:top w:val="nil"/>
              <w:bottom w:val="nil"/>
            </w:tcBorders>
          </w:tcPr>
          <w:p w:rsidR="001058C4" w:rsidRDefault="001058C4">
            <w:pPr>
              <w:pStyle w:val="ConsPlusNormal"/>
              <w:jc w:val="center"/>
            </w:pPr>
            <w:r>
              <w:t>+</w:t>
            </w:r>
          </w:p>
        </w:tc>
        <w:tc>
          <w:tcPr>
            <w:tcW w:w="1800" w:type="dxa"/>
            <w:tcBorders>
              <w:top w:val="nil"/>
              <w:bottom w:val="nil"/>
            </w:tcBorders>
          </w:tcPr>
          <w:p w:rsidR="001058C4" w:rsidRDefault="001058C4">
            <w:pPr>
              <w:pStyle w:val="ConsPlusNormal"/>
              <w:jc w:val="center"/>
            </w:pPr>
            <w:r>
              <w:t>+++</w:t>
            </w:r>
          </w:p>
        </w:tc>
        <w:tc>
          <w:tcPr>
            <w:tcW w:w="204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single" w:sz="4" w:space="0" w:color="auto"/>
            </w:tcBorders>
          </w:tcPr>
          <w:p w:rsidR="001058C4" w:rsidRDefault="001058C4">
            <w:pPr>
              <w:pStyle w:val="ConsPlusNormal"/>
            </w:pPr>
            <w:r>
              <w:t>- бетонных конструкциях</w:t>
            </w:r>
          </w:p>
        </w:tc>
        <w:tc>
          <w:tcPr>
            <w:tcW w:w="2160" w:type="dxa"/>
            <w:tcBorders>
              <w:top w:val="nil"/>
              <w:bottom w:val="single" w:sz="4" w:space="0" w:color="auto"/>
            </w:tcBorders>
          </w:tcPr>
          <w:p w:rsidR="001058C4" w:rsidRDefault="001058C4">
            <w:pPr>
              <w:pStyle w:val="ConsPlusNormal"/>
              <w:jc w:val="center"/>
            </w:pPr>
            <w:r>
              <w:t>+</w:t>
            </w:r>
          </w:p>
        </w:tc>
        <w:tc>
          <w:tcPr>
            <w:tcW w:w="1800" w:type="dxa"/>
            <w:tcBorders>
              <w:top w:val="nil"/>
              <w:bottom w:val="single" w:sz="4" w:space="0" w:color="auto"/>
            </w:tcBorders>
          </w:tcPr>
          <w:p w:rsidR="001058C4" w:rsidRDefault="001058C4">
            <w:pPr>
              <w:pStyle w:val="ConsPlusNormal"/>
              <w:jc w:val="center"/>
            </w:pPr>
            <w:r>
              <w:t>+++</w:t>
            </w:r>
          </w:p>
        </w:tc>
        <w:tc>
          <w:tcPr>
            <w:tcW w:w="2040" w:type="dxa"/>
            <w:tcBorders>
              <w:top w:val="nil"/>
              <w:bottom w:val="single" w:sz="4" w:space="0" w:color="auto"/>
            </w:tcBorders>
          </w:tcPr>
          <w:p w:rsidR="001058C4" w:rsidRDefault="001058C4">
            <w:pPr>
              <w:pStyle w:val="ConsPlusNormal"/>
              <w:jc w:val="center"/>
            </w:pPr>
            <w:r>
              <w:t>-</w:t>
            </w:r>
          </w:p>
        </w:tc>
      </w:tr>
      <w:tr w:rsidR="001058C4">
        <w:tc>
          <w:tcPr>
            <w:tcW w:w="9060" w:type="dxa"/>
            <w:gridSpan w:val="4"/>
            <w:tcBorders>
              <w:top w:val="single" w:sz="4" w:space="0" w:color="auto"/>
              <w:bottom w:val="single" w:sz="4" w:space="0" w:color="auto"/>
            </w:tcBorders>
          </w:tcPr>
          <w:p w:rsidR="001058C4" w:rsidRDefault="001058C4">
            <w:pPr>
              <w:pStyle w:val="ConsPlusNormal"/>
              <w:jc w:val="both"/>
            </w:pPr>
            <w:r>
              <w:t>Обозначения: "+++" - рекомендуется; "++" - допускается; "+" - допускается с ограничениями; "-" - не допускается.</w:t>
            </w:r>
          </w:p>
        </w:tc>
      </w:tr>
    </w:tbl>
    <w:p w:rsidR="001058C4" w:rsidRDefault="001058C4">
      <w:pPr>
        <w:pStyle w:val="ConsPlusNormal"/>
        <w:jc w:val="both"/>
      </w:pPr>
    </w:p>
    <w:p w:rsidR="001058C4" w:rsidRDefault="001058C4">
      <w:pPr>
        <w:pStyle w:val="ConsPlusNormal"/>
        <w:jc w:val="right"/>
      </w:pPr>
      <w:r>
        <w:t>Таблица Щ.7</w:t>
      </w:r>
    </w:p>
    <w:p w:rsidR="001058C4" w:rsidRDefault="001058C4">
      <w:pPr>
        <w:pStyle w:val="ConsPlusNormal"/>
        <w:jc w:val="both"/>
      </w:pPr>
    </w:p>
    <w:p w:rsidR="001058C4" w:rsidRDefault="001058C4">
      <w:pPr>
        <w:pStyle w:val="ConsPlusNormal"/>
        <w:jc w:val="center"/>
      </w:pPr>
      <w:bookmarkStart w:id="219" w:name="P6881"/>
      <w:bookmarkEnd w:id="219"/>
      <w:r>
        <w:rPr>
          <w:b/>
        </w:rPr>
        <w:t>Механические способы удаления покрытий</w:t>
      </w:r>
    </w:p>
    <w:p w:rsidR="001058C4" w:rsidRDefault="0010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200"/>
        <w:gridCol w:w="2520"/>
        <w:gridCol w:w="2280"/>
      </w:tblGrid>
      <w:tr w:rsidR="001058C4">
        <w:tc>
          <w:tcPr>
            <w:tcW w:w="3060" w:type="dxa"/>
            <w:tcBorders>
              <w:top w:val="single" w:sz="4" w:space="0" w:color="auto"/>
              <w:bottom w:val="single" w:sz="4" w:space="0" w:color="auto"/>
            </w:tcBorders>
            <w:vAlign w:val="center"/>
          </w:tcPr>
          <w:p w:rsidR="001058C4" w:rsidRDefault="001058C4">
            <w:pPr>
              <w:pStyle w:val="ConsPlusNormal"/>
              <w:jc w:val="center"/>
            </w:pPr>
            <w:r>
              <w:t>Вид конструкций</w:t>
            </w:r>
          </w:p>
        </w:tc>
        <w:tc>
          <w:tcPr>
            <w:tcW w:w="1200" w:type="dxa"/>
            <w:tcBorders>
              <w:top w:val="single" w:sz="4" w:space="0" w:color="auto"/>
              <w:bottom w:val="single" w:sz="4" w:space="0" w:color="auto"/>
            </w:tcBorders>
            <w:vAlign w:val="center"/>
          </w:tcPr>
          <w:p w:rsidR="001058C4" w:rsidRDefault="001058C4">
            <w:pPr>
              <w:pStyle w:val="ConsPlusNormal"/>
              <w:jc w:val="center"/>
            </w:pPr>
            <w:r>
              <w:t>Шлифование</w:t>
            </w:r>
          </w:p>
        </w:tc>
        <w:tc>
          <w:tcPr>
            <w:tcW w:w="2520" w:type="dxa"/>
            <w:tcBorders>
              <w:top w:val="single" w:sz="4" w:space="0" w:color="auto"/>
              <w:bottom w:val="single" w:sz="4" w:space="0" w:color="auto"/>
            </w:tcBorders>
            <w:vAlign w:val="center"/>
          </w:tcPr>
          <w:p w:rsidR="001058C4" w:rsidRDefault="001058C4">
            <w:pPr>
              <w:pStyle w:val="ConsPlusNormal"/>
              <w:jc w:val="center"/>
            </w:pPr>
            <w:r>
              <w:t>Песко/дробеструйная очистка</w:t>
            </w:r>
          </w:p>
        </w:tc>
        <w:tc>
          <w:tcPr>
            <w:tcW w:w="2280" w:type="dxa"/>
            <w:tcBorders>
              <w:top w:val="single" w:sz="4" w:space="0" w:color="auto"/>
              <w:bottom w:val="single" w:sz="4" w:space="0" w:color="auto"/>
            </w:tcBorders>
            <w:vAlign w:val="center"/>
          </w:tcPr>
          <w:p w:rsidR="001058C4" w:rsidRDefault="001058C4">
            <w:pPr>
              <w:pStyle w:val="ConsPlusNormal"/>
              <w:jc w:val="center"/>
            </w:pPr>
            <w:r>
              <w:t>Струей воды под высоким давлением</w:t>
            </w:r>
          </w:p>
        </w:tc>
      </w:tr>
      <w:tr w:rsidR="001058C4">
        <w:tblPrEx>
          <w:tblBorders>
            <w:insideH w:val="none" w:sz="0" w:space="0" w:color="auto"/>
          </w:tblBorders>
        </w:tblPrEx>
        <w:tc>
          <w:tcPr>
            <w:tcW w:w="3060" w:type="dxa"/>
            <w:tcBorders>
              <w:top w:val="single" w:sz="4" w:space="0" w:color="auto"/>
              <w:bottom w:val="nil"/>
            </w:tcBorders>
          </w:tcPr>
          <w:p w:rsidR="001058C4" w:rsidRDefault="001058C4">
            <w:pPr>
              <w:pStyle w:val="ConsPlusNormal"/>
            </w:pPr>
            <w:r>
              <w:t>Металлические</w:t>
            </w:r>
          </w:p>
        </w:tc>
        <w:tc>
          <w:tcPr>
            <w:tcW w:w="1200" w:type="dxa"/>
            <w:tcBorders>
              <w:top w:val="single" w:sz="4" w:space="0" w:color="auto"/>
              <w:bottom w:val="nil"/>
            </w:tcBorders>
          </w:tcPr>
          <w:p w:rsidR="001058C4" w:rsidRDefault="001058C4">
            <w:pPr>
              <w:pStyle w:val="ConsPlusNormal"/>
              <w:jc w:val="center"/>
            </w:pPr>
            <w:r>
              <w:t>+++</w:t>
            </w:r>
          </w:p>
        </w:tc>
        <w:tc>
          <w:tcPr>
            <w:tcW w:w="2520" w:type="dxa"/>
            <w:tcBorders>
              <w:top w:val="single" w:sz="4" w:space="0" w:color="auto"/>
              <w:bottom w:val="nil"/>
            </w:tcBorders>
          </w:tcPr>
          <w:p w:rsidR="001058C4" w:rsidRDefault="001058C4">
            <w:pPr>
              <w:pStyle w:val="ConsPlusNormal"/>
              <w:jc w:val="center"/>
            </w:pPr>
            <w:r>
              <w:t>+++</w:t>
            </w:r>
          </w:p>
        </w:tc>
        <w:tc>
          <w:tcPr>
            <w:tcW w:w="2280" w:type="dxa"/>
            <w:tcBorders>
              <w:top w:val="single" w:sz="4" w:space="0" w:color="auto"/>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Бетонные/Железобетонные</w:t>
            </w:r>
          </w:p>
        </w:tc>
        <w:tc>
          <w:tcPr>
            <w:tcW w:w="1200" w:type="dxa"/>
            <w:tcBorders>
              <w:top w:val="nil"/>
              <w:bottom w:val="nil"/>
            </w:tcBorders>
          </w:tcPr>
          <w:p w:rsidR="001058C4" w:rsidRDefault="001058C4">
            <w:pPr>
              <w:pStyle w:val="ConsPlusNormal"/>
              <w:jc w:val="center"/>
            </w:pPr>
            <w:r>
              <w:t>+++</w:t>
            </w:r>
          </w:p>
        </w:tc>
        <w:tc>
          <w:tcPr>
            <w:tcW w:w="252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nil"/>
            </w:tcBorders>
          </w:tcPr>
          <w:p w:rsidR="001058C4" w:rsidRDefault="001058C4">
            <w:pPr>
              <w:pStyle w:val="ConsPlusNormal"/>
            </w:pPr>
            <w:r>
              <w:t>Каменные</w:t>
            </w:r>
          </w:p>
        </w:tc>
        <w:tc>
          <w:tcPr>
            <w:tcW w:w="1200" w:type="dxa"/>
            <w:tcBorders>
              <w:top w:val="nil"/>
              <w:bottom w:val="nil"/>
            </w:tcBorders>
          </w:tcPr>
          <w:p w:rsidR="001058C4" w:rsidRDefault="001058C4">
            <w:pPr>
              <w:pStyle w:val="ConsPlusNormal"/>
              <w:jc w:val="center"/>
            </w:pPr>
            <w:r>
              <w:t>+++</w:t>
            </w:r>
          </w:p>
        </w:tc>
        <w:tc>
          <w:tcPr>
            <w:tcW w:w="2520" w:type="dxa"/>
            <w:tcBorders>
              <w:top w:val="nil"/>
              <w:bottom w:val="nil"/>
            </w:tcBorders>
          </w:tcPr>
          <w:p w:rsidR="001058C4" w:rsidRDefault="001058C4">
            <w:pPr>
              <w:pStyle w:val="ConsPlusNormal"/>
              <w:jc w:val="center"/>
            </w:pPr>
            <w:r>
              <w:t>+++</w:t>
            </w:r>
          </w:p>
        </w:tc>
        <w:tc>
          <w:tcPr>
            <w:tcW w:w="2280" w:type="dxa"/>
            <w:tcBorders>
              <w:top w:val="nil"/>
              <w:bottom w:val="nil"/>
            </w:tcBorders>
          </w:tcPr>
          <w:p w:rsidR="001058C4" w:rsidRDefault="001058C4">
            <w:pPr>
              <w:pStyle w:val="ConsPlusNormal"/>
              <w:jc w:val="center"/>
            </w:pPr>
            <w:r>
              <w:t>+</w:t>
            </w:r>
          </w:p>
        </w:tc>
      </w:tr>
      <w:tr w:rsidR="001058C4">
        <w:tblPrEx>
          <w:tblBorders>
            <w:insideH w:val="none" w:sz="0" w:space="0" w:color="auto"/>
          </w:tblBorders>
        </w:tblPrEx>
        <w:tc>
          <w:tcPr>
            <w:tcW w:w="3060" w:type="dxa"/>
            <w:tcBorders>
              <w:top w:val="nil"/>
              <w:bottom w:val="single" w:sz="4" w:space="0" w:color="auto"/>
            </w:tcBorders>
          </w:tcPr>
          <w:p w:rsidR="001058C4" w:rsidRDefault="001058C4">
            <w:pPr>
              <w:pStyle w:val="ConsPlusNormal"/>
            </w:pPr>
            <w:r>
              <w:t>Деревянные</w:t>
            </w:r>
          </w:p>
        </w:tc>
        <w:tc>
          <w:tcPr>
            <w:tcW w:w="1200" w:type="dxa"/>
            <w:tcBorders>
              <w:top w:val="nil"/>
              <w:bottom w:val="single" w:sz="4" w:space="0" w:color="auto"/>
            </w:tcBorders>
          </w:tcPr>
          <w:p w:rsidR="001058C4" w:rsidRDefault="001058C4">
            <w:pPr>
              <w:pStyle w:val="ConsPlusNormal"/>
              <w:jc w:val="center"/>
            </w:pPr>
            <w:r>
              <w:t>+++</w:t>
            </w:r>
          </w:p>
        </w:tc>
        <w:tc>
          <w:tcPr>
            <w:tcW w:w="2520" w:type="dxa"/>
            <w:tcBorders>
              <w:top w:val="nil"/>
              <w:bottom w:val="single" w:sz="4" w:space="0" w:color="auto"/>
            </w:tcBorders>
          </w:tcPr>
          <w:p w:rsidR="001058C4" w:rsidRDefault="001058C4">
            <w:pPr>
              <w:pStyle w:val="ConsPlusNormal"/>
              <w:jc w:val="center"/>
            </w:pPr>
            <w:r>
              <w:t>-</w:t>
            </w:r>
          </w:p>
        </w:tc>
        <w:tc>
          <w:tcPr>
            <w:tcW w:w="2280" w:type="dxa"/>
            <w:tcBorders>
              <w:top w:val="nil"/>
              <w:bottom w:val="single" w:sz="4" w:space="0" w:color="auto"/>
            </w:tcBorders>
          </w:tcPr>
          <w:p w:rsidR="001058C4" w:rsidRDefault="001058C4">
            <w:pPr>
              <w:pStyle w:val="ConsPlusNormal"/>
              <w:jc w:val="center"/>
            </w:pPr>
            <w:r>
              <w:t>-</w:t>
            </w:r>
          </w:p>
        </w:tc>
      </w:tr>
      <w:tr w:rsidR="001058C4">
        <w:tc>
          <w:tcPr>
            <w:tcW w:w="9060" w:type="dxa"/>
            <w:gridSpan w:val="4"/>
            <w:tcBorders>
              <w:top w:val="single" w:sz="4" w:space="0" w:color="auto"/>
              <w:bottom w:val="single" w:sz="4" w:space="0" w:color="auto"/>
            </w:tcBorders>
          </w:tcPr>
          <w:p w:rsidR="001058C4" w:rsidRDefault="001058C4">
            <w:pPr>
              <w:pStyle w:val="ConsPlusNormal"/>
              <w:jc w:val="both"/>
            </w:pPr>
            <w:r>
              <w:t>Обозначения: "+++" - рекомендуется; "++" - допускается; "+" - допускается с ограничениями; "-" - не допускается.</w:t>
            </w:r>
          </w:p>
        </w:tc>
      </w:tr>
    </w:tbl>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Normal"/>
        <w:jc w:val="both"/>
      </w:pPr>
    </w:p>
    <w:p w:rsidR="001058C4" w:rsidRDefault="001058C4">
      <w:pPr>
        <w:pStyle w:val="ConsPlusTitle"/>
        <w:jc w:val="center"/>
        <w:outlineLvl w:val="0"/>
      </w:pPr>
      <w:r>
        <w:t>БИБЛИОГРАФИЯ</w:t>
      </w:r>
    </w:p>
    <w:p w:rsidR="001058C4" w:rsidRDefault="001058C4">
      <w:pPr>
        <w:pStyle w:val="ConsPlusNormal"/>
        <w:jc w:val="both"/>
      </w:pPr>
    </w:p>
    <w:p w:rsidR="001058C4" w:rsidRDefault="001058C4">
      <w:pPr>
        <w:pStyle w:val="ConsPlusNormal"/>
        <w:ind w:firstLine="540"/>
        <w:jc w:val="both"/>
      </w:pPr>
      <w:bookmarkStart w:id="220" w:name="P6911"/>
      <w:bookmarkEnd w:id="220"/>
      <w:r>
        <w:t xml:space="preserve">[1] Федеральный </w:t>
      </w:r>
      <w:hyperlink r:id="rId450">
        <w:r>
          <w:rPr>
            <w:color w:val="0000FF"/>
          </w:rPr>
          <w:t>закон</w:t>
        </w:r>
      </w:hyperlink>
      <w:r>
        <w:t xml:space="preserve"> от 22 июля 2008 г. N 123-ФЗ "Технический регламент о требованиях пожарной безопасности"</w:t>
      </w:r>
    </w:p>
    <w:p w:rsidR="001058C4" w:rsidRDefault="001058C4">
      <w:pPr>
        <w:pStyle w:val="ConsPlusNormal"/>
        <w:spacing w:before="200"/>
        <w:ind w:firstLine="540"/>
        <w:jc w:val="both"/>
      </w:pPr>
      <w:bookmarkStart w:id="221" w:name="P6912"/>
      <w:bookmarkEnd w:id="221"/>
      <w:r>
        <w:t xml:space="preserve">[2] </w:t>
      </w:r>
      <w:hyperlink r:id="rId45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1058C4" w:rsidRDefault="001058C4">
      <w:pPr>
        <w:pStyle w:val="ConsPlusNormal"/>
        <w:jc w:val="both"/>
      </w:pPr>
      <w:r>
        <w:t xml:space="preserve">(ссылка введена </w:t>
      </w:r>
      <w:hyperlink r:id="rId452">
        <w:r>
          <w:rPr>
            <w:color w:val="0000FF"/>
          </w:rPr>
          <w:t>Изменением N 3</w:t>
        </w:r>
      </w:hyperlink>
      <w:r>
        <w:t>, утв. Приказом Минстроя России от 28.12.2021 N 1028/пр)</w:t>
      </w:r>
    </w:p>
    <w:p w:rsidR="001058C4" w:rsidRDefault="001058C4">
      <w:pPr>
        <w:pStyle w:val="ConsPlusNormal"/>
        <w:jc w:val="both"/>
      </w:pPr>
    </w:p>
    <w:p w:rsidR="001058C4" w:rsidRDefault="001058C4">
      <w:pPr>
        <w:pStyle w:val="ConsPlusNormal"/>
        <w:jc w:val="both"/>
      </w:pPr>
    </w:p>
    <w:p w:rsidR="001058C4" w:rsidRDefault="001058C4">
      <w:pPr>
        <w:pStyle w:val="ConsPlusNormal"/>
        <w:pBdr>
          <w:bottom w:val="single" w:sz="6" w:space="0" w:color="auto"/>
        </w:pBdr>
        <w:spacing w:before="100" w:after="100"/>
        <w:jc w:val="both"/>
        <w:rPr>
          <w:sz w:val="2"/>
          <w:szCs w:val="2"/>
        </w:rPr>
      </w:pPr>
    </w:p>
    <w:p w:rsidR="00567F46" w:rsidRDefault="00567F46">
      <w:bookmarkStart w:id="222" w:name="_GoBack"/>
      <w:bookmarkEnd w:id="222"/>
    </w:p>
    <w:sectPr w:rsidR="00567F4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C4"/>
    <w:rsid w:val="001058C4"/>
    <w:rsid w:val="0056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8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8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58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8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8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8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8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058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8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8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A8785D5C9C44001E38723C8411B746CADB7927424732AD1F075DA12B4E50B94686EFCF3953AA5D6069DE8B91x0aAM" TargetMode="External"/><Relationship Id="rId299" Type="http://schemas.openxmlformats.org/officeDocument/2006/relationships/hyperlink" Target="consultantplus://offline/ref=60A8785D5C9C44001E38723C8411B746CFDE76254B4732AD1F075DA12B4E50B95486B7C3385AE00D2422D18A911654DE55FA912Bx6a6M" TargetMode="External"/><Relationship Id="rId21" Type="http://schemas.openxmlformats.org/officeDocument/2006/relationships/hyperlink" Target="consultantplus://offline/ref=60A8785D5C9C44001E386D298111B746C9D7742341456FA7175E51A32C410FAE53CFBBC23851B4556B238DCFC60554DC55F9913766D12CxEaFM" TargetMode="External"/><Relationship Id="rId63" Type="http://schemas.openxmlformats.org/officeDocument/2006/relationships/hyperlink" Target="consultantplus://offline/ref=60A8785D5C9C44001E386D298111B746C9DD792546456FA7175E51A32C410FBC5397B7C33A4FB55C7E75DC89x9a1M" TargetMode="External"/><Relationship Id="rId159" Type="http://schemas.openxmlformats.org/officeDocument/2006/relationships/hyperlink" Target="consultantplus://offline/ref=60A8785D5C9C44001E38723C8411B746CADB7927424732AD1F075DA12B4E50B94686EFCF3953AA5D6069DE8B91x0aAM" TargetMode="External"/><Relationship Id="rId324" Type="http://schemas.openxmlformats.org/officeDocument/2006/relationships/image" Target="media/image8.wmf"/><Relationship Id="rId366" Type="http://schemas.openxmlformats.org/officeDocument/2006/relationships/hyperlink" Target="consultantplus://offline/ref=60A8785D5C9C44001E386D298111B746C9DA702847456FA7175E51A32C410FAE53CFBBC23852B75F6B238DCFC60554DC55F9913766D12CxEaFM" TargetMode="External"/><Relationship Id="rId170" Type="http://schemas.openxmlformats.org/officeDocument/2006/relationships/hyperlink" Target="consultantplus://offline/ref=60A8785D5C9C44001E38723C8411B746CADB7927424732AD1F075DA12B4E50B94686EFCF3953AA5D6069DE8B91x0aAM" TargetMode="External"/><Relationship Id="rId226" Type="http://schemas.openxmlformats.org/officeDocument/2006/relationships/hyperlink" Target="consultantplus://offline/ref=60A8785D5C9C44001E386D298111B746C3DA7221481865AF4E5253A4231E0AA942CFBBC02650B4426277DEx8a9M" TargetMode="External"/><Relationship Id="rId433" Type="http://schemas.openxmlformats.org/officeDocument/2006/relationships/hyperlink" Target="consultantplus://offline/ref=60A8785D5C9C44001E3871299D11B746C9D9792344456FA7175E51A32C410FBC5397B7C33A4FB55C7E75DC89x9a1M" TargetMode="External"/><Relationship Id="rId268" Type="http://schemas.openxmlformats.org/officeDocument/2006/relationships/hyperlink" Target="consultantplus://offline/ref=60A8785D5C9C44001E386D298111B746C9DF762840456FA7175E51A32C410FBC5397B7C33A4FB55C7E75DC89x9a1M" TargetMode="External"/><Relationship Id="rId32" Type="http://schemas.openxmlformats.org/officeDocument/2006/relationships/hyperlink" Target="consultantplus://offline/ref=60A8785D5C9C44001E386D298111B746CCDF772B15126DF6425054AB7C1B1FB81AC3B8DC3951AA5E6075xDaEM" TargetMode="External"/><Relationship Id="rId74" Type="http://schemas.openxmlformats.org/officeDocument/2006/relationships/hyperlink" Target="consultantplus://offline/ref=60A8785D5C9C44001E386D298111B746C9D7742446456FA7175E51A32C410FBC5397B7C33A4FB55C7E75DC89x9a1M" TargetMode="External"/><Relationship Id="rId128" Type="http://schemas.openxmlformats.org/officeDocument/2006/relationships/hyperlink" Target="consultantplus://offline/ref=60A8785D5C9C44001E38723C8411B746CFDE76254B4732AD1F075DA12B4E50B95486B7C3385AE00D2422D18A911654DE55FA912Bx6a6M" TargetMode="External"/><Relationship Id="rId335" Type="http://schemas.openxmlformats.org/officeDocument/2006/relationships/hyperlink" Target="consultantplus://offline/ref=60A8785D5C9C44001E386D298111B746C9D7742543456FA7175E51A32C410FAE53CFBBC23854BC596B238DCFC60554DC55F9913766D12CxEaFM" TargetMode="External"/><Relationship Id="rId377" Type="http://schemas.openxmlformats.org/officeDocument/2006/relationships/hyperlink" Target="consultantplus://offline/ref=60A8785D5C9C44001E386D298111B746C9DA702847456FA7175E51A32C410FAE53CFBBC23854B5586B238DCFC60554DC55F9913766D12CxEa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0A8785D5C9C44001E386D298111B746C9D6702246456FA7175E51A32C410FAE53CFBBC23B54BC5E6B238DCFC60554DC55F9913766D12CxEaFM" TargetMode="External"/><Relationship Id="rId237" Type="http://schemas.openxmlformats.org/officeDocument/2006/relationships/hyperlink" Target="consultantplus://offline/ref=60A8785D5C9C44001E386D298111B746CAD7742941456FA7175E51A32C410FBC5397B7C33A4FB55C7E75DC89x9a1M" TargetMode="External"/><Relationship Id="rId402" Type="http://schemas.openxmlformats.org/officeDocument/2006/relationships/hyperlink" Target="consultantplus://offline/ref=60A8785D5C9C44001E386D298111B746C9DE752343456FA7175E51A32C410FBC5397B7C33A4FB55C7E75DC89x9a1M" TargetMode="External"/><Relationship Id="rId279" Type="http://schemas.openxmlformats.org/officeDocument/2006/relationships/hyperlink" Target="consultantplus://offline/ref=60A8785D5C9C44001E386D298111B746C9DC722847456FA7175E51A32C410FBC5397B7C33A4FB55C7E75DC89x9a1M" TargetMode="External"/><Relationship Id="rId444" Type="http://schemas.openxmlformats.org/officeDocument/2006/relationships/hyperlink" Target="consultantplus://offline/ref=60A8785D5C9C44001E386D298111B746C9DB742441456FA7175E51A32C410FBC5397B7C33A4FB55C7E75DC89x9a1M" TargetMode="External"/><Relationship Id="rId43" Type="http://schemas.openxmlformats.org/officeDocument/2006/relationships/hyperlink" Target="consultantplus://offline/ref=60A8785D5C9C44001E386D298111B746C9DB79224A456FA7175E51A32C410FBC5397B7C33A4FB55C7E75DC89x9a1M" TargetMode="External"/><Relationship Id="rId139" Type="http://schemas.openxmlformats.org/officeDocument/2006/relationships/hyperlink" Target="consultantplus://offline/ref=60A8785D5C9C44001E38723C8411B746CADB7927424732AD1F075DA12B4E50B94686EFCF3953AA5D6069DE8B91x0aAM" TargetMode="External"/><Relationship Id="rId290" Type="http://schemas.openxmlformats.org/officeDocument/2006/relationships/hyperlink" Target="consultantplus://offline/ref=60A8785D5C9C44001E386D298111B746C9D97520481865AF4E5253A4231E0AA942CFBBC02650B4426277DEx8a9M" TargetMode="External"/><Relationship Id="rId304" Type="http://schemas.openxmlformats.org/officeDocument/2006/relationships/hyperlink" Target="consultantplus://offline/ref=60A8785D5C9C44001E386D298111B746C9D7742543456FA7175E51A32C410FAE53CFBBC23851B1596B238DCFC60554DC55F9913766D12CxEaFM" TargetMode="External"/><Relationship Id="rId346" Type="http://schemas.openxmlformats.org/officeDocument/2006/relationships/hyperlink" Target="consultantplus://offline/ref=60A8785D5C9C44001E386D298111B746C9DC772244456FA7175E51A32C410FAE53CFBBC23851B05E6B238DCFC60554DC55F9913766D12CxEaFM" TargetMode="External"/><Relationship Id="rId388" Type="http://schemas.openxmlformats.org/officeDocument/2006/relationships/hyperlink" Target="consultantplus://offline/ref=60A8785D5C9C44001E386D298111B746CADC702545456FA7175E51A32C410FBC5397B7C33A4FB55C7E75DC89x9a1M" TargetMode="External"/><Relationship Id="rId85" Type="http://schemas.openxmlformats.org/officeDocument/2006/relationships/hyperlink" Target="consultantplus://offline/ref=60A8785D5C9C44001E386D298111B746C9D7742543456FA7175E51A32C410FBC5397B7C33A4FB55C7E75DC89x9a1M" TargetMode="External"/><Relationship Id="rId150" Type="http://schemas.openxmlformats.org/officeDocument/2006/relationships/hyperlink" Target="consultantplus://offline/ref=60A8785D5C9C44001E38723C8411B746CFDE76254B4732AD1F075DA12B4E50B95486B7C3385AE00D2422D18A911654DE55FA912Bx6a6M" TargetMode="External"/><Relationship Id="rId192" Type="http://schemas.openxmlformats.org/officeDocument/2006/relationships/hyperlink" Target="consultantplus://offline/ref=60A8785D5C9C44001E38723C8411B746CADB7927424732AD1F075DA12B4E50B94686EFCF3953AA5D6069DE8B91x0aAM" TargetMode="External"/><Relationship Id="rId206" Type="http://schemas.openxmlformats.org/officeDocument/2006/relationships/hyperlink" Target="consultantplus://offline/ref=60A8785D5C9C44001E38723C8411B746CFDE76254B4732AD1F075DA12B4E50B95486B7C3385AE00D2422D18A911654DE55FA912Bx6a6M" TargetMode="External"/><Relationship Id="rId413" Type="http://schemas.openxmlformats.org/officeDocument/2006/relationships/hyperlink" Target="consultantplus://offline/ref=60A8785D5C9C44001E386D298111B746C9D7742341456FA7175E51A32C410FAE53CFBBC23859B45D6B238DCFC60554DC55F9913766D12CxEaFM" TargetMode="External"/><Relationship Id="rId248" Type="http://schemas.openxmlformats.org/officeDocument/2006/relationships/hyperlink" Target="consultantplus://offline/ref=60A8785D5C9C44001E386D298111B746C9DC722041456FA7175E51A32C410FBC5397B7C33A4FB55C7E75DC89x9a1M" TargetMode="External"/><Relationship Id="rId12" Type="http://schemas.openxmlformats.org/officeDocument/2006/relationships/hyperlink" Target="consultantplus://offline/ref=60A8785D5C9C44001E386D298111B746C9D7742341456FA7175E51A32C410FAE53CFBBC23851B45A6B238DCFC60554DC55F9913766D12CxEaFM" TargetMode="External"/><Relationship Id="rId108" Type="http://schemas.openxmlformats.org/officeDocument/2006/relationships/hyperlink" Target="consultantplus://offline/ref=60A8785D5C9C44001E38723C8411B746CFDE76254B4732AD1F075DA12B4E50B95486B7C3385AE00D2422D18A911654DE55FA912Bx6a6M" TargetMode="External"/><Relationship Id="rId315" Type="http://schemas.openxmlformats.org/officeDocument/2006/relationships/hyperlink" Target="consultantplus://offline/ref=60A8785D5C9C44001E386D298111B746C9DA752040456FA7175E51A32C410FBC5397B7C33A4FB55C7E75DC89x9a1M" TargetMode="External"/><Relationship Id="rId357" Type="http://schemas.openxmlformats.org/officeDocument/2006/relationships/hyperlink" Target="consultantplus://offline/ref=60A8785D5C9C44001E386D298111B746C9D9702042456FA7175E51A32C410FBC5397B7C33A4FB55C7E75DC89x9a1M" TargetMode="External"/><Relationship Id="rId54" Type="http://schemas.openxmlformats.org/officeDocument/2006/relationships/hyperlink" Target="consultantplus://offline/ref=60A8785D5C9C44001E386D298111B746C9DE762540456FA7175E51A32C410FBC5397B7C33A4FB55C7E75DC89x9a1M" TargetMode="External"/><Relationship Id="rId96" Type="http://schemas.openxmlformats.org/officeDocument/2006/relationships/hyperlink" Target="consultantplus://offline/ref=60A8785D5C9C44001E38723C8411B746CADB7927424732AD1F075DA12B4E50B94686EFCF3953AA5D6069DE8B91x0aAM" TargetMode="External"/><Relationship Id="rId161" Type="http://schemas.openxmlformats.org/officeDocument/2006/relationships/hyperlink" Target="consultantplus://offline/ref=60A8785D5C9C44001E38723C8411B746CADB7927424732AD1F075DA12B4E50B94686EFCF3953AA5D6069DE8B91x0aAM" TargetMode="External"/><Relationship Id="rId217" Type="http://schemas.openxmlformats.org/officeDocument/2006/relationships/hyperlink" Target="consultantplus://offline/ref=60A8785D5C9C44001E386D298111B746C9D7742341456FA7175E51A32C410FAE53CFBBC23850B65D6B238DCFC60554DC55F9913766D12CxEaFM" TargetMode="External"/><Relationship Id="rId399" Type="http://schemas.openxmlformats.org/officeDocument/2006/relationships/hyperlink" Target="consultantplus://offline/ref=60A8785D5C9C44001E386D298111B746C9D7742341456FA7175E51A32C410FAE53CFBBC23856B45F6B238DCFC60554DC55F9913766D12CxEaFM" TargetMode="External"/><Relationship Id="rId259" Type="http://schemas.openxmlformats.org/officeDocument/2006/relationships/hyperlink" Target="consultantplus://offline/ref=60A8785D5C9C44001E386D298111B746C9DA702847456FA7175E51A32C410FAE53CFBBC23850B45A6B238DCFC60554DC55F9913766D12CxEaFM" TargetMode="External"/><Relationship Id="rId424" Type="http://schemas.openxmlformats.org/officeDocument/2006/relationships/hyperlink" Target="consultantplus://offline/ref=60A8785D5C9C44001E386D298111B746C9DA702844456FA7175E51A32C410FBC5397B7C33A4FB55C7E75DC89x9a1M" TargetMode="External"/><Relationship Id="rId23" Type="http://schemas.openxmlformats.org/officeDocument/2006/relationships/hyperlink" Target="consultantplus://offline/ref=60A8785D5C9C44001E386D298111B746CADC752042456FA7175E51A32C410FBC5397B7C33A4FB55C7E75DC89x9a1M" TargetMode="External"/><Relationship Id="rId119" Type="http://schemas.openxmlformats.org/officeDocument/2006/relationships/hyperlink" Target="consultantplus://offline/ref=60A8785D5C9C44001E38723C8411B746CADB7927424732AD1F075DA12B4E50B94686EFCF3953AA5D6069DE8B91x0aAM" TargetMode="External"/><Relationship Id="rId270" Type="http://schemas.openxmlformats.org/officeDocument/2006/relationships/hyperlink" Target="consultantplus://offline/ref=60A8785D5C9C44001E3871299D11B746CADA702042456FA7175E51A32C410FBC5397B7C33A4FB55C7E75DC89x9a1M" TargetMode="External"/><Relationship Id="rId326" Type="http://schemas.openxmlformats.org/officeDocument/2006/relationships/hyperlink" Target="consultantplus://offline/ref=60A8785D5C9C44001E386D298111B746C9D7742446456FA7175E51A32C410FBC5397B7C33A4FB55C7E75DC89x9a1M" TargetMode="External"/><Relationship Id="rId65" Type="http://schemas.openxmlformats.org/officeDocument/2006/relationships/hyperlink" Target="consultantplus://offline/ref=60A8785D5C9C44001E38723C8411B746C8D970224A4632AD1F075DA12B4E50B95486B7C33851B45D627C88DAD75D58DF49E690297AD32EEFxAa6M" TargetMode="External"/><Relationship Id="rId130" Type="http://schemas.openxmlformats.org/officeDocument/2006/relationships/hyperlink" Target="consultantplus://offline/ref=60A8785D5C9C44001E38723C8411B746CFDE76254B4732AD1F075DA12B4E50B95486B7C3385AE00D2422D18A911654DE55FA912Bx6a6M" TargetMode="External"/><Relationship Id="rId368" Type="http://schemas.openxmlformats.org/officeDocument/2006/relationships/hyperlink" Target="consultantplus://offline/ref=60A8785D5C9C44001E386D298111B746C9DB742441456FA7175E51A32C410FBC5397B7C33A4FB55C7E75DC89x9a1M" TargetMode="External"/><Relationship Id="rId172" Type="http://schemas.openxmlformats.org/officeDocument/2006/relationships/hyperlink" Target="consultantplus://offline/ref=60A8785D5C9C44001E38723C8411B746CADB7927424732AD1F075DA12B4E50B94686EFCF3953AA5D6069DE8B91x0aAM" TargetMode="External"/><Relationship Id="rId228" Type="http://schemas.openxmlformats.org/officeDocument/2006/relationships/hyperlink" Target="consultantplus://offline/ref=60A8785D5C9C44001E386D298111B746C9DA702847456FA7175E51A32C410FAE53CFBBC23851BD596B238DCFC60554DC55F9913766D12CxEaFM" TargetMode="External"/><Relationship Id="rId435" Type="http://schemas.openxmlformats.org/officeDocument/2006/relationships/hyperlink" Target="consultantplus://offline/ref=60A8785D5C9C44001E386D298111B746C9D7742341456FA7175E51A32C410FAE53CFBBC23859B45A6B238DCFC60554DC55F9913766D12CxEaFM" TargetMode="External"/><Relationship Id="rId281" Type="http://schemas.openxmlformats.org/officeDocument/2006/relationships/hyperlink" Target="consultantplus://offline/ref=60A8785D5C9C44001E386D298111B746CAD676284A456FA7175E51A32C410FBC5397B7C33A4FB55C7E75DC89x9a1M" TargetMode="External"/><Relationship Id="rId337" Type="http://schemas.openxmlformats.org/officeDocument/2006/relationships/hyperlink" Target="consultantplus://offline/ref=60A8785D5C9C44001E386D298111B746C9D7742543456FA7175E51A32C410FAE53CFBBC23851B2586B238DCFC60554DC55F9913766D12CxEaFM" TargetMode="External"/><Relationship Id="rId34" Type="http://schemas.openxmlformats.org/officeDocument/2006/relationships/hyperlink" Target="consultantplus://offline/ref=60A8785D5C9C44001E386D298111B746CAD7722040456FA7175E51A32C410FBC5397B7C33A4FB55C7E75DC89x9a1M" TargetMode="External"/><Relationship Id="rId76" Type="http://schemas.openxmlformats.org/officeDocument/2006/relationships/hyperlink" Target="consultantplus://offline/ref=60A8785D5C9C44001E386D298111B746C9DB712142456FA7175E51A32C410FBC5397B7C33A4FB55C7E75DC89x9a1M" TargetMode="External"/><Relationship Id="rId141" Type="http://schemas.openxmlformats.org/officeDocument/2006/relationships/hyperlink" Target="consultantplus://offline/ref=60A8785D5C9C44001E38723C8411B746CADB7927424732AD1F075DA12B4E50B94686EFCF3953AA5D6069DE8B91x0aAM" TargetMode="External"/><Relationship Id="rId379" Type="http://schemas.openxmlformats.org/officeDocument/2006/relationships/hyperlink" Target="consultantplus://offline/ref=60A8785D5C9C44001E386D298111B746C9DB79224A456FA7175E51A32C410FBC5397B7C33A4FB55C7E75DC89x9a1M" TargetMode="External"/><Relationship Id="rId7" Type="http://schemas.openxmlformats.org/officeDocument/2006/relationships/hyperlink" Target="consultantplus://offline/ref=60A8785D5C9C44001E386D298111B746CDDE782B15126DF6425054AB7C1B1FB81AC3B8DC3951AA5E6075xDaEM" TargetMode="External"/><Relationship Id="rId183" Type="http://schemas.openxmlformats.org/officeDocument/2006/relationships/hyperlink" Target="consultantplus://offline/ref=60A8785D5C9C44001E386D298111B746C9DC772244456FA7175E51A32C410FAE53CFBBC23851B55C6B238DCFC60554DC55F9913766D12CxEaFM" TargetMode="External"/><Relationship Id="rId239" Type="http://schemas.openxmlformats.org/officeDocument/2006/relationships/hyperlink" Target="consultantplus://offline/ref=60A8785D5C9C44001E386D298111B746CAD677254A456FA7175E51A32C410FBC5397B7C33A4FB55C7E75DC89x9a1M" TargetMode="External"/><Relationship Id="rId390" Type="http://schemas.openxmlformats.org/officeDocument/2006/relationships/hyperlink" Target="consultantplus://offline/ref=60A8785D5C9C44001E386D298111B746CADC702545456FA7175E51A32C410FBC5397B7C33A4FB55C7E75DC89x9a1M" TargetMode="External"/><Relationship Id="rId404" Type="http://schemas.openxmlformats.org/officeDocument/2006/relationships/hyperlink" Target="consultantplus://offline/ref=60A8785D5C9C44001E386D298111B746C9D8712745456FA7175E51A32C410FBC5397B7C33A4FB55C7E75DC89x9a1M" TargetMode="External"/><Relationship Id="rId446" Type="http://schemas.openxmlformats.org/officeDocument/2006/relationships/hyperlink" Target="consultantplus://offline/ref=60A8785D5C9C44001E386D298111B746C9D7742341456FA7175E51A32C410FAE53CFBBC23859B4546B238DCFC60554DC55F9913766D12CxEaFM" TargetMode="External"/><Relationship Id="rId250" Type="http://schemas.openxmlformats.org/officeDocument/2006/relationships/hyperlink" Target="consultantplus://offline/ref=60A8785D5C9C44001E386D298111B746C9D7742341456FA7175E51A32C410FAE53CFBBC23850B05C6B238DCFC60554DC55F9913766D12CxEaFM" TargetMode="External"/><Relationship Id="rId292" Type="http://schemas.openxmlformats.org/officeDocument/2006/relationships/hyperlink" Target="consultantplus://offline/ref=60A8785D5C9C44001E386D298111B746C9DA702847456FA7175E51A32C410FAE53CFBBC23850B75D6B238DCFC60554DC55F9913766D12CxEaFM" TargetMode="External"/><Relationship Id="rId306" Type="http://schemas.openxmlformats.org/officeDocument/2006/relationships/hyperlink" Target="consultantplus://offline/ref=60A8785D5C9C44001E386D298111B746C9D7742543456FA7175E51A32C410FAE53CFBBC23854BC596B238DCFC60554DC55F9913766D12CxEaFM" TargetMode="External"/><Relationship Id="rId45" Type="http://schemas.openxmlformats.org/officeDocument/2006/relationships/hyperlink" Target="consultantplus://offline/ref=60A8785D5C9C44001E386D298111B746C9DE752841456FA7175E51A32C410FBC5397B7C33A4FB55C7E75DC89x9a1M" TargetMode="External"/><Relationship Id="rId87" Type="http://schemas.openxmlformats.org/officeDocument/2006/relationships/hyperlink" Target="consultantplus://offline/ref=60A8785D5C9C44001E386D298111B746C9D7742543456FA7175E51A32C410FBC5397B7C33A4FB55C7E75DC89x9a1M" TargetMode="External"/><Relationship Id="rId110" Type="http://schemas.openxmlformats.org/officeDocument/2006/relationships/hyperlink" Target="consultantplus://offline/ref=60A8785D5C9C44001E38723C8411B746CFDE76254B4732AD1F075DA12B4E50B95486B7C3385AE00D2422D18A911654DE55FA912Bx6a6M" TargetMode="External"/><Relationship Id="rId348" Type="http://schemas.openxmlformats.org/officeDocument/2006/relationships/hyperlink" Target="consultantplus://offline/ref=60A8785D5C9C44001E386D298111B746C9D7742341456FA7175E51A32C410FAE53CFBBC23850B25C6B238DCFC60554DC55F9913766D12CxEaFM" TargetMode="External"/><Relationship Id="rId152" Type="http://schemas.openxmlformats.org/officeDocument/2006/relationships/hyperlink" Target="consultantplus://offline/ref=60A8785D5C9C44001E38723C8411B746CFDE76254B4732AD1F075DA12B4E50B95486B7C3385AE00D2422D18A911654DE55FA912Bx6a6M" TargetMode="External"/><Relationship Id="rId194" Type="http://schemas.openxmlformats.org/officeDocument/2006/relationships/hyperlink" Target="consultantplus://offline/ref=60A8785D5C9C44001E386D298111B746C9D7742341456FA7175E51A32C410FAE53CFBBC23850B4556B238DCFC60554DC55F9913766D12CxEaFM" TargetMode="External"/><Relationship Id="rId208" Type="http://schemas.openxmlformats.org/officeDocument/2006/relationships/hyperlink" Target="consultantplus://offline/ref=60A8785D5C9C44001E386D298111B746C9DA702847456FA7175E51A32C410FAE53CFBBC23851B3556B238DCFC60554DC55F9913766D12CxEaFM" TargetMode="External"/><Relationship Id="rId415" Type="http://schemas.openxmlformats.org/officeDocument/2006/relationships/hyperlink" Target="consultantplus://offline/ref=60A8785D5C9C44001E386D298111B746C9D7742341456FA7175E51A32C410FAE53CFBBC23859B45D6B238DCFC60554DC55F9913766D12CxEaFM" TargetMode="External"/><Relationship Id="rId261" Type="http://schemas.openxmlformats.org/officeDocument/2006/relationships/hyperlink" Target="consultantplus://offline/ref=60A8785D5C9C44001E38723C8411B746CADB7927424732AD1F075DA12B4E50B94686EFCF3953AA5D6069DE8B91x0aAM" TargetMode="External"/><Relationship Id="rId14" Type="http://schemas.openxmlformats.org/officeDocument/2006/relationships/hyperlink" Target="consultantplus://offline/ref=60A8785D5C9C44001E38723C8411B746C9D87925414F32AD1F075DA12B4E50B95486B7C33851B45C657C88DAD75D58DF49E690297AD32EEFxAa6M" TargetMode="External"/><Relationship Id="rId56" Type="http://schemas.openxmlformats.org/officeDocument/2006/relationships/hyperlink" Target="consultantplus://offline/ref=60A8785D5C9C44001E386D298111B746CAD676284A456FA7175E51A32C410FBC5397B7C33A4FB55C7E75DC89x9a1M" TargetMode="External"/><Relationship Id="rId317" Type="http://schemas.openxmlformats.org/officeDocument/2006/relationships/hyperlink" Target="consultantplus://offline/ref=60A8785D5C9C44001E386D298111B746C9D8712944456FA7175E51A32C410FBC5397B7C33A4FB55C7E75DC89x9a1M" TargetMode="External"/><Relationship Id="rId359" Type="http://schemas.openxmlformats.org/officeDocument/2006/relationships/hyperlink" Target="consultantplus://offline/ref=60A8785D5C9C44001E386D298111B746C9DA702847456FA7175E51A32C410FAE53CFBBC23853B35C6B238DCFC60554DC55F9913766D12CxEaFM" TargetMode="External"/><Relationship Id="rId98" Type="http://schemas.openxmlformats.org/officeDocument/2006/relationships/hyperlink" Target="consultantplus://offline/ref=60A8785D5C9C44001E38723C8411B746CADB7927424732AD1F075DA12B4E50B94686EFCF3953AA5D6069DE8B91x0aAM" TargetMode="External"/><Relationship Id="rId121" Type="http://schemas.openxmlformats.org/officeDocument/2006/relationships/hyperlink" Target="consultantplus://offline/ref=60A8785D5C9C44001E38723C8411B746CADB7927424732AD1F075DA12B4E50B94686EFCF3953AA5D6069DE8B91x0aAM" TargetMode="External"/><Relationship Id="rId163" Type="http://schemas.openxmlformats.org/officeDocument/2006/relationships/hyperlink" Target="consultantplus://offline/ref=60A8785D5C9C44001E386D298111B746C9D7742543456FA7175E51A32C410FBC5397B7C33A4FB55C7E75DC89x9a1M" TargetMode="External"/><Relationship Id="rId219" Type="http://schemas.openxmlformats.org/officeDocument/2006/relationships/hyperlink" Target="consultantplus://offline/ref=60A8785D5C9C44001E386D298111B746C9DC722041456FA7175E51A32C410FBC5397B7C33A4FB55C7E75DC89x9a1M" TargetMode="External"/><Relationship Id="rId370" Type="http://schemas.openxmlformats.org/officeDocument/2006/relationships/hyperlink" Target="consultantplus://offline/ref=60A8785D5C9C44001E386D298111B746C9DC772244456FA7175E51A32C410FAE53CFBBC23850B4546B238DCFC60554DC55F9913766D12CxEaFM" TargetMode="External"/><Relationship Id="rId426" Type="http://schemas.openxmlformats.org/officeDocument/2006/relationships/hyperlink" Target="consultantplus://offline/ref=60A8785D5C9C44001E386D298111B746CAD976264B456FA7175E51A32C410FBC5397B7C33A4FB55C7E75DC89x9a1M" TargetMode="External"/><Relationship Id="rId230" Type="http://schemas.openxmlformats.org/officeDocument/2006/relationships/hyperlink" Target="consultantplus://offline/ref=60A8785D5C9C44001E386D298111B746C9D7742341456FA7175E51A32C410FAE53CFBBC23850B75D6B238DCFC60554DC55F9913766D12CxEaFM" TargetMode="External"/><Relationship Id="rId25" Type="http://schemas.openxmlformats.org/officeDocument/2006/relationships/hyperlink" Target="consultantplus://offline/ref=60A8785D5C9C44001E386D298111B746CADB70214A456FA7175E51A32C410FBC5397B7C33A4FB55C7E75DC89x9a1M" TargetMode="External"/><Relationship Id="rId67" Type="http://schemas.openxmlformats.org/officeDocument/2006/relationships/hyperlink" Target="consultantplus://offline/ref=60A8785D5C9C44001E386D298111B746C9D6702246456FA7175E51A32C410FBC5397B7C33A4FB55C7E75DC89x9a1M" TargetMode="External"/><Relationship Id="rId272" Type="http://schemas.openxmlformats.org/officeDocument/2006/relationships/hyperlink" Target="consultantplus://offline/ref=60A8785D5C9C44001E386D298111B746C9DA702847456FA7175E51A32C410FAE53CFBBC23850B55D6B238DCFC60554DC55F9913766D12CxEaFM" TargetMode="External"/><Relationship Id="rId328" Type="http://schemas.openxmlformats.org/officeDocument/2006/relationships/hyperlink" Target="consultantplus://offline/ref=60A8785D5C9C44001E386D298111B746C9DA722242456FA7175E51A32C410FBC5397B7C33A4FB55C7E75DC89x9a1M" TargetMode="External"/><Relationship Id="rId132" Type="http://schemas.openxmlformats.org/officeDocument/2006/relationships/hyperlink" Target="consultantplus://offline/ref=60A8785D5C9C44001E38723C8411B746CFDE76254B4732AD1F075DA12B4E50B95486B7C3385AE00D2422D18A911654DE55FA912Bx6a6M" TargetMode="External"/><Relationship Id="rId174" Type="http://schemas.openxmlformats.org/officeDocument/2006/relationships/hyperlink" Target="consultantplus://offline/ref=60A8785D5C9C44001E386D298111B746C9D7742341456FA7175E51A32C410FAE53CFBBC23851BC586B238DCFC60554DC55F9913766D12CxEaFM" TargetMode="External"/><Relationship Id="rId381" Type="http://schemas.openxmlformats.org/officeDocument/2006/relationships/hyperlink" Target="consultantplus://offline/ref=60A8785D5C9C44001E386D298111B746CADC7629481865AF4E5253A4231E0AA942CFBBC02650B4426277DEx8a9M" TargetMode="External"/><Relationship Id="rId241" Type="http://schemas.openxmlformats.org/officeDocument/2006/relationships/hyperlink" Target="consultantplus://offline/ref=60A8785D5C9C44001E386D298111B746CCDF772B15126DF6425054AB7C1B1FB81AC3B8DC3951AA5E6075xDaEM" TargetMode="External"/><Relationship Id="rId437" Type="http://schemas.openxmlformats.org/officeDocument/2006/relationships/hyperlink" Target="consultantplus://offline/ref=60A8785D5C9C44001E386D298111B746C9DA702847456FA7175E51A32C410FAE53CFBBC23858B15E6B238DCFC60554DC55F9913766D12CxEaFM" TargetMode="External"/><Relationship Id="rId36" Type="http://schemas.openxmlformats.org/officeDocument/2006/relationships/hyperlink" Target="consultantplus://offline/ref=60A8785D5C9C44001E386D298111B746CADC7629481865AF4E5253A4231E0AA942CFBBC02650B4426277DEx8a9M" TargetMode="External"/><Relationship Id="rId283" Type="http://schemas.openxmlformats.org/officeDocument/2006/relationships/hyperlink" Target="consultantplus://offline/ref=60A8785D5C9C44001E386D298111B746C9DA702847456FA7175E51A32C410FAE53CFBBC23850B55D6B238DCFC60554DC55F9913766D12CxEaFM" TargetMode="External"/><Relationship Id="rId339" Type="http://schemas.openxmlformats.org/officeDocument/2006/relationships/hyperlink" Target="consultantplus://offline/ref=60A8785D5C9C44001E386D298111B746C9DA722242456FA7175E51A32C410FBC5397B7C33A4FB55C7E75DC89x9a1M" TargetMode="External"/><Relationship Id="rId78" Type="http://schemas.openxmlformats.org/officeDocument/2006/relationships/hyperlink" Target="consultantplus://offline/ref=60A8785D5C9C44001E386D298111B746C9D8782541456FA7175E51A32C410FBC5397B7C33A4FB55C7E75DC89x9a1M" TargetMode="External"/><Relationship Id="rId101" Type="http://schemas.openxmlformats.org/officeDocument/2006/relationships/hyperlink" Target="consultantplus://offline/ref=60A8785D5C9C44001E38723C8411B746CFDE76254B4732AD1F075DA12B4E50B95486B7C3385AE00D2422D18A911654DE55FA912Bx6a6M" TargetMode="External"/><Relationship Id="rId143" Type="http://schemas.openxmlformats.org/officeDocument/2006/relationships/hyperlink" Target="consultantplus://offline/ref=60A8785D5C9C44001E38723C8411B746CADB7927424732AD1F075DA12B4E50B94686EFCF3953AA5D6069DE8B91x0aAM" TargetMode="External"/><Relationship Id="rId185" Type="http://schemas.openxmlformats.org/officeDocument/2006/relationships/hyperlink" Target="consultantplus://offline/ref=60A8785D5C9C44001E386D298111B746C9DC772244456FA7175E51A32C410FAE53CFBBC23851B55E6B238DCFC60554DC55F9913766D12CxEaFM" TargetMode="External"/><Relationship Id="rId350" Type="http://schemas.openxmlformats.org/officeDocument/2006/relationships/hyperlink" Target="consultantplus://offline/ref=60A8785D5C9C44001E386D298111B746C9D7742341456FA7175E51A32C410FAE53CFBBC23850B25F6B238DCFC60554DC55F9913766D12CxEaFM" TargetMode="External"/><Relationship Id="rId406" Type="http://schemas.openxmlformats.org/officeDocument/2006/relationships/hyperlink" Target="consultantplus://offline/ref=60A8785D5C9C44001E386D298111B746C9D7742341456FA7175E51A32C410FAE53CFBBC23856BD556B238DCFC60554DC55F9913766D12CxEaFM" TargetMode="External"/><Relationship Id="rId9" Type="http://schemas.openxmlformats.org/officeDocument/2006/relationships/hyperlink" Target="consultantplus://offline/ref=60A8785D5C9C44001E38723C8411B746C8DD7320424C32AD1F075DA12B4E50B95486B7C33851B45C657C88DAD75D58DF49E690297AD32EEFxAa6M" TargetMode="External"/><Relationship Id="rId210" Type="http://schemas.openxmlformats.org/officeDocument/2006/relationships/hyperlink" Target="consultantplus://offline/ref=60A8785D5C9C44001E386D298111B746C9D7742341456FA7175E51A32C410FAE53CFBBC23850B5546B238DCFC60554DC55F9913766D12CxEaFM" TargetMode="External"/><Relationship Id="rId392" Type="http://schemas.openxmlformats.org/officeDocument/2006/relationships/hyperlink" Target="consultantplus://offline/ref=60A8785D5C9C44001E386D298111B746C9DC722041456FA7175E51A32C410FBC5397B7C33A4FB55C7E75DC89x9a1M" TargetMode="External"/><Relationship Id="rId448" Type="http://schemas.openxmlformats.org/officeDocument/2006/relationships/hyperlink" Target="consultantplus://offline/ref=60A8785D5C9C44001E386D298111B746C9DE712544456FA7175E51A32C410FAE53CFBBC23856B45B6B238DCFC60554DC55F9913766D12CxEaFM" TargetMode="External"/><Relationship Id="rId252" Type="http://schemas.openxmlformats.org/officeDocument/2006/relationships/hyperlink" Target="consultantplus://offline/ref=60A8785D5C9C44001E386D298111B746CADC70284B456FA7175E51A32C410FBC5397B7C33A4FB55C7E75DC89x9a1M" TargetMode="External"/><Relationship Id="rId294" Type="http://schemas.openxmlformats.org/officeDocument/2006/relationships/hyperlink" Target="consultantplus://offline/ref=60A8785D5C9C44001E386D298111B746C9DA702847456FA7175E51A32C410FAE53CFBBC23850B75E6B238DCFC60554DC55F9913766D12CxEaFM" TargetMode="External"/><Relationship Id="rId308" Type="http://schemas.openxmlformats.org/officeDocument/2006/relationships/hyperlink" Target="consultantplus://offline/ref=60A8785D5C9C44001E386D298111B746C9D7742543456FA7175E51A32C410FAE53CFBBC23851B2586B238DCFC60554DC55F9913766D12CxEaFM" TargetMode="External"/><Relationship Id="rId47" Type="http://schemas.openxmlformats.org/officeDocument/2006/relationships/hyperlink" Target="consultantplus://offline/ref=60A8785D5C9C44001E386D298111B746CAD7772046456FA7175E51A32C410FBC5397B7C33A4FB55C7E75DC89x9a1M" TargetMode="External"/><Relationship Id="rId89" Type="http://schemas.openxmlformats.org/officeDocument/2006/relationships/hyperlink" Target="consultantplus://offline/ref=60A8785D5C9C44001E38723C8411B746CADB7927424732AD1F075DA12B4E50B94686EFCF3953AA5D6069DE8B91x0aAM" TargetMode="External"/><Relationship Id="rId112" Type="http://schemas.openxmlformats.org/officeDocument/2006/relationships/hyperlink" Target="consultantplus://offline/ref=60A8785D5C9C44001E386D298111B746C9D8712944456FA7175E51A32C410FBC5397B7C33A4FB55C7E75DC89x9a1M" TargetMode="External"/><Relationship Id="rId154" Type="http://schemas.openxmlformats.org/officeDocument/2006/relationships/hyperlink" Target="consultantplus://offline/ref=60A8785D5C9C44001E38723C8411B746CFDE76254B4732AD1F075DA12B4E50B95486B7C3385AE00D2422D18A911654DE55FA912Bx6a6M" TargetMode="External"/><Relationship Id="rId361" Type="http://schemas.openxmlformats.org/officeDocument/2006/relationships/hyperlink" Target="consultantplus://offline/ref=60A8785D5C9C44001E386D298111B746C9D7742341456FA7175E51A32C410FAE53CFBBC23853B6546B238DCFC60554DC55F9913766D12CxEaFM" TargetMode="External"/><Relationship Id="rId196" Type="http://schemas.openxmlformats.org/officeDocument/2006/relationships/hyperlink" Target="consultantplus://offline/ref=60A8785D5C9C44001E386D298111B746C9DA702847456FA7175E51A32C410FAE53CFBBC23851B3546B238DCFC60554DC55F9913766D12CxEaFM" TargetMode="External"/><Relationship Id="rId417" Type="http://schemas.openxmlformats.org/officeDocument/2006/relationships/hyperlink" Target="consultantplus://offline/ref=60A8785D5C9C44001E386D298111B746C9D7742341456FA7175E51A32C410FAE53CFBBC23859B45D6B238DCFC60554DC55F9913766D12CxEaFM" TargetMode="External"/><Relationship Id="rId16" Type="http://schemas.openxmlformats.org/officeDocument/2006/relationships/hyperlink" Target="consultantplus://offline/ref=60A8785D5C9C44001E38723C8411B746CADB7927424732AD1F075DA12B4E50B94686EFCF3953AA5D6069DE8B91x0aAM" TargetMode="External"/><Relationship Id="rId221" Type="http://schemas.openxmlformats.org/officeDocument/2006/relationships/image" Target="media/image1.png"/><Relationship Id="rId263" Type="http://schemas.openxmlformats.org/officeDocument/2006/relationships/hyperlink" Target="consultantplus://offline/ref=60A8785D5C9C44001E386D298111B746C9DF762840456FA7175E51A32C410FBC5397B7C33A4FB55C7E75DC89x9a1M" TargetMode="External"/><Relationship Id="rId319" Type="http://schemas.openxmlformats.org/officeDocument/2006/relationships/hyperlink" Target="consultantplus://offline/ref=60A8785D5C9C44001E386D298111B746C9DB712142456FA7175E51A32C410FBC5397B7C33A4FB55C7E75DC89x9a1M" TargetMode="External"/><Relationship Id="rId58" Type="http://schemas.openxmlformats.org/officeDocument/2006/relationships/hyperlink" Target="consultantplus://offline/ref=60A8785D5C9C44001E386D298111B746C9DF722745456FA7175E51A32C410FBC5397B7C33A4FB55C7E75DC89x9a1M" TargetMode="External"/><Relationship Id="rId123" Type="http://schemas.openxmlformats.org/officeDocument/2006/relationships/hyperlink" Target="consultantplus://offline/ref=60A8785D5C9C44001E38723C8411B746CADB7927424732AD1F075DA12B4E50B94686EFCF3953AA5D6069DE8B91x0aAM" TargetMode="External"/><Relationship Id="rId330" Type="http://schemas.openxmlformats.org/officeDocument/2006/relationships/hyperlink" Target="consultantplus://offline/ref=60A8785D5C9C44001E386D298111B746C9D7742543456FA7175E51A32C410FAE53CFBBC23851B1596B238DCFC60554DC55F9913766D12CxEaFM" TargetMode="External"/><Relationship Id="rId165" Type="http://schemas.openxmlformats.org/officeDocument/2006/relationships/hyperlink" Target="consultantplus://offline/ref=60A8785D5C9C44001E386D298111B746C9D871274B456FA7175E51A32C410FBC5397B7C33A4FB55C7E75DC89x9a1M" TargetMode="External"/><Relationship Id="rId372" Type="http://schemas.openxmlformats.org/officeDocument/2006/relationships/hyperlink" Target="consultantplus://offline/ref=60A8785D5C9C44001E386D298111B746C9D7742341456FA7175E51A32C410FAE53CFBBC23852B7546B238DCFC60554DC55F9913766D12CxEaFM" TargetMode="External"/><Relationship Id="rId428" Type="http://schemas.openxmlformats.org/officeDocument/2006/relationships/hyperlink" Target="consultantplus://offline/ref=60A8785D5C9C44001E386D298111B746C9DA702847456FA7175E51A32C410FAE53CFBBC23858B15E6B238DCFC60554DC55F9913766D12CxEaFM" TargetMode="External"/><Relationship Id="rId232" Type="http://schemas.openxmlformats.org/officeDocument/2006/relationships/hyperlink" Target="consultantplus://offline/ref=60A8785D5C9C44001E38723C8411B746CADB7927424732AD1F075DA12B4E50B94686EFCF3953AA5D6069DE8B91x0aAM" TargetMode="External"/><Relationship Id="rId274" Type="http://schemas.openxmlformats.org/officeDocument/2006/relationships/hyperlink" Target="consultantplus://offline/ref=60A8785D5C9C44001E386D298111B746CAD6782047456FA7175E51A32C410FBC5397B7C33A4FB55C7E75DC89x9a1M" TargetMode="External"/><Relationship Id="rId27" Type="http://schemas.openxmlformats.org/officeDocument/2006/relationships/hyperlink" Target="consultantplus://offline/ref=60A8785D5C9C44001E386D298111B746C3DA7221481865AF4E5253A4231E0AA942CFBBC02650B4426277DEx8a9M" TargetMode="External"/><Relationship Id="rId69" Type="http://schemas.openxmlformats.org/officeDocument/2006/relationships/hyperlink" Target="consultantplus://offline/ref=60A8785D5C9C44001E386D298111B746C9D9782047456FA7175E51A32C410FBC5397B7C33A4FB55C7E75DC89x9a1M" TargetMode="External"/><Relationship Id="rId134" Type="http://schemas.openxmlformats.org/officeDocument/2006/relationships/hyperlink" Target="consultantplus://offline/ref=60A8785D5C9C44001E38723C8411B746CFDE76254B4732AD1F075DA12B4E50B95486B7C3385AE00D2422D18A911654DE55FA912Bx6a6M" TargetMode="External"/><Relationship Id="rId80" Type="http://schemas.openxmlformats.org/officeDocument/2006/relationships/hyperlink" Target="consultantplus://offline/ref=60A8785D5C9C44001E386D298111B746C9D7742341456FA7175E51A32C410FAE53CFBBC23851B3596B238DCFC60554DC55F9913766D12CxEaFM" TargetMode="External"/><Relationship Id="rId176" Type="http://schemas.openxmlformats.org/officeDocument/2006/relationships/hyperlink" Target="consultantplus://offline/ref=60A8785D5C9C44001E38723C8411B746CFDE76254B4732AD1F075DA12B4E50B95486B7C3385AE00D2422D18A911654DE55FA912Bx6a6M" TargetMode="External"/><Relationship Id="rId341" Type="http://schemas.openxmlformats.org/officeDocument/2006/relationships/hyperlink" Target="consultantplus://offline/ref=60A8785D5C9C44001E386D298111B746C9D7742543456FA7175E51A32C410FAE53CFBBC23851B2586B238DCFC60554DC55F9913766D12CxEaFM" TargetMode="External"/><Relationship Id="rId383" Type="http://schemas.openxmlformats.org/officeDocument/2006/relationships/hyperlink" Target="consultantplus://offline/ref=60A8785D5C9C44001E386D298111B746C9D7742341456FA7175E51A32C410FAE53CFBBC23852B2556B238DCFC60554DC55F9913766D12CxEaFM" TargetMode="External"/><Relationship Id="rId439" Type="http://schemas.openxmlformats.org/officeDocument/2006/relationships/hyperlink" Target="consultantplus://offline/ref=60A8785D5C9C44001E386D298111B746C9DC722041456FA7175E51A32C410FBC5397B7C33A4FB55C7E75DC89x9a1M" TargetMode="External"/><Relationship Id="rId201" Type="http://schemas.openxmlformats.org/officeDocument/2006/relationships/hyperlink" Target="consultantplus://offline/ref=60A8785D5C9C44001E38723C8411B746CFDE76254B4732AD1F075DA12B4E50B95486B7C3385AE00D2422D18A911654DE55FA912Bx6a6M" TargetMode="External"/><Relationship Id="rId243" Type="http://schemas.openxmlformats.org/officeDocument/2006/relationships/hyperlink" Target="consultantplus://offline/ref=60A8785D5C9C44001E386D298111B746C9DC772244456FA7175E51A32C410FAE53CFBBC23851B65B6B238DCFC60554DC55F9913766D12CxEaFM" TargetMode="External"/><Relationship Id="rId285" Type="http://schemas.openxmlformats.org/officeDocument/2006/relationships/hyperlink" Target="consultantplus://offline/ref=60A8785D5C9C44001E38723C8411B746CFDE76254B4732AD1F075DA12B4E50B95486B7C3385AE00D2422D18A911654DE55FA912Bx6a6M" TargetMode="External"/><Relationship Id="rId450" Type="http://schemas.openxmlformats.org/officeDocument/2006/relationships/hyperlink" Target="consultantplus://offline/ref=60A8785D5C9C44001E38723C8411B746CFDD7321454832AD1F075DA12B4E50B94686EFCF3953AA5D6069DE8B91x0aAM" TargetMode="External"/><Relationship Id="rId38" Type="http://schemas.openxmlformats.org/officeDocument/2006/relationships/hyperlink" Target="consultantplus://offline/ref=60A8785D5C9C44001E386D298111B746C9DC722847456FA7175E51A32C410FBC5397B7C33A4FB55C7E75DC89x9a1M" TargetMode="External"/><Relationship Id="rId103" Type="http://schemas.openxmlformats.org/officeDocument/2006/relationships/hyperlink" Target="consultantplus://offline/ref=60A8785D5C9C44001E38723C8411B746CADB7927424732AD1F075DA12B4E50B94686EFCF3953AA5D6069DE8B91x0aAM" TargetMode="External"/><Relationship Id="rId310" Type="http://schemas.openxmlformats.org/officeDocument/2006/relationships/image" Target="media/image2.wmf"/><Relationship Id="rId91" Type="http://schemas.openxmlformats.org/officeDocument/2006/relationships/hyperlink" Target="consultantplus://offline/ref=60A8785D5C9C44001E38723C8411B746CADB7927424732AD1F075DA12B4E50B94686EFCF3953AA5D6069DE8B91x0aAM" TargetMode="External"/><Relationship Id="rId145" Type="http://schemas.openxmlformats.org/officeDocument/2006/relationships/hyperlink" Target="consultantplus://offline/ref=60A8785D5C9C44001E38723C8411B746CADB7927424732AD1F075DA12B4E50B94686EFCF3953AA5D6069DE8B91x0aAM" TargetMode="External"/><Relationship Id="rId187" Type="http://schemas.openxmlformats.org/officeDocument/2006/relationships/hyperlink" Target="consultantplus://offline/ref=60A8785D5C9C44001E38723C8411B746CFDE76254B4732AD1F075DA12B4E50B95486B7C3385AE00D2422D18A911654DE55FA912Bx6a6M" TargetMode="External"/><Relationship Id="rId352" Type="http://schemas.openxmlformats.org/officeDocument/2006/relationships/hyperlink" Target="consultantplus://offline/ref=60A8785D5C9C44001E386D298111B746C9D7742341456FA7175E51A32C410FAE53CFBBC23850B2596B238DCFC60554DC55F9913766D12CxEaFM" TargetMode="External"/><Relationship Id="rId394" Type="http://schemas.openxmlformats.org/officeDocument/2006/relationships/hyperlink" Target="consultantplus://offline/ref=60A8785D5C9C44001E386D298111B746C9DC722041456FA7175E51A32C410FBC5397B7C33A4FB55C7E75DC89x9a1M" TargetMode="External"/><Relationship Id="rId408" Type="http://schemas.openxmlformats.org/officeDocument/2006/relationships/hyperlink" Target="consultantplus://offline/ref=60A8785D5C9C44001E386D298111B746CADC752042456FA7175E51A32C410FBC5397B7C33A4FB55C7E75DC89x9a1M" TargetMode="External"/><Relationship Id="rId212" Type="http://schemas.openxmlformats.org/officeDocument/2006/relationships/hyperlink" Target="consultantplus://offline/ref=60A8785D5C9C44001E386D298111B746C9D7742341456FA7175E51A32C410FAE53CFBBC23850B5556B238DCFC60554DC55F9913766D12CxEaFM" TargetMode="External"/><Relationship Id="rId254" Type="http://schemas.openxmlformats.org/officeDocument/2006/relationships/hyperlink" Target="consultantplus://offline/ref=60A8785D5C9C44001E386D298111B746CADA782542456FA7175E51A32C410FBC5397B7C33A4FB55C7E75DC89x9a1M" TargetMode="External"/><Relationship Id="rId49" Type="http://schemas.openxmlformats.org/officeDocument/2006/relationships/hyperlink" Target="consultantplus://offline/ref=60A8785D5C9C44001E386D298111B746CAD7742941456FA7175E51A32C410FBC5397B7C33A4FB55C7E75DC89x9a1M" TargetMode="External"/><Relationship Id="rId114" Type="http://schemas.openxmlformats.org/officeDocument/2006/relationships/hyperlink" Target="consultantplus://offline/ref=60A8785D5C9C44001E386D298111B746C9DB712142456FA7175E51A32C410FBC5397B7C33A4FB55C7E75DC89x9a1M" TargetMode="External"/><Relationship Id="rId296" Type="http://schemas.openxmlformats.org/officeDocument/2006/relationships/hyperlink" Target="consultantplus://offline/ref=60A8785D5C9C44001E386D298111B746C9DC772244456FA7175E51A32C410FAE53CFBBC23851B7556B238DCFC60554DC55F9913766D12CxEaFM" TargetMode="External"/><Relationship Id="rId60" Type="http://schemas.openxmlformats.org/officeDocument/2006/relationships/hyperlink" Target="consultantplus://offline/ref=60A8785D5C9C44001E386D298111B746C9D9782442456FA7175E51A32C410FBC5397B7C33A4FB55C7E75DC89x9a1M" TargetMode="External"/><Relationship Id="rId156" Type="http://schemas.openxmlformats.org/officeDocument/2006/relationships/hyperlink" Target="consultantplus://offline/ref=60A8785D5C9C44001E38723C8411B746CFDE76254B4732AD1F075DA12B4E50B95486B7C3385AE00D2422D18A911654DE55FA912Bx6a6M" TargetMode="External"/><Relationship Id="rId198" Type="http://schemas.openxmlformats.org/officeDocument/2006/relationships/hyperlink" Target="consultantplus://offline/ref=60A8785D5C9C44001E38723C8411B746CADB7927424732AD1F075DA12B4E50B94686EFCF3953AA5D6069DE8B91x0aAM" TargetMode="External"/><Relationship Id="rId321" Type="http://schemas.openxmlformats.org/officeDocument/2006/relationships/image" Target="media/image5.wmf"/><Relationship Id="rId363" Type="http://schemas.openxmlformats.org/officeDocument/2006/relationships/hyperlink" Target="consultantplus://offline/ref=60A8785D5C9C44001E386D298111B746C9DB742441456FA7175E51A32C410FBC5397B7C33A4FB55C7E75DC89x9a1M" TargetMode="External"/><Relationship Id="rId419" Type="http://schemas.openxmlformats.org/officeDocument/2006/relationships/hyperlink" Target="consultantplus://offline/ref=60A8785D5C9C44001E386D298111B746C9D7742341456FA7175E51A32C410FAE53CFBBC23859B45E6B238DCFC60554DC55F9913766D12CxEaFM" TargetMode="External"/><Relationship Id="rId223" Type="http://schemas.openxmlformats.org/officeDocument/2006/relationships/hyperlink" Target="consultantplus://offline/ref=60A8785D5C9C44001E386D298111B746C9D7742341456FA7175E51A32C410FAE53CFBBC23850B65F6B238DCFC60554DC55F9913766D12CxEaFM" TargetMode="External"/><Relationship Id="rId430" Type="http://schemas.openxmlformats.org/officeDocument/2006/relationships/hyperlink" Target="consultantplus://offline/ref=60A8785D5C9C44001E3871299D11B746C9D9792344456FA7175E51A32C410FBC5397B7C33A4FB55C7E75DC89x9a1M" TargetMode="External"/><Relationship Id="rId18" Type="http://schemas.openxmlformats.org/officeDocument/2006/relationships/hyperlink" Target="consultantplus://offline/ref=60A8785D5C9C44001E386D298111B746C9DA72214A456FA7175E51A32C410FBC5397B7C33A4FB55C7E75DC89x9a1M" TargetMode="External"/><Relationship Id="rId265" Type="http://schemas.openxmlformats.org/officeDocument/2006/relationships/hyperlink" Target="consultantplus://offline/ref=60A8785D5C9C44001E386D298111B746C9DF762840456FA7175E51A32C410FBC5397B7C33A4FB55C7E75DC89x9a1M" TargetMode="External"/><Relationship Id="rId125" Type="http://schemas.openxmlformats.org/officeDocument/2006/relationships/hyperlink" Target="consultantplus://offline/ref=60A8785D5C9C44001E38723C8411B746CADB7927424732AD1F075DA12B4E50B94686EFCF3953AA5D6069DE8B91x0aAM" TargetMode="External"/><Relationship Id="rId167" Type="http://schemas.openxmlformats.org/officeDocument/2006/relationships/hyperlink" Target="consultantplus://offline/ref=60A8785D5C9C44001E38723C8411B746CFDE76254B4732AD1F075DA12B4E50B95486B7C3385AE00D2422D18A911654DE55FA912Bx6a6M" TargetMode="External"/><Relationship Id="rId332" Type="http://schemas.openxmlformats.org/officeDocument/2006/relationships/hyperlink" Target="consultantplus://offline/ref=60A8785D5C9C44001E386D298111B746C9D7742543456FA7175E51A32C410FAE53CFBBC23854BC596B238DCFC60554DC55F9913766D12CxEaFM" TargetMode="External"/><Relationship Id="rId374" Type="http://schemas.openxmlformats.org/officeDocument/2006/relationships/hyperlink" Target="consultantplus://offline/ref=60A8785D5C9C44001E386D298111B746C9D7742341456FA7175E51A32C410FAE53CFBBC23852B75B6B238DCFC60554DC55F9913766D12CxEaFM" TargetMode="External"/><Relationship Id="rId71" Type="http://schemas.openxmlformats.org/officeDocument/2006/relationships/hyperlink" Target="consultantplus://offline/ref=60A8785D5C9C44001E386D298111B746C9DC74284B456FA7175E51A32C410FBC5397B7C33A4FB55C7E75DC89x9a1M" TargetMode="External"/><Relationship Id="rId92" Type="http://schemas.openxmlformats.org/officeDocument/2006/relationships/hyperlink" Target="consultantplus://offline/ref=60A8785D5C9C44001E38723C8411B746CFDE76254B4732AD1F075DA12B4E50B95486B7C3385AE00D2422D18A911654DE55FA912Bx6a6M" TargetMode="External"/><Relationship Id="rId213" Type="http://schemas.openxmlformats.org/officeDocument/2006/relationships/hyperlink" Target="consultantplus://offline/ref=60A8785D5C9C44001E386D298111B746C9DA702844456FA7175E51A32C410FBC5397B7C33A4FB55C7E75DC89x9a1M" TargetMode="External"/><Relationship Id="rId234" Type="http://schemas.openxmlformats.org/officeDocument/2006/relationships/hyperlink" Target="consultantplus://offline/ref=60A8785D5C9C44001E386D298111B746C3DE7321481865AF4E5253A4231E0AA942CFBBC02650B4426277DEx8a9M" TargetMode="External"/><Relationship Id="rId420" Type="http://schemas.openxmlformats.org/officeDocument/2006/relationships/hyperlink" Target="consultantplus://offline/ref=60A8785D5C9C44001E3871299D11B746CADA702042456FA7175E51A32C410FBC5397B7C33A4FB55C7E75DC89x9a1M" TargetMode="External"/><Relationship Id="rId2" Type="http://schemas.microsoft.com/office/2007/relationships/stylesWithEffects" Target="stylesWithEffects.xml"/><Relationship Id="rId29" Type="http://schemas.openxmlformats.org/officeDocument/2006/relationships/hyperlink" Target="consultantplus://offline/ref=60A8785D5C9C44001E386D298111B746C9DF762840456FA7175E51A32C410FBC5397B7C33A4FB55C7E75DC89x9a1M" TargetMode="External"/><Relationship Id="rId255" Type="http://schemas.openxmlformats.org/officeDocument/2006/relationships/hyperlink" Target="consultantplus://offline/ref=60A8785D5C9C44001E386D298111B746C9DA702847456FA7175E51A32C410FAE53CFBBC23850B45F6B238DCFC60554DC55F9913766D12CxEaFM" TargetMode="External"/><Relationship Id="rId276" Type="http://schemas.openxmlformats.org/officeDocument/2006/relationships/hyperlink" Target="consultantplus://offline/ref=60A8785D5C9C44001E386D298111B746CAD7732545456FA7175E51A32C410FBC5397B7C33A4FB55C7E75DC89x9a1M" TargetMode="External"/><Relationship Id="rId297" Type="http://schemas.openxmlformats.org/officeDocument/2006/relationships/hyperlink" Target="consultantplus://offline/ref=60A8785D5C9C44001E386D298111B746C9DA702847456FA7175E51A32C410FAE53CFBBC23850B75A6B238DCFC60554DC55F9913766D12CxEaFM" TargetMode="External"/><Relationship Id="rId441" Type="http://schemas.openxmlformats.org/officeDocument/2006/relationships/hyperlink" Target="consultantplus://offline/ref=60A8785D5C9C44001E386D298111B746C9DE762540456FA7175E51A32C410FBC5397B7C33A4FB55C7E75DC89x9a1M" TargetMode="External"/><Relationship Id="rId40" Type="http://schemas.openxmlformats.org/officeDocument/2006/relationships/hyperlink" Target="consultantplus://offline/ref=60A8785D5C9C44001E386D298111B746CAD87320481865AF4E5253A4231E0AA942CFBBC02650B4426277DEx8a9M" TargetMode="External"/><Relationship Id="rId115" Type="http://schemas.openxmlformats.org/officeDocument/2006/relationships/hyperlink" Target="consultantplus://offline/ref=60A8785D5C9C44001E38723C8411B746CADB7927424732AD1F075DA12B4E50B94686EFCF3953AA5D6069DE8B91x0aAM" TargetMode="External"/><Relationship Id="rId136" Type="http://schemas.openxmlformats.org/officeDocument/2006/relationships/hyperlink" Target="consultantplus://offline/ref=60A8785D5C9C44001E38723C8411B746CFDE76254B4732AD1F075DA12B4E50B95486B7C3385AE00D2422D18A911654DE55FA912Bx6a6M" TargetMode="External"/><Relationship Id="rId157" Type="http://schemas.openxmlformats.org/officeDocument/2006/relationships/hyperlink" Target="consultantplus://offline/ref=60A8785D5C9C44001E38723C8411B746CADB7927424732AD1F075DA12B4E50B94686EFCF3953AA5D6069DE8B91x0aAM" TargetMode="External"/><Relationship Id="rId178" Type="http://schemas.openxmlformats.org/officeDocument/2006/relationships/hyperlink" Target="consultantplus://offline/ref=60A8785D5C9C44001E38723C8411B746CADB7927424732AD1F075DA12B4E50B94686EFCF3953AA5D6069DE8B91x0aAM" TargetMode="External"/><Relationship Id="rId301" Type="http://schemas.openxmlformats.org/officeDocument/2006/relationships/hyperlink" Target="consultantplus://offline/ref=60A8785D5C9C44001E38723C8411B746CFDE76254B4732AD1F075DA12B4E50B95486B7C3385AE00D2422D18A911654DE55FA912Bx6a6M" TargetMode="External"/><Relationship Id="rId322" Type="http://schemas.openxmlformats.org/officeDocument/2006/relationships/image" Target="media/image6.wmf"/><Relationship Id="rId343" Type="http://schemas.openxmlformats.org/officeDocument/2006/relationships/hyperlink" Target="consultantplus://offline/ref=60A8785D5C9C44001E386D298111B746C9D7742543456FA7175E51A32C410FAE53CFBBC23851B1596B238DCFC60554DC55F9913766D12CxEaFM" TargetMode="External"/><Relationship Id="rId364" Type="http://schemas.openxmlformats.org/officeDocument/2006/relationships/hyperlink" Target="consultantplus://offline/ref=60A8785D5C9C44001E386D298111B746C9DA702847456FA7175E51A32C410FAE53CFBBC23852B75F6B238DCFC60554DC55F9913766D12CxEaFM" TargetMode="External"/><Relationship Id="rId61" Type="http://schemas.openxmlformats.org/officeDocument/2006/relationships/hyperlink" Target="consultantplus://offline/ref=60A8785D5C9C44001E386D298111B746C9DE752343456FA7175E51A32C410FBC5397B7C33A4FB55C7E75DC89x9a1M" TargetMode="External"/><Relationship Id="rId82" Type="http://schemas.openxmlformats.org/officeDocument/2006/relationships/hyperlink" Target="consultantplus://offline/ref=60A8785D5C9C44001E386D298111B746C9D7742341456FA7175E51A32C410FAE53CFBBC23851B3596B238DCFC60554DC55F9913766D12CxEaFM" TargetMode="External"/><Relationship Id="rId199" Type="http://schemas.openxmlformats.org/officeDocument/2006/relationships/hyperlink" Target="consultantplus://offline/ref=60A8785D5C9C44001E38723C8411B746CFDE76254B4732AD1F075DA12B4E50B95486B7C3385AE00D2422D18A911654DE55FA912Bx6a6M" TargetMode="External"/><Relationship Id="rId203" Type="http://schemas.openxmlformats.org/officeDocument/2006/relationships/hyperlink" Target="consultantplus://offline/ref=60A8785D5C9C44001E38723C8411B746CADB7927424732AD1F075DA12B4E50B94686EFCF3953AA5D6069DE8B91x0aAM" TargetMode="External"/><Relationship Id="rId385" Type="http://schemas.openxmlformats.org/officeDocument/2006/relationships/hyperlink" Target="consultantplus://offline/ref=60A8785D5C9C44001E386D298111B746C9DC772244456FA7175E51A32C410FAE53CFBBC23850B55C6B238DCFC60554DC55F9913766D12CxEaFM" TargetMode="External"/><Relationship Id="rId19" Type="http://schemas.openxmlformats.org/officeDocument/2006/relationships/hyperlink" Target="consultantplus://offline/ref=60A8785D5C9C44001E386D298111B746C9DA702847456FA7175E51A32C410FAE53CFBBC23851B45A6B238DCFC60554DC55F9913766D12CxEaFM" TargetMode="External"/><Relationship Id="rId224" Type="http://schemas.openxmlformats.org/officeDocument/2006/relationships/hyperlink" Target="consultantplus://offline/ref=60A8785D5C9C44001E386D298111B746C9DA702847456FA7175E51A32C410FAE53CFBBC23851BC5E6B238DCFC60554DC55F9913766D12CxEaFM" TargetMode="External"/><Relationship Id="rId245" Type="http://schemas.openxmlformats.org/officeDocument/2006/relationships/hyperlink" Target="consultantplus://offline/ref=60A8785D5C9C44001E386D298111B746C9D7742341456FA7175E51A32C410FAE53CFBBC23850B7546B238DCFC60554DC55F9913766D12CxEaFM" TargetMode="External"/><Relationship Id="rId266" Type="http://schemas.openxmlformats.org/officeDocument/2006/relationships/hyperlink" Target="consultantplus://offline/ref=60A8785D5C9C44001E386D298111B746C9DF762840456FA7175E51A32C410FBC5397B7C33A4FB55C7E75DC89x9a1M" TargetMode="External"/><Relationship Id="rId287" Type="http://schemas.openxmlformats.org/officeDocument/2006/relationships/hyperlink" Target="consultantplus://offline/ref=60A8785D5C9C44001E386D298111B746C9DA702847456FA7175E51A32C410FAE53CFBBC23850B65D6B238DCFC60554DC55F9913766D12CxEaFM" TargetMode="External"/><Relationship Id="rId410" Type="http://schemas.openxmlformats.org/officeDocument/2006/relationships/hyperlink" Target="consultantplus://offline/ref=60A8785D5C9C44001E386D298111B746C9DE752343456FA7175E51A32C410FBC5397B7C33A4FB55C7E75DC89x9a1M" TargetMode="External"/><Relationship Id="rId431" Type="http://schemas.openxmlformats.org/officeDocument/2006/relationships/hyperlink" Target="consultantplus://offline/ref=60A8785D5C9C44001E3871299D11B746C9D9792344456FA7175E51A32C410FBC5397B7C33A4FB55C7E75DC89x9a1M" TargetMode="External"/><Relationship Id="rId452" Type="http://schemas.openxmlformats.org/officeDocument/2006/relationships/hyperlink" Target="consultantplus://offline/ref=60A8785D5C9C44001E386D298111B746C9D7742341456FA7175E51A32C410FAE53CFBBC23858B3546B238DCFC60554DC55F9913766D12CxEaFM" TargetMode="External"/><Relationship Id="rId30" Type="http://schemas.openxmlformats.org/officeDocument/2006/relationships/hyperlink" Target="consultantplus://offline/ref=60A8785D5C9C44001E386D298111B746CAD971204B456FA7175E51A32C410FBC5397B7C33A4FB55C7E75DC89x9a1M" TargetMode="External"/><Relationship Id="rId105" Type="http://schemas.openxmlformats.org/officeDocument/2006/relationships/hyperlink" Target="consultantplus://offline/ref=60A8785D5C9C44001E38723C8411B746CADB7927424732AD1F075DA12B4E50B94686EFCF3953AA5D6069DE8B91x0aAM" TargetMode="External"/><Relationship Id="rId126" Type="http://schemas.openxmlformats.org/officeDocument/2006/relationships/hyperlink" Target="consultantplus://offline/ref=60A8785D5C9C44001E38723C8411B746CFDE76254B4732AD1F075DA12B4E50B95486B7C3385AE00D2422D18A911654DE55FA912Bx6a6M" TargetMode="External"/><Relationship Id="rId147" Type="http://schemas.openxmlformats.org/officeDocument/2006/relationships/hyperlink" Target="consultantplus://offline/ref=60A8785D5C9C44001E38723C8411B746CADB7927424732AD1F075DA12B4E50B94686EFCF3953AA5D6069DE8B91x0aAM" TargetMode="External"/><Relationship Id="rId168" Type="http://schemas.openxmlformats.org/officeDocument/2006/relationships/hyperlink" Target="consultantplus://offline/ref=60A8785D5C9C44001E38723C8411B746CADB7927424732AD1F075DA12B4E50B94686EFCF3953AA5D6069DE8B91x0aAM" TargetMode="External"/><Relationship Id="rId312" Type="http://schemas.openxmlformats.org/officeDocument/2006/relationships/image" Target="media/image4.wmf"/><Relationship Id="rId333" Type="http://schemas.openxmlformats.org/officeDocument/2006/relationships/hyperlink" Target="consultantplus://offline/ref=60A8785D5C9C44001E386D298111B746C9D7742543456FA7175E51A32C410FAE53CFBBC23851B1596B238DCFC60554DC55F9913766D12CxEaFM" TargetMode="External"/><Relationship Id="rId354" Type="http://schemas.openxmlformats.org/officeDocument/2006/relationships/hyperlink" Target="consultantplus://offline/ref=60A8785D5C9C44001E386D298111B746C9DA722246456FA7175E51A32C410FBC5397B7C33A4FB55C7E75DC89x9a1M" TargetMode="External"/><Relationship Id="rId51" Type="http://schemas.openxmlformats.org/officeDocument/2006/relationships/hyperlink" Target="consultantplus://offline/ref=60A8785D5C9C44001E386D298111B746CAD677254A456FA7175E51A32C410FBC5397B7C33A4FB55C7E75DC89x9a1M" TargetMode="External"/><Relationship Id="rId72" Type="http://schemas.openxmlformats.org/officeDocument/2006/relationships/hyperlink" Target="consultantplus://offline/ref=60A8785D5C9C44001E386D298111B746C9D7742543456FA7175E51A32C410FBC5397B7C33A4FB55C7E75DC89x9a1M" TargetMode="External"/><Relationship Id="rId93" Type="http://schemas.openxmlformats.org/officeDocument/2006/relationships/hyperlink" Target="consultantplus://offline/ref=60A8785D5C9C44001E386D298111B746C9D7742543456FA7175E51A32C410FBC5397B7C33A4FB55C7E75DC89x9a1M" TargetMode="External"/><Relationship Id="rId189" Type="http://schemas.openxmlformats.org/officeDocument/2006/relationships/hyperlink" Target="consultantplus://offline/ref=60A8785D5C9C44001E38723C8411B746CADB7927424732AD1F075DA12B4E50B94686EFCF3953AA5D6069DE8B91x0aAM" TargetMode="External"/><Relationship Id="rId375" Type="http://schemas.openxmlformats.org/officeDocument/2006/relationships/hyperlink" Target="consultantplus://offline/ref=60A8785D5C9C44001E386D298111B746C9D7742341456FA7175E51A32C410FAE53CFBBC23852B05E6B238DCFC60554DC55F9913766D12CxEaFM" TargetMode="External"/><Relationship Id="rId396" Type="http://schemas.openxmlformats.org/officeDocument/2006/relationships/hyperlink" Target="consultantplus://offline/ref=60A8785D5C9C44001E386D298111B746C9DC722041456FA7175E51A32C410FAE53CFBBC23853B55E6B238DCFC60554DC55F9913766D12CxEaFM" TargetMode="External"/><Relationship Id="rId3" Type="http://schemas.openxmlformats.org/officeDocument/2006/relationships/settings" Target="settings.xml"/><Relationship Id="rId214" Type="http://schemas.openxmlformats.org/officeDocument/2006/relationships/hyperlink" Target="consultantplus://offline/ref=60A8785D5C9C44001E386D298111B746C9D9782442456FA7175E51A32C410FBC5397B7C33A4FB55C7E75DC89x9a1M" TargetMode="External"/><Relationship Id="rId235" Type="http://schemas.openxmlformats.org/officeDocument/2006/relationships/hyperlink" Target="consultantplus://offline/ref=60A8785D5C9C44001E386D298111B746C9DA702847456FA7175E51A32C410FAE53CFBBC23851BD5A6B238DCFC60554DC55F9913766D12CxEaFM" TargetMode="External"/><Relationship Id="rId256" Type="http://schemas.openxmlformats.org/officeDocument/2006/relationships/hyperlink" Target="consultantplus://offline/ref=60A8785D5C9C44001E386D298111B746C9DC772244456FA7175E51A32C410FAE53CFBBC23851B75E6B238DCFC60554DC55F9913766D12CxEaFM" TargetMode="External"/><Relationship Id="rId277" Type="http://schemas.openxmlformats.org/officeDocument/2006/relationships/hyperlink" Target="consultantplus://offline/ref=60A8785D5C9C44001E386D298111B746C9DA702847456FA7175E51A32C410FAE53CFBBC23850B55D6B238DCFC60554DC55F9913766D12CxEaFM" TargetMode="External"/><Relationship Id="rId298" Type="http://schemas.openxmlformats.org/officeDocument/2006/relationships/hyperlink" Target="consultantplus://offline/ref=60A8785D5C9C44001E38723C8411B746CADB7927424732AD1F075DA12B4E50B94686EFCF3953AA5D6069DE8B91x0aAM" TargetMode="External"/><Relationship Id="rId400" Type="http://schemas.openxmlformats.org/officeDocument/2006/relationships/hyperlink" Target="consultantplus://offline/ref=60A8785D5C9C44001E386D298111B746C9D7742341456FA7175E51A32C410FAE53CFBBC23856B45F6B238DCFC60554DC55F9913766D12CxEaFM" TargetMode="External"/><Relationship Id="rId421" Type="http://schemas.openxmlformats.org/officeDocument/2006/relationships/hyperlink" Target="consultantplus://offline/ref=60A8785D5C9C44001E386D298111B746CAD7722040456FA7175E51A32C410FBC5397B7C33A4FB55C7E75DC89x9a1M" TargetMode="External"/><Relationship Id="rId442" Type="http://schemas.openxmlformats.org/officeDocument/2006/relationships/hyperlink" Target="consultantplus://offline/ref=60A8785D5C9C44001E386D298111B746CAD7772046456FA7175E51A32C410FAE53CFBBC23850B55E6B238DCFC60554DC55F9913766D12CxEaFM" TargetMode="External"/><Relationship Id="rId116" Type="http://schemas.openxmlformats.org/officeDocument/2006/relationships/hyperlink" Target="consultantplus://offline/ref=60A8785D5C9C44001E38723C8411B746CFDE76254B4732AD1F075DA12B4E50B95486B7C3385AE00D2422D18A911654DE55FA912Bx6a6M" TargetMode="External"/><Relationship Id="rId137" Type="http://schemas.openxmlformats.org/officeDocument/2006/relationships/hyperlink" Target="consultantplus://offline/ref=60A8785D5C9C44001E38723C8411B746CADB7927424732AD1F075DA12B4E50B94686EFCF3953AA5D6069DE8B91x0aAM" TargetMode="External"/><Relationship Id="rId158" Type="http://schemas.openxmlformats.org/officeDocument/2006/relationships/hyperlink" Target="consultantplus://offline/ref=60A8785D5C9C44001E38723C8411B746CFDE76254B4732AD1F075DA12B4E50B95486B7C3385AE00D2422D18A911654DE55FA912Bx6a6M" TargetMode="External"/><Relationship Id="rId302" Type="http://schemas.openxmlformats.org/officeDocument/2006/relationships/hyperlink" Target="consultantplus://offline/ref=60A8785D5C9C44001E386D298111B746C9DC772244456FA7175E51A32C410FAE53CFBBC23851B05C6B238DCFC60554DC55F9913766D12CxEaFM" TargetMode="External"/><Relationship Id="rId323" Type="http://schemas.openxmlformats.org/officeDocument/2006/relationships/image" Target="media/image7.wmf"/><Relationship Id="rId344" Type="http://schemas.openxmlformats.org/officeDocument/2006/relationships/hyperlink" Target="consultantplus://offline/ref=60A8785D5C9C44001E386D298111B746C9D7742543456FA7175E51A32C410FAE53CFBBC23851B2586B238DCFC60554DC55F9913766D12CxEaFM" TargetMode="External"/><Relationship Id="rId20" Type="http://schemas.openxmlformats.org/officeDocument/2006/relationships/hyperlink" Target="consultantplus://offline/ref=60A8785D5C9C44001E386D298111B746C9D7742341456FA7175E51A32C410FAE53CFBBC23851B45A6B238DCFC60554DC55F9913766D12CxEaFM" TargetMode="External"/><Relationship Id="rId41" Type="http://schemas.openxmlformats.org/officeDocument/2006/relationships/hyperlink" Target="consultantplus://offline/ref=60A8785D5C9C44001E386D298111B746CADC702545456FA7175E51A32C410FBC5397B7C33A4FB55C7E75DC89x9a1M" TargetMode="External"/><Relationship Id="rId62" Type="http://schemas.openxmlformats.org/officeDocument/2006/relationships/hyperlink" Target="consultantplus://offline/ref=60A8785D5C9C44001E386D298111B746C9DE752342456FA7175E51A32C410FBC5397B7C33A4FB55C7E75DC89x9a1M" TargetMode="External"/><Relationship Id="rId83" Type="http://schemas.openxmlformats.org/officeDocument/2006/relationships/hyperlink" Target="consultantplus://offline/ref=60A8785D5C9C44001E386D298111B746CAD7772046456FA7175E51A32C410FBC5397B7C33A4FB55C7E75DC89x9a1M" TargetMode="External"/><Relationship Id="rId179" Type="http://schemas.openxmlformats.org/officeDocument/2006/relationships/hyperlink" Target="consultantplus://offline/ref=60A8785D5C9C44001E38723C8411B746CFDE76254B4732AD1F075DA12B4E50B95486B7C3385AE00D2422D18A911654DE55FA912Bx6a6M" TargetMode="External"/><Relationship Id="rId365" Type="http://schemas.openxmlformats.org/officeDocument/2006/relationships/hyperlink" Target="consultantplus://offline/ref=60A8785D5C9C44001E386D298111B746C9D7742341456FA7175E51A32C410FAE53CFBBC23853B35A6B238DCFC60554DC55F9913766D12CxEaFM" TargetMode="External"/><Relationship Id="rId386" Type="http://schemas.openxmlformats.org/officeDocument/2006/relationships/hyperlink" Target="consultantplus://offline/ref=60A8785D5C9C44001E386D298111B746C9D7742341456FA7175E51A32C410FAE53CFBBC23852B35B6B238DCFC60554DC55F9913766D12CxEaFM" TargetMode="External"/><Relationship Id="rId190" Type="http://schemas.openxmlformats.org/officeDocument/2006/relationships/hyperlink" Target="consultantplus://offline/ref=60A8785D5C9C44001E38723C8411B746CFDE76254B4732AD1F075DA12B4E50B95486B7C3385AE00D2422D18A911654DE55FA912Bx6a6M" TargetMode="External"/><Relationship Id="rId204" Type="http://schemas.openxmlformats.org/officeDocument/2006/relationships/hyperlink" Target="consultantplus://offline/ref=60A8785D5C9C44001E38723C8411B746CFDE76254B4732AD1F075DA12B4E50B95486B7C3385AE00D2422D18A911654DE55FA912Bx6a6M" TargetMode="External"/><Relationship Id="rId225" Type="http://schemas.openxmlformats.org/officeDocument/2006/relationships/hyperlink" Target="consultantplus://offline/ref=60A8785D5C9C44001E386D298111B746C9D7742341456FA7175E51A32C410FAE53CFBBC23850B6586B238DCFC60554DC55F9913766D12CxEaFM" TargetMode="External"/><Relationship Id="rId246" Type="http://schemas.openxmlformats.org/officeDocument/2006/relationships/hyperlink" Target="consultantplus://offline/ref=60A8785D5C9C44001E38723C8411B746CADB7927424732AD1F075DA12B4E50B94686EFCF3953AA5D6069DE8B91x0aAM" TargetMode="External"/><Relationship Id="rId267" Type="http://schemas.openxmlformats.org/officeDocument/2006/relationships/hyperlink" Target="consultantplus://offline/ref=60A8785D5C9C44001E386D298111B746C9D7742341456FA7175E51A32C410FAE53CFBBC23850B0546B238DCFC60554DC55F9913766D12CxEaFM" TargetMode="External"/><Relationship Id="rId288" Type="http://schemas.openxmlformats.org/officeDocument/2006/relationships/hyperlink" Target="consultantplus://offline/ref=60A8785D5C9C44001E386D298111B746C9DA702844456FA7175E51A32C410FBC5397B7C33A4FB55C7E75DC89x9a1M" TargetMode="External"/><Relationship Id="rId411" Type="http://schemas.openxmlformats.org/officeDocument/2006/relationships/hyperlink" Target="consultantplus://offline/ref=60A8785D5C9C44001E386D298111B746C9DE752342456FA7175E51A32C410FBC5397B7C33A4FB55C7E75DC89x9a1M" TargetMode="External"/><Relationship Id="rId432" Type="http://schemas.openxmlformats.org/officeDocument/2006/relationships/hyperlink" Target="consultantplus://offline/ref=60A8785D5C9C44001E386D298111B746C9DC722847456FA7175E51A32C410FBC5397B7C33A4FB55C7E75DC89x9a1M" TargetMode="External"/><Relationship Id="rId453" Type="http://schemas.openxmlformats.org/officeDocument/2006/relationships/fontTable" Target="fontTable.xml"/><Relationship Id="rId106" Type="http://schemas.openxmlformats.org/officeDocument/2006/relationships/hyperlink" Target="consultantplus://offline/ref=60A8785D5C9C44001E38723C8411B746CFDE76254B4732AD1F075DA12B4E50B95486B7C3385AE00D2422D18A911654DE55FA912Bx6a6M" TargetMode="External"/><Relationship Id="rId127" Type="http://schemas.openxmlformats.org/officeDocument/2006/relationships/hyperlink" Target="consultantplus://offline/ref=60A8785D5C9C44001E38723C8411B746CADB7927424732AD1F075DA12B4E50B94686EFCF3953AA5D6069DE8B91x0aAM" TargetMode="External"/><Relationship Id="rId313" Type="http://schemas.openxmlformats.org/officeDocument/2006/relationships/hyperlink" Target="consultantplus://offline/ref=60A8785D5C9C44001E386D298111B746C9D7742543456FA7175E51A32C410FAE53CFBBC23851B1596B238DCFC60554DC55F9913766D12CxEaFM" TargetMode="External"/><Relationship Id="rId10" Type="http://schemas.openxmlformats.org/officeDocument/2006/relationships/hyperlink" Target="consultantplus://offline/ref=60A8785D5C9C44001E386D298111B746C9DA702847456FA7175E51A32C410FAE53CFBBC23851B45A6B238DCFC60554DC55F9913766D12CxEaFM" TargetMode="External"/><Relationship Id="rId31" Type="http://schemas.openxmlformats.org/officeDocument/2006/relationships/hyperlink" Target="consultantplus://offline/ref=60A8785D5C9C44001E386D298111B746CAD976264B456FA7175E51A32C410FBC5397B7C33A4FB55C7E75DC89x9a1M" TargetMode="External"/><Relationship Id="rId52" Type="http://schemas.openxmlformats.org/officeDocument/2006/relationships/hyperlink" Target="consultantplus://offline/ref=60A8785D5C9C44001E386D298111B746CAD7732545456FA7175E51A32C410FBC5397B7C33A4FB55C7E75DC89x9a1M" TargetMode="External"/><Relationship Id="rId73" Type="http://schemas.openxmlformats.org/officeDocument/2006/relationships/hyperlink" Target="consultantplus://offline/ref=60A8785D5C9C44001E386D298111B746C9D7762743456FA7175E51A32C410FBC5397B7C33A4FB55C7E75DC89x9a1M" TargetMode="External"/><Relationship Id="rId94" Type="http://schemas.openxmlformats.org/officeDocument/2006/relationships/hyperlink" Target="consultantplus://offline/ref=60A8785D5C9C44001E38723C8411B746CADB7927424732AD1F075DA12B4E50B94686EFCF3953AA5D6069DE8B91x0aAM" TargetMode="External"/><Relationship Id="rId148" Type="http://schemas.openxmlformats.org/officeDocument/2006/relationships/hyperlink" Target="consultantplus://offline/ref=60A8785D5C9C44001E38723C8411B746CFDE76254B4732AD1F075DA12B4E50B95486B7C3385AE00D2422D18A911654DE55FA912Bx6a6M" TargetMode="External"/><Relationship Id="rId169" Type="http://schemas.openxmlformats.org/officeDocument/2006/relationships/hyperlink" Target="consultantplus://offline/ref=60A8785D5C9C44001E38723C8411B746CFDE76254B4732AD1F075DA12B4E50B95486B7C3385AE00D2422D18A911654DE55FA912Bx6a6M" TargetMode="External"/><Relationship Id="rId334" Type="http://schemas.openxmlformats.org/officeDocument/2006/relationships/hyperlink" Target="consultantplus://offline/ref=60A8785D5C9C44001E386D298111B746C9D7742543456FA7175E51A32C410FAE53CFBBC23851B2586B238DCFC60554DC55F9913766D12CxEaFM" TargetMode="External"/><Relationship Id="rId355" Type="http://schemas.openxmlformats.org/officeDocument/2006/relationships/hyperlink" Target="consultantplus://offline/ref=60A8785D5C9C44001E386D298111B746C9D7742341456FA7175E51A32C410FAE53CFBBC23853B65E6B238DCFC60554DC55F9913766D12CxEaFM" TargetMode="External"/><Relationship Id="rId376" Type="http://schemas.openxmlformats.org/officeDocument/2006/relationships/hyperlink" Target="consultantplus://offline/ref=60A8785D5C9C44001E386D298111B746CAD87320481865AF4E5253A4231E0AA942CFBBC02650B4426277DEx8a9M" TargetMode="External"/><Relationship Id="rId397" Type="http://schemas.openxmlformats.org/officeDocument/2006/relationships/hyperlink" Target="consultantplus://offline/ref=60A8785D5C9C44001E386D298111B746C3DE7321481865AF4E5253A4231E0AA942CFBBC02650B4426277DEx8a9M" TargetMode="External"/><Relationship Id="rId4" Type="http://schemas.openxmlformats.org/officeDocument/2006/relationships/webSettings" Target="webSettings.xml"/><Relationship Id="rId180" Type="http://schemas.openxmlformats.org/officeDocument/2006/relationships/hyperlink" Target="consultantplus://offline/ref=60A8785D5C9C44001E386D298111B746C9D6702246456FA7175E51A32C410FBC5397B7C33A4FB55C7E75DC89x9a1M" TargetMode="External"/><Relationship Id="rId215" Type="http://schemas.openxmlformats.org/officeDocument/2006/relationships/hyperlink" Target="consultantplus://offline/ref=60A8785D5C9C44001E386D298111B746C9DA702844456FA7175E51A32C410FBC5397B7C33A4FB55C7E75DC89x9a1M" TargetMode="External"/><Relationship Id="rId236" Type="http://schemas.openxmlformats.org/officeDocument/2006/relationships/hyperlink" Target="consultantplus://offline/ref=60A8785D5C9C44001E386D298111B746C9D7742341456FA7175E51A32C410FAE53CFBBC23850B75E6B238DCFC60554DC55F9913766D12CxEaFM" TargetMode="External"/><Relationship Id="rId257" Type="http://schemas.openxmlformats.org/officeDocument/2006/relationships/hyperlink" Target="consultantplus://offline/ref=60A8785D5C9C44001E386D298111B746CADA782542456FA7175E51A32C410FBC5397B7C33A4FB55C7E75DC89x9a1M" TargetMode="External"/><Relationship Id="rId278" Type="http://schemas.openxmlformats.org/officeDocument/2006/relationships/hyperlink" Target="consultantplus://offline/ref=60A8785D5C9C44001E386D298111B746C9DA702847456FA7175E51A32C410FAE53CFBBC23850B55D6B238DCFC60554DC55F9913766D12CxEaFM" TargetMode="External"/><Relationship Id="rId401" Type="http://schemas.openxmlformats.org/officeDocument/2006/relationships/hyperlink" Target="consultantplus://offline/ref=60A8785D5C9C44001E386D298111B746CADC70284B456FA7175E51A32C410FBC5397B7C33A4FB55C7E75DC89x9a1M" TargetMode="External"/><Relationship Id="rId422" Type="http://schemas.openxmlformats.org/officeDocument/2006/relationships/hyperlink" Target="consultantplus://offline/ref=60A8785D5C9C44001E386D298111B746C9DE752841456FA7175E51A32C410FBC5397B7C33A4FB55C7E75DC89x9a1M" TargetMode="External"/><Relationship Id="rId443" Type="http://schemas.openxmlformats.org/officeDocument/2006/relationships/hyperlink" Target="consultantplus://offline/ref=60A8785D5C9C44001E386D298111B746C9D7742341456FA7175E51A32C410FAE53CFBBC23859B4546B238DCFC60554DC55F9913766D12CxEaFM" TargetMode="External"/><Relationship Id="rId303" Type="http://schemas.openxmlformats.org/officeDocument/2006/relationships/hyperlink" Target="consultantplus://offline/ref=60A8785D5C9C44001E38723C8411B746C8D970224A4632AD1F075DA12B4E50B95486B7C33851B45D627C88DAD75D58DF49E690297AD32EEFxAa6M" TargetMode="External"/><Relationship Id="rId42" Type="http://schemas.openxmlformats.org/officeDocument/2006/relationships/hyperlink" Target="consultantplus://offline/ref=60A8785D5C9C44001E3871299D11B746CADA702042456FA7175E51A32C410FBC5397B7C33A4FB55C7E75DC89x9a1M" TargetMode="External"/><Relationship Id="rId84" Type="http://schemas.openxmlformats.org/officeDocument/2006/relationships/hyperlink" Target="consultantplus://offline/ref=60A8785D5C9C44001E386D298111B746C9D6712242456FA7175E51A32C410FBC5397B7C33A4FB55C7E75DC89x9a1M" TargetMode="External"/><Relationship Id="rId138" Type="http://schemas.openxmlformats.org/officeDocument/2006/relationships/hyperlink" Target="consultantplus://offline/ref=60A8785D5C9C44001E38723C8411B746CFDE76254B4732AD1F075DA12B4E50B95486B7C3385AE00D2422D18A911654DE55FA912Bx6a6M" TargetMode="External"/><Relationship Id="rId345" Type="http://schemas.openxmlformats.org/officeDocument/2006/relationships/hyperlink" Target="consultantplus://offline/ref=60A8785D5C9C44001E386D298111B746C9D7742543456FA7175E51A32C410FAE53CFBBC23854BC596B238DCFC60554DC55F9913766D12CxEaFM" TargetMode="External"/><Relationship Id="rId387" Type="http://schemas.openxmlformats.org/officeDocument/2006/relationships/hyperlink" Target="consultantplus://offline/ref=60A8785D5C9C44001E386D298111B746C9D7742341456FA7175E51A32C410FAE53CFBBC23852BC586B238DCFC60554DC55F9913766D12CxEaFM" TargetMode="External"/><Relationship Id="rId191" Type="http://schemas.openxmlformats.org/officeDocument/2006/relationships/hyperlink" Target="consultantplus://offline/ref=60A8785D5C9C44001E386D298111B746C9DC772244456FA7175E51A32C410FAE53CFBBC23851B5596B238DCFC60554DC55F9913766D12CxEaFM" TargetMode="External"/><Relationship Id="rId205" Type="http://schemas.openxmlformats.org/officeDocument/2006/relationships/hyperlink" Target="consultantplus://offline/ref=60A8785D5C9C44001E38723C8411B746CADB7927424732AD1F075DA12B4E50B94686EFCF3953AA5D6069DE8B91x0aAM" TargetMode="External"/><Relationship Id="rId247" Type="http://schemas.openxmlformats.org/officeDocument/2006/relationships/hyperlink" Target="consultantplus://offline/ref=60A8785D5C9C44001E38723C8411B746CFDE76254B4732AD1F075DA12B4E50B95486B7C3385AE00D2422D18A911654DE55FA912Bx6a6M" TargetMode="External"/><Relationship Id="rId412" Type="http://schemas.openxmlformats.org/officeDocument/2006/relationships/hyperlink" Target="consultantplus://offline/ref=60A8785D5C9C44001E386D298111B746C9D8712745456FA7175E51A32C410FBC5397B7C33A4FB55C7E75DC89x9a1M" TargetMode="External"/><Relationship Id="rId107" Type="http://schemas.openxmlformats.org/officeDocument/2006/relationships/hyperlink" Target="consultantplus://offline/ref=60A8785D5C9C44001E38723C8411B746CADB7927424732AD1F075DA12B4E50B94686EFCF3953AA5D6069DE8B91x0aAM" TargetMode="External"/><Relationship Id="rId289" Type="http://schemas.openxmlformats.org/officeDocument/2006/relationships/hyperlink" Target="consultantplus://offline/ref=60A8785D5C9C44001E386D298111B746C9D9782442456FA7175E51A32C410FBC5397B7C33A4FB55C7E75DC89x9a1M" TargetMode="External"/><Relationship Id="rId454" Type="http://schemas.openxmlformats.org/officeDocument/2006/relationships/theme" Target="theme/theme1.xml"/><Relationship Id="rId11" Type="http://schemas.openxmlformats.org/officeDocument/2006/relationships/hyperlink" Target="consultantplus://offline/ref=60A8785D5C9C44001E38723C8411B746C8DA71204A4732AD1F075DA12B4E50B95486B7C33851B45C657C88DAD75D58DF49E690297AD32EEFxAa6M" TargetMode="External"/><Relationship Id="rId53" Type="http://schemas.openxmlformats.org/officeDocument/2006/relationships/hyperlink" Target="consultantplus://offline/ref=60A8785D5C9C44001E386D298111B746CAD6732940456FA7175E51A32C410FBC5397B7C33A4FB55C7E75DC89x9a1M" TargetMode="External"/><Relationship Id="rId149" Type="http://schemas.openxmlformats.org/officeDocument/2006/relationships/hyperlink" Target="consultantplus://offline/ref=60A8785D5C9C44001E38723C8411B746CADB7927424732AD1F075DA12B4E50B94686EFCF3953AA5D6069DE8B91x0aAM" TargetMode="External"/><Relationship Id="rId314" Type="http://schemas.openxmlformats.org/officeDocument/2006/relationships/hyperlink" Target="consultantplus://offline/ref=60A8785D5C9C44001E386D298111B746C9D7742543456FA7175E51A32C410FAE53CFBBC23851B2586B238DCFC60554DC55F9913766D12CxEaFM" TargetMode="External"/><Relationship Id="rId356" Type="http://schemas.openxmlformats.org/officeDocument/2006/relationships/hyperlink" Target="consultantplus://offline/ref=60A8785D5C9C44001E386D298111B746C9D7742341456FA7175E51A32C410FAE53CFBBC23853B6586B238DCFC60554DC55F9913766D12CxEaFM" TargetMode="External"/><Relationship Id="rId398" Type="http://schemas.openxmlformats.org/officeDocument/2006/relationships/hyperlink" Target="consultantplus://offline/ref=60A8785D5C9C44001E386D298111B746CAD6722646456FA7175E51A32C410FBC5397B7C33A4FB55C7E75DC89x9a1M" TargetMode="External"/><Relationship Id="rId95" Type="http://schemas.openxmlformats.org/officeDocument/2006/relationships/hyperlink" Target="consultantplus://offline/ref=60A8785D5C9C44001E38723C8411B746CFDE76254B4732AD1F075DA12B4E50B95486B7C3385AE00D2422D18A911654DE55FA912Bx6a6M" TargetMode="External"/><Relationship Id="rId160" Type="http://schemas.openxmlformats.org/officeDocument/2006/relationships/hyperlink" Target="consultantplus://offline/ref=60A8785D5C9C44001E38723C8411B746CFDE76254B4732AD1F075DA12B4E50B95486B7C3385AE00D2422D18A911654DE55FA912Bx6a6M" TargetMode="External"/><Relationship Id="rId216" Type="http://schemas.openxmlformats.org/officeDocument/2006/relationships/hyperlink" Target="consultantplus://offline/ref=60A8785D5C9C44001E386D298111B746C9D97520481865AF4E5253A4231E0AA942CFBBC02650B4426277DEx8a9M" TargetMode="External"/><Relationship Id="rId423" Type="http://schemas.openxmlformats.org/officeDocument/2006/relationships/hyperlink" Target="consultantplus://offline/ref=60A8785D5C9C44001E386D298111B746CAD6792645456FA7175E51A32C410FBC5397B7C33A4FB55C7E75DC89x9a1M" TargetMode="External"/><Relationship Id="rId258" Type="http://schemas.openxmlformats.org/officeDocument/2006/relationships/hyperlink" Target="consultantplus://offline/ref=60A8785D5C9C44001E386D298111B746C9DC772244456FA7175E51A32C410FAE53CFBBC23851B7586B238DCFC60554DC55F9913766D12CxEaFM" TargetMode="External"/><Relationship Id="rId22" Type="http://schemas.openxmlformats.org/officeDocument/2006/relationships/hyperlink" Target="consultantplus://offline/ref=60A8785D5C9C44001E386D298111B746C3DE7321481865AF4E5253A4231E0AA942CFBBC02650B4426277DEx8a9M" TargetMode="External"/><Relationship Id="rId64" Type="http://schemas.openxmlformats.org/officeDocument/2006/relationships/hyperlink" Target="consultantplus://offline/ref=60A8785D5C9C44001E386D298111B746C9D8712745456FA7175E51A32C410FBC5397B7C33A4FB55C7E75DC89x9a1M" TargetMode="External"/><Relationship Id="rId118" Type="http://schemas.openxmlformats.org/officeDocument/2006/relationships/hyperlink" Target="consultantplus://offline/ref=60A8785D5C9C44001E38723C8411B746CFDE76254B4732AD1F075DA12B4E50B95486B7C3385AE00D2422D18A911654DE55FA912Bx6a6M" TargetMode="External"/><Relationship Id="rId325" Type="http://schemas.openxmlformats.org/officeDocument/2006/relationships/hyperlink" Target="consultantplus://offline/ref=60A8785D5C9C44001E386D298111B746C9D6712242456FA7175E51A32C410FBC5397B7C33A4FB55C7E75DC89x9a1M" TargetMode="External"/><Relationship Id="rId367" Type="http://schemas.openxmlformats.org/officeDocument/2006/relationships/hyperlink" Target="consultantplus://offline/ref=60A8785D5C9C44001E386D298111B746C9D7742341456FA7175E51A32C410FAE53CFBBC23853B3546B238DCFC60554DC55F9913766D12CxEaFM" TargetMode="External"/><Relationship Id="rId171" Type="http://schemas.openxmlformats.org/officeDocument/2006/relationships/hyperlink" Target="consultantplus://offline/ref=60A8785D5C9C44001E38723C8411B746CFDE76254B4732AD1F075DA12B4E50B95486B7C3385AE00D2422D18A911654DE55FA912Bx6a6M" TargetMode="External"/><Relationship Id="rId227" Type="http://schemas.openxmlformats.org/officeDocument/2006/relationships/hyperlink" Target="consultantplus://offline/ref=60A8785D5C9C44001E386D298111B746C9DC772244456FA7175E51A32C410FAE53CFBBC23851B65E6B238DCFC60554DC55F9913766D12CxEaFM" TargetMode="External"/><Relationship Id="rId269" Type="http://schemas.openxmlformats.org/officeDocument/2006/relationships/hyperlink" Target="consultantplus://offline/ref=60A8785D5C9C44001E386D298111B746C9D7742341456FA7175E51A32C410FAE53CFBBC23850B15E6B238DCFC60554DC55F9913766D12CxEaFM" TargetMode="External"/><Relationship Id="rId434" Type="http://schemas.openxmlformats.org/officeDocument/2006/relationships/hyperlink" Target="consultantplus://offline/ref=60A8785D5C9C44001E386D298111B746C9DC722847456FA7175E51A32C410FBC5397B7C33A4FB55C7E75DC89x9a1M" TargetMode="External"/><Relationship Id="rId33" Type="http://schemas.openxmlformats.org/officeDocument/2006/relationships/hyperlink" Target="consultantplus://offline/ref=60A8785D5C9C44001E386D298111B746CAD6792645456FA7175E51A32C410FBC5397B7C33A4FB55C7E75DC89x9a1M" TargetMode="External"/><Relationship Id="rId129" Type="http://schemas.openxmlformats.org/officeDocument/2006/relationships/hyperlink" Target="consultantplus://offline/ref=60A8785D5C9C44001E38723C8411B746CADB7927424732AD1F075DA12B4E50B94686EFCF3953AA5D6069DE8B91x0aAM" TargetMode="External"/><Relationship Id="rId280" Type="http://schemas.openxmlformats.org/officeDocument/2006/relationships/hyperlink" Target="consultantplus://offline/ref=60A8785D5C9C44001E386D298111B746CAD676284A456FA7175E51A32C410FBC5397B7C33A4FB55C7E75DC89x9a1M" TargetMode="External"/><Relationship Id="rId336" Type="http://schemas.openxmlformats.org/officeDocument/2006/relationships/hyperlink" Target="consultantplus://offline/ref=60A8785D5C9C44001E386D298111B746C9D7742543456FA7175E51A32C410FAE53CFBBC23851B1596B238DCFC60554DC55F9913766D12CxEaFM" TargetMode="External"/><Relationship Id="rId75" Type="http://schemas.openxmlformats.org/officeDocument/2006/relationships/hyperlink" Target="consultantplus://offline/ref=60A8785D5C9C44001E386D298111B746C9D774244A456FA7175E51A32C410FBC5397B7C33A4FB55C7E75DC89x9a1M" TargetMode="External"/><Relationship Id="rId140" Type="http://schemas.openxmlformats.org/officeDocument/2006/relationships/hyperlink" Target="consultantplus://offline/ref=60A8785D5C9C44001E38723C8411B746CFDE76254B4732AD1F075DA12B4E50B95486B7C3385AE00D2422D18A911654DE55FA912Bx6a6M" TargetMode="External"/><Relationship Id="rId182" Type="http://schemas.openxmlformats.org/officeDocument/2006/relationships/hyperlink" Target="consultantplus://offline/ref=60A8785D5C9C44001E386D298111B746C9D7742341456FA7175E51A32C410FAE53CFBBC23850B45A6B238DCFC60554DC55F9913766D12CxEaFM" TargetMode="External"/><Relationship Id="rId378" Type="http://schemas.openxmlformats.org/officeDocument/2006/relationships/hyperlink" Target="consultantplus://offline/ref=60A8785D5C9C44001E386D298111B746C9DA702847456FA7175E51A32C410FAE53CFBBC23854B5586B238DCFC60554DC55F9913766D12CxEaFM" TargetMode="External"/><Relationship Id="rId403" Type="http://schemas.openxmlformats.org/officeDocument/2006/relationships/hyperlink" Target="consultantplus://offline/ref=60A8785D5C9C44001E386D298111B746C9DE752342456FA7175E51A32C410FBC5397B7C33A4FB55C7E75DC89x9a1M" TargetMode="External"/><Relationship Id="rId6" Type="http://schemas.openxmlformats.org/officeDocument/2006/relationships/hyperlink" Target="consultantplus://offline/ref=60A8785D5C9C44001E38723C8411B746C9D87925414F32AD1F075DA12B4E50B94686EFCF3953AA5D6069DE8B91x0aAM" TargetMode="External"/><Relationship Id="rId238" Type="http://schemas.openxmlformats.org/officeDocument/2006/relationships/hyperlink" Target="consultantplus://offline/ref=60A8785D5C9C44001E386D298111B746CAD6732940456FA7175E51A32C410FBC5397B7C33A4FB55C7E75DC89x9a1M" TargetMode="External"/><Relationship Id="rId445" Type="http://schemas.openxmlformats.org/officeDocument/2006/relationships/hyperlink" Target="consultantplus://offline/ref=60A8785D5C9C44001E386D298111B746C9D9702042456FA7175E51A32C410FBC5397B7C33A4FB55C7E75DC89x9a1M" TargetMode="External"/><Relationship Id="rId291" Type="http://schemas.openxmlformats.org/officeDocument/2006/relationships/hyperlink" Target="consultantplus://offline/ref=60A8785D5C9C44001E386D298111B746C9DA702847456FA7175E51A32C410FAE53CFBBC23850B65D6B238DCFC60554DC55F9913766D12CxEaFM" TargetMode="External"/><Relationship Id="rId305" Type="http://schemas.openxmlformats.org/officeDocument/2006/relationships/hyperlink" Target="consultantplus://offline/ref=60A8785D5C9C44001E386D298111B746C9D7742543456FA7175E51A32C410FAE53CFBBC23851B2586B238DCFC60554DC55F9913766D12CxEaFM" TargetMode="External"/><Relationship Id="rId347" Type="http://schemas.openxmlformats.org/officeDocument/2006/relationships/hyperlink" Target="consultantplus://offline/ref=60A8785D5C9C44001E386D298111B746C9DA702847456FA7175E51A32C410FAE53CFBBC23850B7556B238DCFC60554DC55F9913766D12CxEaFM" TargetMode="External"/><Relationship Id="rId44" Type="http://schemas.openxmlformats.org/officeDocument/2006/relationships/hyperlink" Target="consultantplus://offline/ref=60A8785D5C9C44001E386D298111B746C9D9702042456FA7175E51A32C410FBC5397B7C33A4FB55C7E75DC89x9a1M" TargetMode="External"/><Relationship Id="rId86" Type="http://schemas.openxmlformats.org/officeDocument/2006/relationships/hyperlink" Target="consultantplus://offline/ref=60A8785D5C9C44001E386D298111B746CAD8742847456FA7175E51A32C410FBC5397B7C33A4FB55C7E75DC89x9a1M" TargetMode="External"/><Relationship Id="rId151" Type="http://schemas.openxmlformats.org/officeDocument/2006/relationships/hyperlink" Target="consultantplus://offline/ref=60A8785D5C9C44001E38723C8411B746CADB7927424732AD1F075DA12B4E50B94686EFCF3953AA5D6069DE8B91x0aAM" TargetMode="External"/><Relationship Id="rId389" Type="http://schemas.openxmlformats.org/officeDocument/2006/relationships/hyperlink" Target="consultantplus://offline/ref=60A8785D5C9C44001E386D298111B746C9DE762540456FA7175E51A32C410FBC5397B7C33A4FB55C7E75DC89x9a1M" TargetMode="External"/><Relationship Id="rId193" Type="http://schemas.openxmlformats.org/officeDocument/2006/relationships/hyperlink" Target="consultantplus://offline/ref=60A8785D5C9C44001E38723C8411B746CFDE76254B4732AD1F075DA12B4E50B95486B7C3385AE00D2422D18A911654DE55FA912Bx6a6M" TargetMode="External"/><Relationship Id="rId207" Type="http://schemas.openxmlformats.org/officeDocument/2006/relationships/hyperlink" Target="consultantplus://offline/ref=60A8785D5C9C44001E386D298111B746C9DD792546456FA7175E51A32C410FBC5397B7C33A4FB55C7E75DC89x9a1M" TargetMode="External"/><Relationship Id="rId249" Type="http://schemas.openxmlformats.org/officeDocument/2006/relationships/hyperlink" Target="consultantplus://offline/ref=60A8785D5C9C44001E386D298111B746C9D6712242456FA7175E51A32C410FBC5397B7C33A4FB55C7E75DC89x9a1M" TargetMode="External"/><Relationship Id="rId414" Type="http://schemas.openxmlformats.org/officeDocument/2006/relationships/hyperlink" Target="consultantplus://offline/ref=60A8785D5C9C44001E386D298111B746C9D7742341456FA7175E51A32C410FAE53CFBBC23859B45D6B238DCFC60554DC55F9913766D12CxEaFM" TargetMode="External"/><Relationship Id="rId13" Type="http://schemas.openxmlformats.org/officeDocument/2006/relationships/hyperlink" Target="consultantplus://offline/ref=60A8785D5C9C44001E38723C8411B746CFDE7128464B32AD1F075DA12B4E50B95486B7C33851B45C657C88DAD75D58DF49E690297AD32EEFxAa6M" TargetMode="External"/><Relationship Id="rId109" Type="http://schemas.openxmlformats.org/officeDocument/2006/relationships/hyperlink" Target="consultantplus://offline/ref=60A8785D5C9C44001E38723C8411B746CADB7927424732AD1F075DA12B4E50B94686EFCF3953AA5D6069DE8B91x0aAM" TargetMode="External"/><Relationship Id="rId260" Type="http://schemas.openxmlformats.org/officeDocument/2006/relationships/hyperlink" Target="consultantplus://offline/ref=60A8785D5C9C44001E386D298111B746C9DA702847456FA7175E51A32C410FAE53CFBBC23850B45B6B238DCFC60554DC55F9913766D12CxEaFM" TargetMode="External"/><Relationship Id="rId316" Type="http://schemas.openxmlformats.org/officeDocument/2006/relationships/hyperlink" Target="consultantplus://offline/ref=60A8785D5C9C44001E386D298111B746C9D9782047456FA7175E51A32C410FBC5397B7C33A4FB55C7E75DC89x9a1M" TargetMode="External"/><Relationship Id="rId55" Type="http://schemas.openxmlformats.org/officeDocument/2006/relationships/hyperlink" Target="consultantplus://offline/ref=60A8785D5C9C44001E386D298111B746CAD6782047456FA7175E51A32C410FBC5397B7C33A4FB55C7E75DC89x9a1M" TargetMode="External"/><Relationship Id="rId97" Type="http://schemas.openxmlformats.org/officeDocument/2006/relationships/hyperlink" Target="consultantplus://offline/ref=60A8785D5C9C44001E38723C8411B746CFDE76254B4732AD1F075DA12B4E50B95486B7C3385AE00D2422D18A911654DE55FA912Bx6a6M" TargetMode="External"/><Relationship Id="rId120" Type="http://schemas.openxmlformats.org/officeDocument/2006/relationships/hyperlink" Target="consultantplus://offline/ref=60A8785D5C9C44001E38723C8411B746CFDE76254B4732AD1F075DA12B4E50B95486B7C3385AE00D2422D18A911654DE55FA912Bx6a6M" TargetMode="External"/><Relationship Id="rId358" Type="http://schemas.openxmlformats.org/officeDocument/2006/relationships/hyperlink" Target="consultantplus://offline/ref=60A8785D5C9C44001E386D298111B746C9DC772244456FA7175E51A32C410FAE53CFBBC23851B0586B238DCFC60554DC55F9913766D12CxEaFM" TargetMode="External"/><Relationship Id="rId162" Type="http://schemas.openxmlformats.org/officeDocument/2006/relationships/hyperlink" Target="consultantplus://offline/ref=60A8785D5C9C44001E38723C8411B746CFDE76254B4732AD1F075DA12B4E50B95486B7C3385AE00D2422D18A911654DE55FA912Bx6a6M" TargetMode="External"/><Relationship Id="rId218" Type="http://schemas.openxmlformats.org/officeDocument/2006/relationships/hyperlink" Target="consultantplus://offline/ref=60A8785D5C9C44001E386D298111B746C9DC722041456FA7175E51A32C410FBC5397B7C33A4FB55C7E75DC89x9a1M" TargetMode="External"/><Relationship Id="rId425" Type="http://schemas.openxmlformats.org/officeDocument/2006/relationships/hyperlink" Target="consultantplus://offline/ref=60A8785D5C9C44001E386D298111B746C9DB782344456FA7175E51A32C410FBC5397B7C33A4FB55C7E75DC89x9a1M" TargetMode="External"/><Relationship Id="rId271" Type="http://schemas.openxmlformats.org/officeDocument/2006/relationships/hyperlink" Target="consultantplus://offline/ref=60A8785D5C9C44001E386D298111B746CAD7732545456FA7175E51A32C410FBC5397B7C33A4FB55C7E75DC89x9a1M" TargetMode="External"/><Relationship Id="rId24" Type="http://schemas.openxmlformats.org/officeDocument/2006/relationships/hyperlink" Target="consultantplus://offline/ref=60A8785D5C9C44001E386D298111B746CADA782542456FA7175E51A32C410FBC5397B7C33A4FB55C7E75DC89x9a1M" TargetMode="External"/><Relationship Id="rId66" Type="http://schemas.openxmlformats.org/officeDocument/2006/relationships/hyperlink" Target="consultantplus://offline/ref=60A8785D5C9C44001E386D298111B746C9D871274B456FA7175E51A32C410FBC5397B7C33A4FB55C7E75DC89x9a1M" TargetMode="External"/><Relationship Id="rId131" Type="http://schemas.openxmlformats.org/officeDocument/2006/relationships/hyperlink" Target="consultantplus://offline/ref=60A8785D5C9C44001E38723C8411B746CADB7927424732AD1F075DA12B4E50B94686EFCF3953AA5D6069DE8B91x0aAM" TargetMode="External"/><Relationship Id="rId327" Type="http://schemas.openxmlformats.org/officeDocument/2006/relationships/hyperlink" Target="consultantplus://offline/ref=60A8785D5C9C44001E386D298111B746C9D7742446456FA7175E51A32C410FBC5397B7C33A4FB55C7E75DC89x9a1M" TargetMode="External"/><Relationship Id="rId369" Type="http://schemas.openxmlformats.org/officeDocument/2006/relationships/hyperlink" Target="consultantplus://offline/ref=60A8785D5C9C44001E386D298111B746C9DB742441456FA7175E51A32C410FBC5397B7C33A4FB55C7E75DC89x9a1M" TargetMode="External"/><Relationship Id="rId173" Type="http://schemas.openxmlformats.org/officeDocument/2006/relationships/hyperlink" Target="consultantplus://offline/ref=60A8785D5C9C44001E38723C8411B746CFDE76254B4732AD1F075DA12B4E50B95486B7C3385AE00D2422D18A911654DE55FA912Bx6a6M" TargetMode="External"/><Relationship Id="rId229" Type="http://schemas.openxmlformats.org/officeDocument/2006/relationships/hyperlink" Target="consultantplus://offline/ref=60A8785D5C9C44001E386D298111B746C9DC772244456FA7175E51A32C410FAE53CFBBC23851B65E6B238DCFC60554DC55F9913766D12CxEaFM" TargetMode="External"/><Relationship Id="rId380" Type="http://schemas.openxmlformats.org/officeDocument/2006/relationships/hyperlink" Target="consultantplus://offline/ref=60A8785D5C9C44001E3871299D11B746C9D9792344456FA7175E51A32C410FBC5397B7C33A4FB55C7E75DC89x9a1M" TargetMode="External"/><Relationship Id="rId436" Type="http://schemas.openxmlformats.org/officeDocument/2006/relationships/hyperlink" Target="consultantplus://offline/ref=60A8785D5C9C44001E386D298111B746C9D7742341456FA7175E51A32C410FAE53CFBBC23859B45B6B238DCFC60554DC55F9913766D12CxEaFM" TargetMode="External"/><Relationship Id="rId240" Type="http://schemas.openxmlformats.org/officeDocument/2006/relationships/hyperlink" Target="consultantplus://offline/ref=60A8785D5C9C44001E386D298111B746C9DA702847456FA7175E51A32C410FAE53CFBBC23851BD5B6B238DCFC60554DC55F9913766D12CxEaFM" TargetMode="External"/><Relationship Id="rId35" Type="http://schemas.openxmlformats.org/officeDocument/2006/relationships/hyperlink" Target="consultantplus://offline/ref=60A8785D5C9C44001E386D298111B746CADB7420481865AF4E5253A4231E0AA942CFBBC02650B4426277DEx8a9M" TargetMode="External"/><Relationship Id="rId77" Type="http://schemas.openxmlformats.org/officeDocument/2006/relationships/hyperlink" Target="consultantplus://offline/ref=60A8785D5C9C44001E386D298111B746C9D6712242456FA7175E51A32C410FBC5397B7C33A4FB55C7E75DC89x9a1M" TargetMode="External"/><Relationship Id="rId100" Type="http://schemas.openxmlformats.org/officeDocument/2006/relationships/hyperlink" Target="consultantplus://offline/ref=60A8785D5C9C44001E38723C8411B746CADB7927424732AD1F075DA12B4E50B94686EFCF3953AA5D6069DE8B91x0aAM" TargetMode="External"/><Relationship Id="rId282" Type="http://schemas.openxmlformats.org/officeDocument/2006/relationships/hyperlink" Target="consultantplus://offline/ref=60A8785D5C9C44001E386D298111B746C9DA702847456FA7175E51A32C410FAE53CFBBC23850B55D6B238DCFC60554DC55F9913766D12CxEaFM" TargetMode="External"/><Relationship Id="rId338" Type="http://schemas.openxmlformats.org/officeDocument/2006/relationships/hyperlink" Target="consultantplus://offline/ref=60A8785D5C9C44001E386D298111B746C9D7742543456FA7175E51A32C410FAE53CFBBC23854BC596B238DCFC60554DC55F9913766D12CxEaFM" TargetMode="External"/><Relationship Id="rId8" Type="http://schemas.openxmlformats.org/officeDocument/2006/relationships/hyperlink" Target="consultantplus://offline/ref=60A8785D5C9C44001E386D298111B746C9DC772244456FA7175E51A32C410FAE53CFBBC23851B4546B238DCFC60554DC55F9913766D12CxEaFM" TargetMode="External"/><Relationship Id="rId142" Type="http://schemas.openxmlformats.org/officeDocument/2006/relationships/hyperlink" Target="consultantplus://offline/ref=60A8785D5C9C44001E38723C8411B746CFDE76254B4732AD1F075DA12B4E50B95486B7C3385AE00D2422D18A911654DE55FA912Bx6a6M" TargetMode="External"/><Relationship Id="rId184" Type="http://schemas.openxmlformats.org/officeDocument/2006/relationships/hyperlink" Target="consultantplus://offline/ref=60A8785D5C9C44001E386D298111B746C9DC772244456FA7175E51A32C410FAE53CFBBC23851B55E6B238DCFC60554DC55F9913766D12CxEaFM" TargetMode="External"/><Relationship Id="rId391" Type="http://schemas.openxmlformats.org/officeDocument/2006/relationships/hyperlink" Target="consultantplus://offline/ref=60A8785D5C9C44001E386D298111B746C9DC722041456FA7175E51A32C410FBC5397B7C33A4FB55C7E75DC89x9a1M" TargetMode="External"/><Relationship Id="rId405" Type="http://schemas.openxmlformats.org/officeDocument/2006/relationships/hyperlink" Target="consultantplus://offline/ref=60A8785D5C9C44001E386D298111B746C9DA702847456FA7175E51A32C410FAE53CFBBC23858B15E6B238DCFC60554DC55F9913766D12CxEaFM" TargetMode="External"/><Relationship Id="rId447" Type="http://schemas.openxmlformats.org/officeDocument/2006/relationships/hyperlink" Target="consultantplus://offline/ref=60A8785D5C9C44001E386D298111B746C9D7762743456FA7175E51A32C410FBC5397B7C33A4FB55C7E75DC89x9a1M" TargetMode="External"/><Relationship Id="rId251" Type="http://schemas.openxmlformats.org/officeDocument/2006/relationships/hyperlink" Target="consultantplus://offline/ref=60A8785D5C9C44001E386D298111B746CADB70214A456FA7175E51A32C410FBC5397B7C33A4FB55C7E75DC89x9a1M" TargetMode="External"/><Relationship Id="rId46" Type="http://schemas.openxmlformats.org/officeDocument/2006/relationships/hyperlink" Target="consultantplus://offline/ref=60A8785D5C9C44001E386D298111B746C9DA702844456FA7175E51A32C410FBC5397B7C33A4FB55C7E75DC89x9a1M" TargetMode="External"/><Relationship Id="rId293" Type="http://schemas.openxmlformats.org/officeDocument/2006/relationships/hyperlink" Target="consultantplus://offline/ref=60A8785D5C9C44001E386D298111B746CADB7420481865AF4E5253A4231E0AA942CFBBC02650B4426277DEx8a9M" TargetMode="External"/><Relationship Id="rId307" Type="http://schemas.openxmlformats.org/officeDocument/2006/relationships/hyperlink" Target="consultantplus://offline/ref=60A8785D5C9C44001E386D298111B746C9D7742543456FA7175E51A32C410FAE53CFBBC23851B1596B238DCFC60554DC55F9913766D12CxEaFM" TargetMode="External"/><Relationship Id="rId349" Type="http://schemas.openxmlformats.org/officeDocument/2006/relationships/hyperlink" Target="consultantplus://offline/ref=60A8785D5C9C44001E386D298111B746C9D7742341456FA7175E51A32C410FAE53CFBBC23850B25D6B238DCFC60554DC55F9913766D12CxEaFM" TargetMode="External"/><Relationship Id="rId88" Type="http://schemas.openxmlformats.org/officeDocument/2006/relationships/hyperlink" Target="consultantplus://offline/ref=60A8785D5C9C44001E386D298111B746C9D7742543456FA7175E51A32C410FAE53CFBBC23854BC596B238DCFC60554DC55F9913766D12CxEaFM" TargetMode="External"/><Relationship Id="rId111" Type="http://schemas.openxmlformats.org/officeDocument/2006/relationships/hyperlink" Target="consultantplus://offline/ref=60A8785D5C9C44001E386D298111B746CAD7772046456FA7175E51A32C410FBC5397B7C33A4FB55C7E75DC89x9a1M" TargetMode="External"/><Relationship Id="rId153" Type="http://schemas.openxmlformats.org/officeDocument/2006/relationships/hyperlink" Target="consultantplus://offline/ref=60A8785D5C9C44001E38723C8411B746CADB7927424732AD1F075DA12B4E50B94686EFCF3953AA5D6069DE8B91x0aAM" TargetMode="External"/><Relationship Id="rId195" Type="http://schemas.openxmlformats.org/officeDocument/2006/relationships/hyperlink" Target="consultantplus://offline/ref=60A8785D5C9C44001E386D298111B746CAD971204B456FA7175E51A32C410FBC5397B7C33A4FB55C7E75DC89x9a1M" TargetMode="External"/><Relationship Id="rId209" Type="http://schemas.openxmlformats.org/officeDocument/2006/relationships/hyperlink" Target="consultantplus://offline/ref=60A8785D5C9C44001E386D298111B746C9D7742341456FA7175E51A32C410FAE53CFBBC23850B55B6B238DCFC60554DC55F9913766D12CxEaFM" TargetMode="External"/><Relationship Id="rId360" Type="http://schemas.openxmlformats.org/officeDocument/2006/relationships/hyperlink" Target="consultantplus://offline/ref=60A8785D5C9C44001E386D298111B746C9D7742341456FA7175E51A32C410FAE53CFBBC23853B65A6B238DCFC60554DC55F9913766D12CxEaFM" TargetMode="External"/><Relationship Id="rId416" Type="http://schemas.openxmlformats.org/officeDocument/2006/relationships/hyperlink" Target="consultantplus://offline/ref=60A8785D5C9C44001E386D298111B746C9D7742341456FA7175E51A32C410FAE53CFBBC23859B45D6B238DCFC60554DC55F9913766D12CxEaFM" TargetMode="External"/><Relationship Id="rId220" Type="http://schemas.openxmlformats.org/officeDocument/2006/relationships/hyperlink" Target="consultantplus://offline/ref=60A8785D5C9C44001E386D298111B746C9DC722041456FA7175E51A32C410FBC5397B7C33A4FB55C7E75DC89x9a1M" TargetMode="External"/><Relationship Id="rId15" Type="http://schemas.openxmlformats.org/officeDocument/2006/relationships/hyperlink" Target="consultantplus://offline/ref=60A8785D5C9C44001E386D298111B746C9DA72214A456FA7175E51A32C410FBC5397B7C33A4FB55C7E75DC89x9a1M" TargetMode="External"/><Relationship Id="rId57" Type="http://schemas.openxmlformats.org/officeDocument/2006/relationships/hyperlink" Target="consultantplus://offline/ref=60A8785D5C9C44001E386D298111B746C9DB742441456FA7175E51A32C410FBC5397B7C33A4FB55C7E75DC89x9a1M" TargetMode="External"/><Relationship Id="rId262" Type="http://schemas.openxmlformats.org/officeDocument/2006/relationships/hyperlink" Target="consultantplus://offline/ref=60A8785D5C9C44001E38723C8411B746CFDE76254B4732AD1F075DA12B4E50B95486B7C3385AE00D2422D18A911654DE55FA912Bx6a6M" TargetMode="External"/><Relationship Id="rId318" Type="http://schemas.openxmlformats.org/officeDocument/2006/relationships/hyperlink" Target="consultantplus://offline/ref=60A8785D5C9C44001E386D298111B746C9DC74284B456FA7175E51A32C410FBC5397B7C33A4FB55C7E75DC89x9a1M" TargetMode="External"/><Relationship Id="rId99" Type="http://schemas.openxmlformats.org/officeDocument/2006/relationships/hyperlink" Target="consultantplus://offline/ref=60A8785D5C9C44001E38723C8411B746CFDE76254B4732AD1F075DA12B4E50B95486B7C3385AE00D2422D18A911654DE55FA912Bx6a6M" TargetMode="External"/><Relationship Id="rId122" Type="http://schemas.openxmlformats.org/officeDocument/2006/relationships/hyperlink" Target="consultantplus://offline/ref=60A8785D5C9C44001E38723C8411B746CFDE76254B4732AD1F075DA12B4E50B95486B7C3385AE00D2422D18A911654DE55FA912Bx6a6M" TargetMode="External"/><Relationship Id="rId164" Type="http://schemas.openxmlformats.org/officeDocument/2006/relationships/hyperlink" Target="consultantplus://offline/ref=60A8785D5C9C44001E386D298111B746C9D7742543456FA7175E51A32C410FBC5397B7C33A4FB55C7E75DC89x9a1M" TargetMode="External"/><Relationship Id="rId371" Type="http://schemas.openxmlformats.org/officeDocument/2006/relationships/hyperlink" Target="consultantplus://offline/ref=60A8785D5C9C44001E386D298111B746C9DA702847456FA7175E51A32C410FAE53CFBBC23855B45B6B238DCFC60554DC55F9913766D12CxEaFM" TargetMode="External"/><Relationship Id="rId427" Type="http://schemas.openxmlformats.org/officeDocument/2006/relationships/hyperlink" Target="consultantplus://offline/ref=60A8785D5C9C44001E386D298111B746C9D7742341456FA7175E51A32C410FAE53CFBBC23859B45F6B238DCFC60554DC55F9913766D12CxEaFM" TargetMode="External"/><Relationship Id="rId26" Type="http://schemas.openxmlformats.org/officeDocument/2006/relationships/hyperlink" Target="consultantplus://offline/ref=60A8785D5C9C44001E386D298111B746C9DC722041456FA7175E51A32C410FBC5397B7C33A4FB55C7E75DC89x9a1M" TargetMode="External"/><Relationship Id="rId231" Type="http://schemas.openxmlformats.org/officeDocument/2006/relationships/hyperlink" Target="consultantplus://offline/ref=60A8785D5C9C44001E386D298111B746C9DC772244456FA7175E51A32C410FAE53CFBBC23851B6596B238DCFC60554DC55F9913766D12CxEaFM" TargetMode="External"/><Relationship Id="rId273" Type="http://schemas.openxmlformats.org/officeDocument/2006/relationships/hyperlink" Target="consultantplus://offline/ref=60A8785D5C9C44001E386D298111B746C9DA702847456FA7175E51A32C410FAE53CFBBC23850B55D6B238DCFC60554DC55F9913766D12CxEaFM" TargetMode="External"/><Relationship Id="rId329" Type="http://schemas.openxmlformats.org/officeDocument/2006/relationships/hyperlink" Target="consultantplus://offline/ref=60A8785D5C9C44001E386D298111B746C9D7742543456FA7175E51A32C410FBC5397B7C33A4FB55C7E75DC89x9a1M" TargetMode="External"/><Relationship Id="rId68" Type="http://schemas.openxmlformats.org/officeDocument/2006/relationships/hyperlink" Target="consultantplus://offline/ref=60A8785D5C9C44001E386D298111B746C9DA752040456FA7175E51A32C410FBC5397B7C33A4FB55C7E75DC89x9a1M" TargetMode="External"/><Relationship Id="rId133" Type="http://schemas.openxmlformats.org/officeDocument/2006/relationships/hyperlink" Target="consultantplus://offline/ref=60A8785D5C9C44001E38723C8411B746CADB7927424732AD1F075DA12B4E50B94686EFCF3953AA5D6069DE8B91x0aAM" TargetMode="External"/><Relationship Id="rId175" Type="http://schemas.openxmlformats.org/officeDocument/2006/relationships/hyperlink" Target="consultantplus://offline/ref=60A8785D5C9C44001E38723C8411B746CADB7927424732AD1F075DA12B4E50B94686EFCF3953AA5D6069DE8B91x0aAM" TargetMode="External"/><Relationship Id="rId340" Type="http://schemas.openxmlformats.org/officeDocument/2006/relationships/hyperlink" Target="consultantplus://offline/ref=60A8785D5C9C44001E386D298111B746C9D7742543456FA7175E51A32C410FAE53CFBBC23851B1596B238DCFC60554DC55F9913766D12CxEaFM" TargetMode="External"/><Relationship Id="rId200" Type="http://schemas.openxmlformats.org/officeDocument/2006/relationships/hyperlink" Target="consultantplus://offline/ref=60A8785D5C9C44001E38723C8411B746CADB7927424732AD1F075DA12B4E50B94686EFCF3953AA5D6069DE8B91x0aAM" TargetMode="External"/><Relationship Id="rId382" Type="http://schemas.openxmlformats.org/officeDocument/2006/relationships/hyperlink" Target="consultantplus://offline/ref=60A8785D5C9C44001E386D298111B746C9DF762840456FA7175E51A32C410FBC5397B7C33A4FB55C7E75DC89x9a1M" TargetMode="External"/><Relationship Id="rId438" Type="http://schemas.openxmlformats.org/officeDocument/2006/relationships/hyperlink" Target="consultantplus://offline/ref=60A8785D5C9C44001E386D298111B746CAD7772046456FA7175E51A32C410FBC5397B7C33A4FB55C7E75DC89x9a1M" TargetMode="External"/><Relationship Id="rId242" Type="http://schemas.openxmlformats.org/officeDocument/2006/relationships/hyperlink" Target="consultantplus://offline/ref=60A8785D5C9C44001E386D298111B746C9DA702847456FA7175E51A32C410FAE53CFBBC23851BD556B238DCFC60554DC55F9913766D12CxEaFM" TargetMode="External"/><Relationship Id="rId284" Type="http://schemas.openxmlformats.org/officeDocument/2006/relationships/hyperlink" Target="consultantplus://offline/ref=60A8785D5C9C44001E38723C8411B746CADB7927424732AD1F075DA12B4E50B94686EFCF3953AA5D6069DE8B91x0aAM" TargetMode="External"/><Relationship Id="rId37" Type="http://schemas.openxmlformats.org/officeDocument/2006/relationships/hyperlink" Target="consultantplus://offline/ref=60A8785D5C9C44001E3871299D11B746C9D9792344456FA7175E51A32C410FBC5397B7C33A4FB55C7E75DC89x9a1M" TargetMode="External"/><Relationship Id="rId79" Type="http://schemas.openxmlformats.org/officeDocument/2006/relationships/hyperlink" Target="consultantplus://offline/ref=60A8785D5C9C44001E386D298111B746C9DB742441456FA7175E51A32C410FAE53CFBBC23851B35A6B238DCFC60554DC55F9913766D12CxEaFM" TargetMode="External"/><Relationship Id="rId102" Type="http://schemas.openxmlformats.org/officeDocument/2006/relationships/hyperlink" Target="consultantplus://offline/ref=60A8785D5C9C44001E386D298111B746C9D7742543456FA7175E51A32C410FBC5397B7C33A4FB55C7E75DC89x9a1M" TargetMode="External"/><Relationship Id="rId144" Type="http://schemas.openxmlformats.org/officeDocument/2006/relationships/hyperlink" Target="consultantplus://offline/ref=60A8785D5C9C44001E38723C8411B746CFDE76254B4732AD1F075DA12B4E50B95486B7C3385AE00D2422D18A911654DE55FA912Bx6a6M" TargetMode="External"/><Relationship Id="rId90" Type="http://schemas.openxmlformats.org/officeDocument/2006/relationships/hyperlink" Target="consultantplus://offline/ref=60A8785D5C9C44001E38723C8411B746CFDE76254B4732AD1F075DA12B4E50B95486B7C3385AE00D2422D18A911654DE55FA912Bx6a6M" TargetMode="External"/><Relationship Id="rId186" Type="http://schemas.openxmlformats.org/officeDocument/2006/relationships/hyperlink" Target="consultantplus://offline/ref=60A8785D5C9C44001E38723C8411B746CADB7927424732AD1F075DA12B4E50B94686EFCF3953AA5D6069DE8B91x0aAM" TargetMode="External"/><Relationship Id="rId351" Type="http://schemas.openxmlformats.org/officeDocument/2006/relationships/hyperlink" Target="consultantplus://offline/ref=60A8785D5C9C44001E386D298111B746C9D7742341456FA7175E51A32C410FAE53CFBBC23850B1546B238DCFC60554DC55F9913766D12CxEaFM" TargetMode="External"/><Relationship Id="rId393" Type="http://schemas.openxmlformats.org/officeDocument/2006/relationships/hyperlink" Target="consultantplus://offline/ref=60A8785D5C9C44001E386D298111B746C9DC722041456FA7175E51A32C410FBC5397B7C33A4FB55C7E75DC89x9a1M" TargetMode="External"/><Relationship Id="rId407" Type="http://schemas.openxmlformats.org/officeDocument/2006/relationships/hyperlink" Target="consultantplus://offline/ref=60A8785D5C9C44001E386D298111B746C9DF722745456FA7175E51A32C410FBC5397B7C33A4FB55C7E75DC89x9a1M" TargetMode="External"/><Relationship Id="rId449" Type="http://schemas.openxmlformats.org/officeDocument/2006/relationships/hyperlink" Target="consultantplus://offline/ref=60A8785D5C9C44001E386D298111B746C9D774244A456FA7175E51A32C410FBC5397B7C33A4FB55C7E75DC89x9a1M" TargetMode="External"/><Relationship Id="rId211" Type="http://schemas.openxmlformats.org/officeDocument/2006/relationships/hyperlink" Target="consultantplus://offline/ref=60A8785D5C9C44001E386D298111B746C9D8782541456FA7175E51A32C410FBC5397B7C33A4FB55C7E75DC89x9a1M" TargetMode="External"/><Relationship Id="rId253" Type="http://schemas.openxmlformats.org/officeDocument/2006/relationships/hyperlink" Target="consultantplus://offline/ref=60A8785D5C9C44001E386D298111B746C9DA702847456FA7175E51A32C410FAE53CFBBC23850B45E6B238DCFC60554DC55F9913766D12CxEaFM" TargetMode="External"/><Relationship Id="rId295" Type="http://schemas.openxmlformats.org/officeDocument/2006/relationships/hyperlink" Target="consultantplus://offline/ref=60A8785D5C9C44001E386D298111B746C9D7742341456FA7175E51A32C410FAE53CFBBC23850B15A6B238DCFC60554DC55F9913766D12CxEaFM" TargetMode="External"/><Relationship Id="rId309" Type="http://schemas.openxmlformats.org/officeDocument/2006/relationships/hyperlink" Target="consultantplus://offline/ref=60A8785D5C9C44001E386D298111B746C9D7742543456FA7175E51A32C410FAE53CFBBC23854BC596B238DCFC60554DC55F9913766D12CxEaFM" TargetMode="External"/><Relationship Id="rId48" Type="http://schemas.openxmlformats.org/officeDocument/2006/relationships/hyperlink" Target="consultantplus://offline/ref=60A8785D5C9C44001E386D298111B746C9DB782344456FA7175E51A32C410FBC5397B7C33A4FB55C7E75DC89x9a1M" TargetMode="External"/><Relationship Id="rId113" Type="http://schemas.openxmlformats.org/officeDocument/2006/relationships/hyperlink" Target="consultantplus://offline/ref=60A8785D5C9C44001E386D298111B746C9DC74284B456FA7175E51A32C410FBC5397B7C33A4FB55C7E75DC89x9a1M" TargetMode="External"/><Relationship Id="rId320" Type="http://schemas.openxmlformats.org/officeDocument/2006/relationships/hyperlink" Target="consultantplus://offline/ref=60A8785D5C9C44001E386D298111B746C9D6712242456FA7175E51A32C410FBC5397B7C33A4FB55C7E75DC89x9a1M" TargetMode="External"/><Relationship Id="rId155" Type="http://schemas.openxmlformats.org/officeDocument/2006/relationships/hyperlink" Target="consultantplus://offline/ref=60A8785D5C9C44001E38723C8411B746CADB7927424732AD1F075DA12B4E50B94686EFCF3953AA5D6069DE8B91x0aAM" TargetMode="External"/><Relationship Id="rId197" Type="http://schemas.openxmlformats.org/officeDocument/2006/relationships/hyperlink" Target="consultantplus://offline/ref=60A8785D5C9C44001E386D298111B746C9D7742341456FA7175E51A32C410FAE53CFBBC23850B5586B238DCFC60554DC55F9913766D12CxEaFM" TargetMode="External"/><Relationship Id="rId362" Type="http://schemas.openxmlformats.org/officeDocument/2006/relationships/hyperlink" Target="consultantplus://offline/ref=60A8785D5C9C44001E386D298111B746C9DB742441456FA7175E51A32C410FBC5397B7C33A4FB55C7E75DC89x9a1M" TargetMode="External"/><Relationship Id="rId418" Type="http://schemas.openxmlformats.org/officeDocument/2006/relationships/hyperlink" Target="consultantplus://offline/ref=60A8785D5C9C44001E386D298111B746C9DC722847456FA7175E51A32C410FBC5397B7C33A4FB55C7E75DC89x9a1M" TargetMode="External"/><Relationship Id="rId222" Type="http://schemas.openxmlformats.org/officeDocument/2006/relationships/hyperlink" Target="consultantplus://offline/ref=60A8785D5C9C44001E386D298111B746C9D7742341456FA7175E51A32C410FAE53CFBBC23850B65A6B238DCFC60554DC55F9913766D12CxEaFM" TargetMode="External"/><Relationship Id="rId264" Type="http://schemas.openxmlformats.org/officeDocument/2006/relationships/hyperlink" Target="consultantplus://offline/ref=60A8785D5C9C44001E386D298111B746C9D7742341456FA7175E51A32C410FAE53CFBBC23850B05E6B238DCFC60554DC55F9913766D12CxEaFM" TargetMode="External"/><Relationship Id="rId17" Type="http://schemas.openxmlformats.org/officeDocument/2006/relationships/hyperlink" Target="consultantplus://offline/ref=60A8785D5C9C44001E38723C8411B746C8D77921434732AD1F075DA12B4E50B95486B7C33E55BF0831338986920A4BDF4BE6932966xDa3M" TargetMode="External"/><Relationship Id="rId59" Type="http://schemas.openxmlformats.org/officeDocument/2006/relationships/hyperlink" Target="consultantplus://offline/ref=60A8785D5C9C44001E386D298111B746CADC70284B456FA7175E51A32C410FBC5397B7C33A4FB55C7E75DC89x9a1M" TargetMode="External"/><Relationship Id="rId124" Type="http://schemas.openxmlformats.org/officeDocument/2006/relationships/hyperlink" Target="consultantplus://offline/ref=60A8785D5C9C44001E38723C8411B746CFDE76254B4732AD1F075DA12B4E50B95486B7C3385AE00D2422D18A911654DE55FA912Bx6a6M" TargetMode="External"/><Relationship Id="rId70" Type="http://schemas.openxmlformats.org/officeDocument/2006/relationships/hyperlink" Target="consultantplus://offline/ref=60A8785D5C9C44001E386D298111B746C9D8712944456FA7175E51A32C410FBC5397B7C33A4FB55C7E75DC89x9a1M" TargetMode="External"/><Relationship Id="rId166" Type="http://schemas.openxmlformats.org/officeDocument/2006/relationships/hyperlink" Target="consultantplus://offline/ref=60A8785D5C9C44001E38723C8411B746CADB7927424732AD1F075DA12B4E50B94686EFCF3953AA5D6069DE8B91x0aAM" TargetMode="External"/><Relationship Id="rId331" Type="http://schemas.openxmlformats.org/officeDocument/2006/relationships/hyperlink" Target="consultantplus://offline/ref=60A8785D5C9C44001E386D298111B746C9D7742543456FA7175E51A32C410FAE53CFBBC23851B2586B238DCFC60554DC55F9913766D12CxEaFM" TargetMode="External"/><Relationship Id="rId373" Type="http://schemas.openxmlformats.org/officeDocument/2006/relationships/hyperlink" Target="consultantplus://offline/ref=60A8785D5C9C44001E386D298111B746C9D7742341456FA7175E51A32C410FAE53CFBBC23852B05C6B238DCFC60554DC55F9913766D12CxEaFM" TargetMode="External"/><Relationship Id="rId429" Type="http://schemas.openxmlformats.org/officeDocument/2006/relationships/hyperlink" Target="consultantplus://offline/ref=60A8785D5C9C44001E3871299D11B746C9D9792344456FA7175E51A32C410FBC5397B7C33A4FB55C7E75DC89x9a1M" TargetMode="External"/><Relationship Id="rId1" Type="http://schemas.openxmlformats.org/officeDocument/2006/relationships/styles" Target="styles.xml"/><Relationship Id="rId233" Type="http://schemas.openxmlformats.org/officeDocument/2006/relationships/hyperlink" Target="consultantplus://offline/ref=60A8785D5C9C44001E38723C8411B746CFDE76254B4732AD1F075DA12B4E50B95486B7C3385AE00D2422D18A911654DE55FA912Bx6a6M" TargetMode="External"/><Relationship Id="rId440" Type="http://schemas.openxmlformats.org/officeDocument/2006/relationships/hyperlink" Target="consultantplus://offline/ref=60A8785D5C9C44001E386D298111B746C9DE762540456FA7175E51A32C410FBC5397B7C33A4FB55C7E75DC89x9a1M" TargetMode="External"/><Relationship Id="rId28" Type="http://schemas.openxmlformats.org/officeDocument/2006/relationships/hyperlink" Target="consultantplus://offline/ref=60A8785D5C9C44001E386D298111B746CAD6722646456FA7175E51A32C410FBC5397B7C33A4FB55C7E75DC89x9a1M" TargetMode="External"/><Relationship Id="rId275" Type="http://schemas.openxmlformats.org/officeDocument/2006/relationships/hyperlink" Target="consultantplus://offline/ref=60A8785D5C9C44001E3871299D11B746CADA702042456FA7175E51A32C410FBC5397B7C33A4FB55C7E75DC89x9a1M" TargetMode="External"/><Relationship Id="rId300" Type="http://schemas.openxmlformats.org/officeDocument/2006/relationships/hyperlink" Target="consultantplus://offline/ref=60A8785D5C9C44001E38723C8411B746CADB7927424732AD1F075DA12B4E50B94686EFCF3953AA5D6069DE8B91x0aAM" TargetMode="External"/><Relationship Id="rId81" Type="http://schemas.openxmlformats.org/officeDocument/2006/relationships/hyperlink" Target="consultantplus://offline/ref=60A8785D5C9C44001E386D298111B746C9DB742441456FA7175E51A32C410FAE53CFBBC23851B35B6B238DCFC60554DC55F9913766D12CxEaFM" TargetMode="External"/><Relationship Id="rId135" Type="http://schemas.openxmlformats.org/officeDocument/2006/relationships/hyperlink" Target="consultantplus://offline/ref=60A8785D5C9C44001E38723C8411B746CADB7927424732AD1F075DA12B4E50B94686EFCF3953AA5D6069DE8B91x0aAM" TargetMode="External"/><Relationship Id="rId177" Type="http://schemas.openxmlformats.org/officeDocument/2006/relationships/hyperlink" Target="consultantplus://offline/ref=60A8785D5C9C44001E386D298111B746C9DB742441456FA7175E51A32C410FAE53CFBBC23850B45C6B238DCFC60554DC55F9913766D12CxEaFM" TargetMode="External"/><Relationship Id="rId342" Type="http://schemas.openxmlformats.org/officeDocument/2006/relationships/hyperlink" Target="consultantplus://offline/ref=60A8785D5C9C44001E386D298111B746C9D7742543456FA7175E51A32C410FAE53CFBBC23854BC596B238DCFC60554DC55F9913766D12CxEaFM" TargetMode="External"/><Relationship Id="rId384" Type="http://schemas.openxmlformats.org/officeDocument/2006/relationships/hyperlink" Target="consultantplus://offline/ref=60A8785D5C9C44001E386D298111B746C9D7742341456FA7175E51A32C410FAE53CFBBC23852B35C6B238DCFC60554DC55F9913766D12CxEaFM" TargetMode="External"/><Relationship Id="rId202" Type="http://schemas.openxmlformats.org/officeDocument/2006/relationships/hyperlink" Target="consultantplus://offline/ref=60A8785D5C9C44001E386D298111B746C9D7742341456FA7175E51A32C410FAE53CFBBC23850B5596B238DCFC60554DC55F9913766D12CxEaFM" TargetMode="External"/><Relationship Id="rId244" Type="http://schemas.openxmlformats.org/officeDocument/2006/relationships/hyperlink" Target="consultantplus://offline/ref=60A8785D5C9C44001E386D298111B746C9DC772244456FA7175E51A32C410FAE53CFBBC23851B75C6B238DCFC60554DC55F9913766D12CxEaFM" TargetMode="External"/><Relationship Id="rId39" Type="http://schemas.openxmlformats.org/officeDocument/2006/relationships/hyperlink" Target="consultantplus://offline/ref=60A8785D5C9C44001E386D298111B746C9D97520481865AF4E5253A4231E0AA942CFBBC02650B4426277DEx8a9M" TargetMode="External"/><Relationship Id="rId286" Type="http://schemas.openxmlformats.org/officeDocument/2006/relationships/hyperlink" Target="consultantplus://offline/ref=60A8785D5C9C44001E386D298111B746C9D7742341456FA7175E51A32C410FAE53CFBBC23850B1596B238DCFC60554DC55F9913766D12CxEaFM" TargetMode="External"/><Relationship Id="rId451" Type="http://schemas.openxmlformats.org/officeDocument/2006/relationships/hyperlink" Target="consultantplus://offline/ref=60A8785D5C9C44001E38723C8411B746CFDE7425424E32AD1F075DA12B4E50B94686EFCF3953AA5D6069DE8B91x0aAM" TargetMode="External"/><Relationship Id="rId50" Type="http://schemas.openxmlformats.org/officeDocument/2006/relationships/hyperlink" Target="consultantplus://offline/ref=60A8785D5C9C44001E386D298111B746CAD8742847456FA7175E51A32C410FBC5397B7C33A4FB55C7E75DC89x9a1M" TargetMode="External"/><Relationship Id="rId104" Type="http://schemas.openxmlformats.org/officeDocument/2006/relationships/hyperlink" Target="consultantplus://offline/ref=60A8785D5C9C44001E38723C8411B746CFDE76254B4732AD1F075DA12B4E50B95486B7C3385AE00D2422D18A911654DE55FA912Bx6a6M" TargetMode="External"/><Relationship Id="rId146" Type="http://schemas.openxmlformats.org/officeDocument/2006/relationships/hyperlink" Target="consultantplus://offline/ref=60A8785D5C9C44001E38723C8411B746CFDE76254B4732AD1F075DA12B4E50B95486B7C3385AE00D2422D18A911654DE55FA912Bx6a6M" TargetMode="External"/><Relationship Id="rId188" Type="http://schemas.openxmlformats.org/officeDocument/2006/relationships/hyperlink" Target="consultantplus://offline/ref=60A8785D5C9C44001E386D298111B746C9DC772244456FA7175E51A32C410FAE53CFBBC23851B5596B238DCFC60554DC55F9913766D12CxEaFM" TargetMode="External"/><Relationship Id="rId311" Type="http://schemas.openxmlformats.org/officeDocument/2006/relationships/image" Target="media/image3.wmf"/><Relationship Id="rId353" Type="http://schemas.openxmlformats.org/officeDocument/2006/relationships/hyperlink" Target="consultantplus://offline/ref=60A8785D5C9C44001E386D298111B746C9D7742543456FA7175E51A32C410FBC5397B7C33A4FB55C7E75DC89x9a1M" TargetMode="External"/><Relationship Id="rId395" Type="http://schemas.openxmlformats.org/officeDocument/2006/relationships/hyperlink" Target="consultantplus://offline/ref=60A8785D5C9C44001E386D298111B746C9DC722041456FA7175E51A32C410FBC5397B7C33A4FB55C7E75DC89x9a1M" TargetMode="External"/><Relationship Id="rId409" Type="http://schemas.openxmlformats.org/officeDocument/2006/relationships/hyperlink" Target="consultantplus://offline/ref=60A8785D5C9C44001E386D298111B746CADC70284B456FA7175E51A32C410FBC5397B7C33A4FB55C7E75DC89x9a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56459</Words>
  <Characters>321819</Characters>
  <Application>Microsoft Office Word</Application>
  <DocSecurity>0</DocSecurity>
  <Lines>2681</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2022-10-12T12:26:00Z</dcterms:created>
  <dcterms:modified xsi:type="dcterms:W3CDTF">2022-10-12T12:27:00Z</dcterms:modified>
</cp:coreProperties>
</file>