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51E" w:rsidRDefault="000B7CDE" w:rsidP="000B7CD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  <w:r w:rsidRPr="000B7C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Ассоциация организаций профессионального проектирования</w:t>
      </w:r>
    </w:p>
    <w:p w:rsidR="001B0ABD" w:rsidRDefault="001B0ABD" w:rsidP="001B0ABD">
      <w:pPr>
        <w:ind w:firstLine="4678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B0ABD" w:rsidRDefault="001B0ABD" w:rsidP="001B0ABD">
      <w:pPr>
        <w:ind w:firstLine="4678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B0ABD" w:rsidRPr="001B0ABD" w:rsidRDefault="001B0ABD" w:rsidP="000B7CDE">
      <w:pPr>
        <w:ind w:firstLine="5245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B0A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0B7CDE" w:rsidRPr="000B7CDE" w:rsidRDefault="000B7CDE" w:rsidP="000B7CDE">
      <w:pPr>
        <w:ind w:firstLine="5245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B7CD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0B7CDE" w:rsidRPr="000B7CDE" w:rsidRDefault="000B7CDE" w:rsidP="000B7CDE">
      <w:pPr>
        <w:ind w:firstLine="5245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B7C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от № 2 от 02 декабря 2024 года</w:t>
      </w:r>
    </w:p>
    <w:p w:rsidR="00012D02" w:rsidRDefault="00012D02" w:rsidP="000B7CD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BC251E" w:rsidRPr="007864B4" w:rsidRDefault="00BC251E" w:rsidP="00F72F91">
      <w:pPr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F72F91">
      <w:pPr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</w:p>
    <w:p w:rsidR="00012D02" w:rsidRPr="00727C14" w:rsidRDefault="00E46B71" w:rsidP="00F72F91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0B7CDE" w:rsidRPr="000B7CDE">
        <w:rPr>
          <w:rFonts w:ascii="Times New Roman" w:hAnsi="Times New Roman"/>
          <w:sz w:val="32"/>
          <w:szCs w:val="32"/>
        </w:rPr>
        <w:t>Ассоциаци</w:t>
      </w:r>
      <w:r w:rsidR="000B7CDE">
        <w:rPr>
          <w:rFonts w:ascii="Times New Roman" w:hAnsi="Times New Roman"/>
          <w:sz w:val="32"/>
          <w:szCs w:val="32"/>
        </w:rPr>
        <w:t>ей</w:t>
      </w:r>
      <w:r w:rsidR="000B7CDE" w:rsidRPr="000B7CDE">
        <w:rPr>
          <w:rFonts w:ascii="Times New Roman" w:hAnsi="Times New Roman"/>
          <w:sz w:val="32"/>
          <w:szCs w:val="32"/>
        </w:rPr>
        <w:t xml:space="preserve"> организаций профессионального проектирования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F72F91">
      <w:pPr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F72F91">
      <w:pPr>
        <w:rPr>
          <w:rFonts w:ascii="Times New Roman" w:hAnsi="Times New Roman" w:cs="Times New Roman"/>
          <w:sz w:val="28"/>
          <w:szCs w:val="28"/>
        </w:rPr>
      </w:pPr>
    </w:p>
    <w:p w:rsidR="001B0ABD" w:rsidRPr="000B7CDE" w:rsidRDefault="001B0ABD" w:rsidP="00F72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CDE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0B7CDE" w:rsidRPr="000B7CDE">
        <w:rPr>
          <w:rFonts w:ascii="Times New Roman" w:hAnsi="Times New Roman" w:cs="Times New Roman"/>
          <w:sz w:val="28"/>
          <w:szCs w:val="28"/>
        </w:rPr>
        <w:t>г. Одинцово,</w:t>
      </w:r>
    </w:p>
    <w:p w:rsidR="007752DA" w:rsidRPr="00F667C0" w:rsidRDefault="00B622D0" w:rsidP="00F72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C13212" w:rsidP="00F72F91">
      <w:pPr>
        <w:spacing w:after="200"/>
        <w:ind w:right="-180"/>
      </w:pPr>
    </w:p>
    <w:p w:rsidR="002A0907" w:rsidRPr="002A0907" w:rsidRDefault="00B21FD2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A41B38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3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6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6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</w:t>
      </w:r>
      <w:r w:rsidR="00D7176B">
        <w:rPr>
          <w:rFonts w:ascii="Times New Roman" w:hAnsi="Times New Roman" w:cs="Times New Roman"/>
          <w:noProof/>
          <w:sz w:val="32"/>
          <w:szCs w:val="32"/>
        </w:rPr>
        <w:t xml:space="preserve">ля анализа деятельности членов 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10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11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12</w:t>
      </w:r>
    </w:p>
    <w:p w:rsidR="002A0907" w:rsidRPr="002A0907" w:rsidRDefault="00E94255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12</w:t>
      </w:r>
    </w:p>
    <w:p w:rsidR="002A0907" w:rsidRPr="002A0907" w:rsidRDefault="002A0907" w:rsidP="00F72F9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F72F91">
        <w:rPr>
          <w:noProof/>
          <w:sz w:val="32"/>
          <w:szCs w:val="32"/>
        </w:rPr>
        <w:t>14</w:t>
      </w:r>
    </w:p>
    <w:p w:rsidR="00C13212" w:rsidRDefault="00B21FD2" w:rsidP="00F72F91">
      <w:pPr>
        <w:spacing w:after="200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C13212" w:rsidP="00F72F91">
      <w:pPr>
        <w:spacing w:after="200"/>
      </w:pPr>
    </w:p>
    <w:p w:rsidR="00C13212" w:rsidRDefault="00C13212" w:rsidP="00F72F91">
      <w:pPr>
        <w:spacing w:after="200"/>
        <w:jc w:val="center"/>
      </w:pPr>
    </w:p>
    <w:p w:rsidR="00C13212" w:rsidRPr="00F667C0" w:rsidRDefault="00B75D2C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1"/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CDE" w:rsidRPr="000B7CDE">
        <w:rPr>
          <w:rFonts w:ascii="Times New Roman" w:eastAsia="Times New Roman" w:hAnsi="Times New Roman" w:cs="Times New Roman"/>
          <w:sz w:val="28"/>
          <w:szCs w:val="28"/>
        </w:rPr>
        <w:t>Ассоциаци</w:t>
      </w:r>
      <w:r w:rsidR="000B7C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7CDE" w:rsidRPr="000B7CDE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профессионального проектирования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2"/>
    </w:p>
    <w:p w:rsidR="00C13212" w:rsidRDefault="00336735" w:rsidP="00F72F91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BC251E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51E" w:rsidRPr="00BC251E">
        <w:rPr>
          <w:rFonts w:ascii="Times New Roman" w:eastAsia="Times New Roman" w:hAnsi="Times New Roman" w:cs="Times New Roman"/>
          <w:b/>
          <w:sz w:val="28"/>
          <w:szCs w:val="28"/>
        </w:rPr>
        <w:t>договор подряда на подготовку проектной документации</w:t>
      </w:r>
      <w:r w:rsidR="00BC251E" w:rsidRPr="00BC251E">
        <w:rPr>
          <w:rFonts w:ascii="Times New Roman" w:eastAsia="Times New Roman" w:hAnsi="Times New Roman" w:cs="Times New Roman"/>
          <w:sz w:val="28"/>
          <w:szCs w:val="28"/>
        </w:rPr>
        <w:t xml:space="preserve"> - договор о подготовке проектной документации, заключенный членом саморегулируемой организации с застройщиком, техническим заказчиком, лицом, ответственным за эксплуатацию здания, сооружения, региональным </w:t>
      </w:r>
      <w:r w:rsidR="00BC251E" w:rsidRPr="00BC251E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оператором (далее также - договоры подряда на подготовку проектной документации);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 w:rsidRPr="00BC251E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BC251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 к этой информации и установило в отношении ее соответствующий режим;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  <w:proofErr w:type="gramEnd"/>
    </w:p>
    <w:p w:rsidR="002421D6" w:rsidRDefault="004E3841" w:rsidP="00F72F91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F72F91">
      <w:pPr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508811102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3"/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F72F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соблюдения.</w:t>
      </w:r>
    </w:p>
    <w:p w:rsidR="005E50E9" w:rsidRDefault="004E3841" w:rsidP="00F72F9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F72F9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Toc508811103"/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</w:p>
    <w:p w:rsidR="00F253AD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F72F91">
      <w:pPr>
        <w:pStyle w:val="af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F72F91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Иные формы установленные решением </w:t>
      </w:r>
      <w:r w:rsidR="003F6D91" w:rsidRPr="003F6D91">
        <w:rPr>
          <w:rFonts w:ascii="Times New Roman" w:eastAsia="Times New Roman" w:hAnsi="Times New Roman" w:cs="Times New Roman"/>
          <w:sz w:val="28"/>
          <w:szCs w:val="28"/>
        </w:rPr>
        <w:t>коллегиальн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>ого органа</w:t>
      </w:r>
      <w:r w:rsidR="003F6D91" w:rsidRPr="003F6D91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совокупном размере обязательств </w:t>
      </w:r>
      <w:r w:rsidR="000215DC" w:rsidRPr="000215DC">
        <w:rPr>
          <w:rFonts w:ascii="Times New Roman" w:eastAsia="Times New Roman" w:hAnsi="Times New Roman" w:cs="Times New Roman"/>
          <w:sz w:val="28"/>
          <w:szCs w:val="28"/>
        </w:rPr>
        <w:t>по договорам подряда на подготовку проектной документации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. специалистов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по организации архитектурно – строительного проектирования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о работах по подготовке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авариях, пожарах, несчастных случаях, случаях вреда на объектах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на объектах выполнения работ по подготовк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>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</w:t>
      </w:r>
      <w:r w:rsidR="00D7176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допущенные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при выполнении работ по подготовке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участии члена Ассоциации в рассмотрении судебных гражданско-правовых споров в связи с неисполнением (ненадлежащим исполнением) </w:t>
      </w:r>
      <w:r w:rsidR="00D7176B" w:rsidRPr="00D7176B">
        <w:rPr>
          <w:rFonts w:ascii="Times New Roman" w:eastAsia="Times New Roman" w:hAnsi="Times New Roman" w:cs="Times New Roman"/>
          <w:sz w:val="28"/>
          <w:szCs w:val="28"/>
        </w:rPr>
        <w:t>договоров подряда на п</w:t>
      </w:r>
      <w:r w:rsidR="00202DC7">
        <w:rPr>
          <w:rFonts w:ascii="Times New Roman" w:eastAsia="Times New Roman" w:hAnsi="Times New Roman" w:cs="Times New Roman"/>
          <w:sz w:val="28"/>
          <w:szCs w:val="28"/>
        </w:rPr>
        <w:t>одготовку проектной документации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а также в связи с причинением вреда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предписаний органов государственного строительного надзора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>при выполнении работ по п</w:t>
      </w:r>
      <w:r w:rsidR="00202DC7">
        <w:rPr>
          <w:rFonts w:ascii="Times New Roman" w:eastAsia="Times New Roman" w:hAnsi="Times New Roman" w:cs="Times New Roman"/>
          <w:sz w:val="28"/>
          <w:szCs w:val="28"/>
        </w:rPr>
        <w:t>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 xml:space="preserve">договора подряда на подготовку проектной документации 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; о страховых случаях и выплатах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наличии административных и производственных зданий, помещений, необходимых </w:t>
      </w:r>
      <w:r w:rsidR="00202DC7" w:rsidRPr="00202DC7">
        <w:rPr>
          <w:rFonts w:ascii="Times New Roman" w:eastAsia="Times New Roman" w:hAnsi="Times New Roman" w:cs="Times New Roman"/>
          <w:sz w:val="28"/>
          <w:szCs w:val="28"/>
        </w:rPr>
        <w:t>для выполнения работ по п</w:t>
      </w:r>
      <w:r w:rsidR="000215DC">
        <w:rPr>
          <w:rFonts w:ascii="Times New Roman" w:eastAsia="Times New Roman" w:hAnsi="Times New Roman" w:cs="Times New Roman"/>
          <w:sz w:val="28"/>
          <w:szCs w:val="28"/>
        </w:rPr>
        <w:t>одготовке проектной документации</w:t>
      </w:r>
    </w:p>
    <w:p w:rsidR="00524BC0" w:rsidRPr="00524BC0" w:rsidRDefault="00524BC0" w:rsidP="00F72F91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F72F91">
      <w:pPr>
        <w:pStyle w:val="aff"/>
        <w:numPr>
          <w:ilvl w:val="0"/>
          <w:numId w:val="6"/>
        </w:numPr>
        <w:jc w:val="both"/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социации о деятельности члена).</w:t>
      </w:r>
    </w:p>
    <w:p w:rsidR="00603A37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EA9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</w:t>
      </w:r>
      <w:r w:rsidR="00C22120" w:rsidRPr="00C22120">
        <w:rPr>
          <w:rFonts w:ascii="Times New Roman" w:eastAsia="Times New Roman" w:hAnsi="Times New Roman" w:cs="Times New Roman"/>
          <w:sz w:val="28"/>
          <w:szCs w:val="28"/>
        </w:rPr>
        <w:t xml:space="preserve">подряда </w:t>
      </w:r>
      <w:r w:rsidR="000215DC">
        <w:rPr>
          <w:rFonts w:ascii="Times New Roman" w:eastAsia="Times New Roman" w:hAnsi="Times New Roman" w:cs="Times New Roman"/>
          <w:sz w:val="28"/>
          <w:szCs w:val="28"/>
        </w:rPr>
        <w:t>на подготовку</w:t>
      </w:r>
      <w:r w:rsidR="00C22120" w:rsidRPr="00C22120">
        <w:rPr>
          <w:rFonts w:ascii="Times New Roman" w:eastAsia="Times New Roman" w:hAnsi="Times New Roman" w:cs="Times New Roman"/>
          <w:sz w:val="28"/>
          <w:szCs w:val="28"/>
        </w:rPr>
        <w:t xml:space="preserve"> проектной документации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 xml:space="preserve"> и исполнен</w:t>
      </w:r>
      <w:r w:rsidR="00DF1A1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F72F91">
      <w:pPr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212" w:rsidRPr="00C22120" w:rsidRDefault="00E94255" w:rsidP="00F72F91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F72F91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2805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6"/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сведений прошлых лет и сопоставления с фактически полученными данными за отчетный период.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F72F9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7"/>
    </w:p>
    <w:p w:rsidR="00C13212" w:rsidRPr="00FA5DE4" w:rsidRDefault="00E94255" w:rsidP="00F72F91">
      <w:pPr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F72F91">
      <w:pPr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F91" w:rsidRDefault="00E94255" w:rsidP="00F72F91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Toc508811107"/>
    </w:p>
    <w:p w:rsidR="00F72F91" w:rsidRDefault="00F72F91" w:rsidP="00F72F91">
      <w:pPr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3212" w:rsidRPr="00F72F91" w:rsidRDefault="00E94255" w:rsidP="001B0096">
      <w:pPr>
        <w:spacing w:after="120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8"/>
    </w:p>
    <w:p w:rsidR="00C13212" w:rsidRDefault="00E94255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 Настоящее Положение, изменения, в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 xml:space="preserve">несенные в настоящее Положение,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вступают в силу 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>не ранее чем со дня внесения сведений о нем в государственный реестр саморегулируемых организаций.</w:t>
      </w:r>
    </w:p>
    <w:p w:rsidR="00C22120" w:rsidRPr="00C22120" w:rsidRDefault="00C22120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в силу настоящего Положения, положение «О проведении </w:t>
      </w:r>
      <w:r w:rsidR="00B622D0">
        <w:rPr>
          <w:rFonts w:ascii="Times New Roman" w:eastAsia="Times New Roman" w:hAnsi="Times New Roman" w:cs="Times New Roman"/>
          <w:sz w:val="28"/>
          <w:szCs w:val="28"/>
        </w:rPr>
        <w:t>Саморегулируемой организацией Ассоциацией</w:t>
      </w:r>
      <w:r w:rsidR="00B622D0" w:rsidRPr="00B622D0">
        <w:rPr>
          <w:rFonts w:ascii="Times New Roman" w:eastAsia="Times New Roman" w:hAnsi="Times New Roman" w:cs="Times New Roman"/>
          <w:sz w:val="28"/>
          <w:szCs w:val="28"/>
        </w:rPr>
        <w:t xml:space="preserve"> проектировщиков </w:t>
      </w:r>
      <w:proofErr w:type="gramStart"/>
      <w:r w:rsidR="00B622D0" w:rsidRPr="00B622D0">
        <w:rPr>
          <w:rFonts w:ascii="Times New Roman" w:eastAsia="Times New Roman" w:hAnsi="Times New Roman" w:cs="Times New Roman"/>
          <w:sz w:val="28"/>
          <w:szCs w:val="28"/>
        </w:rPr>
        <w:t>систем противопожарной защиты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анализа деятельности своих членов</w:t>
      </w:r>
      <w:proofErr w:type="gramEnd"/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информации, пред</w:t>
      </w:r>
      <w:r w:rsidR="003F6D91"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C22120" w:rsidRDefault="00C22120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C13212" w:rsidRPr="00A91A43" w:rsidRDefault="00E94255" w:rsidP="00F72F9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21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30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E0E4D"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 w:rsidR="00A91A43"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F72F91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9" w:name="_Toc508811108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9"/>
    </w:p>
    <w:p w:rsidR="00C13212" w:rsidRDefault="00336735" w:rsidP="00F72F9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2F91" w:rsidRPr="00F72F91" w:rsidRDefault="00F72F91" w:rsidP="00F72F9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2F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 о деятельности члена Ассоциации</w:t>
      </w:r>
    </w:p>
    <w:p w:rsidR="00F72F91" w:rsidRPr="00F72F91" w:rsidRDefault="00F72F91" w:rsidP="00F72F91">
      <w:pPr>
        <w:jc w:val="center"/>
        <w:rPr>
          <w:b/>
          <w:bCs/>
          <w:color w:val="000000" w:themeColor="text1"/>
          <w:sz w:val="28"/>
          <w:szCs w:val="28"/>
        </w:rPr>
      </w:pPr>
      <w:r w:rsidRPr="00F72F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_______ год</w:t>
      </w:r>
    </w:p>
    <w:p w:rsidR="00F72F91" w:rsidRPr="00F72F91" w:rsidRDefault="00F72F91" w:rsidP="00F72F91">
      <w:pPr>
        <w:jc w:val="right"/>
        <w:rPr>
          <w:bCs/>
          <w:color w:val="000000" w:themeColor="text1"/>
          <w:sz w:val="24"/>
          <w:szCs w:val="24"/>
        </w:rPr>
      </w:pPr>
      <w:r w:rsidRPr="00F72F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Раздел № 1</w:t>
      </w:r>
    </w:p>
    <w:p w:rsidR="00F72F91" w:rsidRPr="00F72F91" w:rsidRDefault="00F72F91" w:rsidP="00F72F91">
      <w:pPr>
        <w:jc w:val="right"/>
        <w:rPr>
          <w:bCs/>
          <w:color w:val="000000" w:themeColor="text1"/>
          <w:sz w:val="24"/>
          <w:szCs w:val="24"/>
        </w:rPr>
      </w:pPr>
      <w:r w:rsidRPr="00F72F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составе Отчета о деятельности члена саморегулируемой организации</w:t>
      </w:r>
    </w:p>
    <w:p w:rsidR="00F72F91" w:rsidRPr="00F72F91" w:rsidRDefault="00F72F91" w:rsidP="00F72F91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042"/>
      </w:tblGrid>
      <w:tr w:rsidR="00F72F91" w:rsidRPr="00F72F91" w:rsidTr="00884415">
        <w:trPr>
          <w:trHeight w:val="55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72F91" w:rsidRPr="00F72F91" w:rsidRDefault="00F72F91" w:rsidP="00884415">
            <w:pPr>
              <w:ind w:left="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сведений</w:t>
            </w:r>
          </w:p>
        </w:tc>
        <w:tc>
          <w:tcPr>
            <w:tcW w:w="61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</w:t>
            </w: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Общие сведения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rPr>
          <w:trHeight w:val="43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(Юридический адрес юридического лица)/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адрес, адрес представительства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 электронной почты (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руководителя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</w:t>
            </w:r>
          </w:p>
          <w:p w:rsidR="00F72F91" w:rsidRPr="00F72F91" w:rsidRDefault="00F72F91" w:rsidP="00884415">
            <w:pPr>
              <w:ind w:left="20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 (уполномоченное)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лицо (ФИО, телефон)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Сведения об основном и дополнительных видах деятельности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Основной вид деятельности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соответствующее)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функций застройщика, осуществляющего подготовку проектной документации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функций технического заказчика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функций генерального проектировщика </w:t>
            </w:r>
          </w:p>
          <w:p w:rsidR="00F72F91" w:rsidRPr="00F72F91" w:rsidRDefault="00F72F91" w:rsidP="00F72F9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Субподрядная организация по отдельным видам работ по договорам на подготовку проектной документации, заключаемым с генеральным подрядчиком</w:t>
            </w: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proofErr w:type="gramEnd"/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каких видов проектов участвует организация: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Жильё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многоквартирные дома (МКД)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индивидуальное жилищное строительство (ИЖС)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Объекты коммунального хозяйства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Социальные объекты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детские сады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поликлиники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больницы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другое указать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Гидротехнические сооружения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Объекты нефтяной и газовой промышленности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Промышленные объекты</w:t>
            </w:r>
            <w:r w:rsidRPr="00F72F9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какие)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_________________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Линейные объекты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автодороги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нефтепроводы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газопроводы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электрические сети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сети связи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______________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    другое указать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Коммерческая недвижимость</w:t>
            </w:r>
          </w:p>
          <w:p w:rsidR="00F72F91" w:rsidRPr="00F72F91" w:rsidRDefault="00F72F91" w:rsidP="00F72F91">
            <w:pPr>
              <w:numPr>
                <w:ilvl w:val="0"/>
                <w:numId w:val="3"/>
              </w:numPr>
              <w:ind w:left="478" w:hanging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объекты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</w:t>
            </w:r>
            <w:r w:rsidRPr="00F72F91">
              <w:rPr>
                <w:color w:val="000000" w:themeColor="text1"/>
              </w:rPr>
              <w:t xml:space="preserve"> </w:t>
            </w:r>
            <w:r w:rsidRPr="00F72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какие)</w:t>
            </w: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F72F91" w:rsidRPr="00F72F91" w:rsidRDefault="00F72F91" w:rsidP="00884415">
            <w:pPr>
              <w:ind w:left="4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конкурентных способах заключения договоров на подготовку проектной документации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F72F91" w:rsidRPr="00F72F91" w:rsidTr="00884415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завершенных проектов по государственным заказам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(за отчетный год)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 Сведения об охране труда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ответственного лица за охрану труда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 соответствующее)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Служба охраны труда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Штатный сотрудник  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Совместитель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72F9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Организация или ИП, оказывающие услуги в области охраны труда по договору  </w:t>
            </w:r>
          </w:p>
          <w:p w:rsidR="00F72F91" w:rsidRPr="00F72F91" w:rsidRDefault="00F72F91" w:rsidP="00884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Отсутствует  </w:t>
            </w:r>
          </w:p>
        </w:tc>
      </w:tr>
      <w:tr w:rsidR="00F72F91" w:rsidRPr="00F72F91" w:rsidTr="00884415">
        <w:trPr>
          <w:trHeight w:val="1051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 нарушения охраны труда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(указать количество)</w:t>
            </w:r>
          </w:p>
        </w:tc>
        <w:tc>
          <w:tcPr>
            <w:tcW w:w="610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F72F91">
            <w:pPr>
              <w:numPr>
                <w:ilvl w:val="0"/>
                <w:numId w:val="8"/>
              </w:numPr>
              <w:tabs>
                <w:tab w:val="left" w:pos="478"/>
              </w:tabs>
              <w:ind w:left="5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Несчастные случаи</w:t>
            </w:r>
          </w:p>
          <w:p w:rsidR="00F72F91" w:rsidRPr="00F72F91" w:rsidRDefault="00F72F91" w:rsidP="00F72F91">
            <w:pPr>
              <w:numPr>
                <w:ilvl w:val="0"/>
                <w:numId w:val="8"/>
              </w:numPr>
              <w:ind w:left="47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Травматизм</w:t>
            </w:r>
          </w:p>
        </w:tc>
      </w:tr>
      <w:tr w:rsidR="00F72F91" w:rsidRPr="00F72F91" w:rsidTr="00884415"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4. Сведения о наличие лицензий</w:t>
            </w:r>
          </w:p>
        </w:tc>
      </w:tr>
      <w:tr w:rsidR="00F72F91" w:rsidRPr="00F72F91" w:rsidTr="00884415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лицензий по проектированию в области</w:t>
            </w:r>
          </w:p>
          <w:p w:rsidR="00F72F91" w:rsidRPr="00F72F91" w:rsidRDefault="00F72F91" w:rsidP="00884415">
            <w:pPr>
              <w:ind w:left="20"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(отметить</w:t>
            </w:r>
            <w:r w:rsidRPr="00F72F91">
              <w:rPr>
                <w:color w:val="000000" w:themeColor="text1"/>
              </w:rPr>
              <w:t xml:space="preserve"> </w:t>
            </w: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соответствующие)</w:t>
            </w:r>
          </w:p>
        </w:tc>
        <w:tc>
          <w:tcPr>
            <w:tcW w:w="61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F91" w:rsidRPr="00F72F91" w:rsidRDefault="00F72F91" w:rsidP="00884415">
            <w:pPr>
              <w:spacing w:before="60" w:after="60"/>
              <w:ind w:left="40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объектов использования атомной энергии 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72F9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сохранения объектов культурного наследия  </w:t>
            </w:r>
          </w:p>
          <w:p w:rsidR="00F72F91" w:rsidRPr="00F72F91" w:rsidRDefault="00F72F91" w:rsidP="00884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_____________________</w:t>
            </w:r>
          </w:p>
          <w:p w:rsidR="00F72F91" w:rsidRPr="00F72F91" w:rsidRDefault="00F72F91" w:rsidP="00884415">
            <w:pPr>
              <w:spacing w:before="60" w:after="60"/>
              <w:ind w:left="400" w:hanging="36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2F9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vertAlign w:val="superscript"/>
              </w:rPr>
              <w:t xml:space="preserve">       другие  указать</w:t>
            </w:r>
          </w:p>
        </w:tc>
      </w:tr>
    </w:tbl>
    <w:p w:rsidR="00F72F91" w:rsidRPr="00F72F91" w:rsidRDefault="00F72F91" w:rsidP="00F72F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F91" w:rsidRPr="00F72F91" w:rsidRDefault="00F72F91" w:rsidP="00F72F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«__» ____________ 20__ г.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_________________________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F72F91" w:rsidRPr="00F72F91" w:rsidRDefault="00F72F91" w:rsidP="00F72F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F91">
        <w:rPr>
          <w:rFonts w:ascii="Times New Roman" w:hAnsi="Times New Roman" w:cs="Times New Roman"/>
          <w:color w:val="000000" w:themeColor="text1"/>
          <w:sz w:val="24"/>
          <w:szCs w:val="24"/>
        </w:rPr>
        <w:t>Телефон: ______________________</w:t>
      </w:r>
    </w:p>
    <w:p w:rsidR="00C13212" w:rsidRPr="00F72F91" w:rsidRDefault="00C13212" w:rsidP="00F72F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13212" w:rsidRPr="00F72F91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21" w:rsidRDefault="00E33021">
      <w:pPr>
        <w:spacing w:line="240" w:lineRule="auto"/>
      </w:pPr>
      <w:r>
        <w:separator/>
      </w:r>
    </w:p>
  </w:endnote>
  <w:endnote w:type="continuationSeparator" w:id="0">
    <w:p w:rsidR="00E33021" w:rsidRDefault="00E3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21" w:rsidRDefault="00E33021">
      <w:pPr>
        <w:spacing w:line="240" w:lineRule="auto"/>
      </w:pPr>
      <w:r>
        <w:separator/>
      </w:r>
    </w:p>
  </w:footnote>
  <w:footnote w:type="continuationSeparator" w:id="0">
    <w:p w:rsidR="00E33021" w:rsidRDefault="00E33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12072"/>
      <w:docPartObj>
        <w:docPartGallery w:val="Page Numbers (Top of Page)"/>
        <w:docPartUnique/>
      </w:docPartObj>
    </w:sdtPr>
    <w:sdtEndPr/>
    <w:sdtContent>
      <w:p w:rsidR="000215DC" w:rsidRDefault="000215D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B38" w:rsidRPr="00A41B38">
          <w:rPr>
            <w:noProof/>
            <w:lang w:val="ru-RU"/>
          </w:rPr>
          <w:t>16</w:t>
        </w:r>
        <w:r>
          <w:fldChar w:fldCharType="end"/>
        </w:r>
      </w:p>
    </w:sdtContent>
  </w:sdt>
  <w:p w:rsidR="000215DC" w:rsidRPr="002F4C90" w:rsidRDefault="000215DC" w:rsidP="002F4C90">
    <w:pPr>
      <w:pStyle w:val="af7"/>
      <w:ind w:right="36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DC" w:rsidRPr="002F4C90" w:rsidRDefault="000215DC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215DC"/>
    <w:rsid w:val="00031F8A"/>
    <w:rsid w:val="000331EB"/>
    <w:rsid w:val="0003449B"/>
    <w:rsid w:val="00034FDC"/>
    <w:rsid w:val="00050482"/>
    <w:rsid w:val="0005129D"/>
    <w:rsid w:val="00071B44"/>
    <w:rsid w:val="00094A4D"/>
    <w:rsid w:val="000A18D4"/>
    <w:rsid w:val="000A26AE"/>
    <w:rsid w:val="000B4B50"/>
    <w:rsid w:val="000B7CDE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52DEC"/>
    <w:rsid w:val="00163240"/>
    <w:rsid w:val="00164F92"/>
    <w:rsid w:val="00176B78"/>
    <w:rsid w:val="00176D08"/>
    <w:rsid w:val="001828F9"/>
    <w:rsid w:val="001B0096"/>
    <w:rsid w:val="001B0ABD"/>
    <w:rsid w:val="001B3D73"/>
    <w:rsid w:val="001D070A"/>
    <w:rsid w:val="001D6390"/>
    <w:rsid w:val="001D7597"/>
    <w:rsid w:val="001D7C62"/>
    <w:rsid w:val="001E070D"/>
    <w:rsid w:val="001F2A6D"/>
    <w:rsid w:val="00202DC7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172B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91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1100"/>
    <w:rsid w:val="00612DD6"/>
    <w:rsid w:val="006132C8"/>
    <w:rsid w:val="006132EB"/>
    <w:rsid w:val="00613ABB"/>
    <w:rsid w:val="00620573"/>
    <w:rsid w:val="00622B8D"/>
    <w:rsid w:val="0064056C"/>
    <w:rsid w:val="006407F2"/>
    <w:rsid w:val="006466AE"/>
    <w:rsid w:val="006468CB"/>
    <w:rsid w:val="00651CE7"/>
    <w:rsid w:val="006763F2"/>
    <w:rsid w:val="00680D4E"/>
    <w:rsid w:val="00686AA3"/>
    <w:rsid w:val="006962B0"/>
    <w:rsid w:val="006A2023"/>
    <w:rsid w:val="006A2175"/>
    <w:rsid w:val="006B19D7"/>
    <w:rsid w:val="006B1A39"/>
    <w:rsid w:val="006B3A05"/>
    <w:rsid w:val="006B3AD7"/>
    <w:rsid w:val="006C04FB"/>
    <w:rsid w:val="006C0F7D"/>
    <w:rsid w:val="006C21FE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060CF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41B38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FFC"/>
    <w:rsid w:val="00AC37CE"/>
    <w:rsid w:val="00AE0FA0"/>
    <w:rsid w:val="00AE3346"/>
    <w:rsid w:val="00AE3B27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22D0"/>
    <w:rsid w:val="00B6488F"/>
    <w:rsid w:val="00B741D0"/>
    <w:rsid w:val="00B75D2C"/>
    <w:rsid w:val="00B8592A"/>
    <w:rsid w:val="00B87E8A"/>
    <w:rsid w:val="00BA1A17"/>
    <w:rsid w:val="00BB030F"/>
    <w:rsid w:val="00BC251E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2120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3603"/>
    <w:rsid w:val="00D207E2"/>
    <w:rsid w:val="00D300CC"/>
    <w:rsid w:val="00D42B78"/>
    <w:rsid w:val="00D43484"/>
    <w:rsid w:val="00D446E7"/>
    <w:rsid w:val="00D67E5A"/>
    <w:rsid w:val="00D7176B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1A16"/>
    <w:rsid w:val="00E04D83"/>
    <w:rsid w:val="00E05E34"/>
    <w:rsid w:val="00E10D00"/>
    <w:rsid w:val="00E3050E"/>
    <w:rsid w:val="00E33021"/>
    <w:rsid w:val="00E40EE2"/>
    <w:rsid w:val="00E46B71"/>
    <w:rsid w:val="00E524CA"/>
    <w:rsid w:val="00E5670D"/>
    <w:rsid w:val="00E66AEF"/>
    <w:rsid w:val="00E81469"/>
    <w:rsid w:val="00E81CA8"/>
    <w:rsid w:val="00E825B7"/>
    <w:rsid w:val="00E82805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04E9A"/>
    <w:rsid w:val="00F15C1C"/>
    <w:rsid w:val="00F1732B"/>
    <w:rsid w:val="00F253AD"/>
    <w:rsid w:val="00F26BB5"/>
    <w:rsid w:val="00F353C2"/>
    <w:rsid w:val="00F428C3"/>
    <w:rsid w:val="00F50D14"/>
    <w:rsid w:val="00F667C0"/>
    <w:rsid w:val="00F72F91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59F44-0F54-4E2E-A83E-8E57ABE0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3904</Words>
  <Characters>22257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26109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Сергей С. Фанеев</cp:lastModifiedBy>
  <cp:revision>5</cp:revision>
  <cp:lastPrinted>2024-12-05T17:47:00Z</cp:lastPrinted>
  <dcterms:created xsi:type="dcterms:W3CDTF">2024-11-22T13:29:00Z</dcterms:created>
  <dcterms:modified xsi:type="dcterms:W3CDTF">2024-12-05T17:47:00Z</dcterms:modified>
</cp:coreProperties>
</file>