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10" w:rsidRDefault="00A76410">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A76410" w:rsidRDefault="00A76410">
      <w:pPr>
        <w:pStyle w:val="ConsPlusNormal"/>
        <w:jc w:val="both"/>
        <w:outlineLvl w:val="0"/>
      </w:pPr>
    </w:p>
    <w:p w:rsidR="00A76410" w:rsidRDefault="00A76410">
      <w:pPr>
        <w:pStyle w:val="ConsPlusTitle"/>
        <w:jc w:val="center"/>
      </w:pPr>
      <w:r>
        <w:t>МИНИСТЕРСТВО СТРОИТЕЛЬСТВА И ЖИЛИЩНО-КОММУНАЛЬНОГО</w:t>
      </w:r>
    </w:p>
    <w:p w:rsidR="00A76410" w:rsidRDefault="00A76410">
      <w:pPr>
        <w:pStyle w:val="ConsPlusTitle"/>
        <w:jc w:val="center"/>
      </w:pPr>
      <w:r>
        <w:t>ХОЗЯЙСТВА РОССИЙСКОЙ ФЕДЕРАЦИИ</w:t>
      </w:r>
    </w:p>
    <w:p w:rsidR="00A76410" w:rsidRDefault="00A76410">
      <w:pPr>
        <w:pStyle w:val="ConsPlusTitle"/>
        <w:jc w:val="center"/>
      </w:pPr>
    </w:p>
    <w:p w:rsidR="00A76410" w:rsidRDefault="00A76410">
      <w:pPr>
        <w:pStyle w:val="ConsPlusTitle"/>
        <w:jc w:val="center"/>
      </w:pPr>
      <w:r>
        <w:t>ПИСЬМО</w:t>
      </w:r>
    </w:p>
    <w:p w:rsidR="00A76410" w:rsidRDefault="00A76410">
      <w:pPr>
        <w:pStyle w:val="ConsPlusTitle"/>
        <w:jc w:val="center"/>
      </w:pPr>
      <w:r>
        <w:t>от 21 января 2026 г. N 1202-ОГ/14</w:t>
      </w:r>
    </w:p>
    <w:p w:rsidR="00A76410" w:rsidRDefault="00A76410">
      <w:pPr>
        <w:pStyle w:val="ConsPlusNormal"/>
        <w:ind w:firstLine="540"/>
        <w:jc w:val="both"/>
      </w:pPr>
    </w:p>
    <w:p w:rsidR="00A76410" w:rsidRDefault="00A76410">
      <w:pPr>
        <w:pStyle w:val="ConsPlusNormal"/>
        <w:ind w:firstLine="540"/>
        <w:jc w:val="both"/>
      </w:pPr>
      <w:r>
        <w:t>Департамент цифрового развития Министерства строительства и жилищно-коммунального хозяйства Российской Федерации (далее - Департамент) рассмотрел обращение по вопросу требований к формату разрабатываемой проектной и рабочей документации, а также необходимости членства в саморегулируемой организации в области архитектурно-строительного проектирования и сообщает следующее.</w:t>
      </w:r>
    </w:p>
    <w:p w:rsidR="00A76410" w:rsidRDefault="00A76410">
      <w:pPr>
        <w:pStyle w:val="ConsPlusNormal"/>
        <w:spacing w:before="220"/>
        <w:ind w:firstLine="540"/>
        <w:jc w:val="both"/>
      </w:pPr>
      <w:r>
        <w:t xml:space="preserve">В соответствии с </w:t>
      </w:r>
      <w:hyperlink r:id="rId6">
        <w:r>
          <w:rPr>
            <w:color w:val="0000FF"/>
          </w:rPr>
          <w:t>частью 1 статьи 48</w:t>
        </w:r>
      </w:hyperlink>
      <w:r>
        <w:t xml:space="preserve"> Градостроительного кодекса Российской Федерации (далее - </w:t>
      </w:r>
      <w:proofErr w:type="spellStart"/>
      <w:r>
        <w:t>ГрК</w:t>
      </w:r>
      <w:proofErr w:type="spellEnd"/>
      <w:r>
        <w:t xml:space="preserve"> РФ) архитектурно-строительное проектирование осуществляется путем подготовки проектной документации и рабочей документации.</w:t>
      </w:r>
    </w:p>
    <w:p w:rsidR="00A76410" w:rsidRDefault="00A76410">
      <w:pPr>
        <w:pStyle w:val="ConsPlusNormal"/>
        <w:spacing w:before="220"/>
        <w:ind w:firstLine="540"/>
        <w:jc w:val="both"/>
      </w:pPr>
      <w:proofErr w:type="gramStart"/>
      <w:r>
        <w:t xml:space="preserve">Согласно </w:t>
      </w:r>
      <w:hyperlink r:id="rId7">
        <w:r>
          <w:rPr>
            <w:color w:val="0000FF"/>
          </w:rPr>
          <w:t>части 2 статьи 48</w:t>
        </w:r>
      </w:hyperlink>
      <w:r>
        <w:t xml:space="preserve"> </w:t>
      </w:r>
      <w:proofErr w:type="spellStart"/>
      <w:r>
        <w:t>ГрК</w:t>
      </w:r>
      <w:proofErr w:type="spellEnd"/>
      <w:r>
        <w:t xml:space="preserve"> РФ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A76410" w:rsidRDefault="00E26217">
      <w:pPr>
        <w:pStyle w:val="ConsPlusNormal"/>
        <w:spacing w:before="220"/>
        <w:ind w:firstLine="540"/>
        <w:jc w:val="both"/>
      </w:pPr>
      <w:hyperlink r:id="rId8">
        <w:proofErr w:type="gramStart"/>
        <w:r w:rsidR="00A76410">
          <w:rPr>
            <w:color w:val="0000FF"/>
          </w:rPr>
          <w:t>Частью 2.1 статьи 48</w:t>
        </w:r>
      </w:hyperlink>
      <w:r w:rsidR="00A76410">
        <w:t xml:space="preserve"> </w:t>
      </w:r>
      <w:proofErr w:type="spellStart"/>
      <w:r w:rsidR="00A76410">
        <w:t>ГрК</w:t>
      </w:r>
      <w:proofErr w:type="spellEnd"/>
      <w:r w:rsidR="00A76410">
        <w:t xml:space="preserve"> РФ установлено, что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w:t>
      </w:r>
      <w:proofErr w:type="gramEnd"/>
      <w:r w:rsidR="00A76410">
        <w:t xml:space="preserve">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A76410" w:rsidRDefault="00E26217">
      <w:pPr>
        <w:pStyle w:val="ConsPlusNormal"/>
        <w:spacing w:before="220"/>
        <w:ind w:firstLine="540"/>
        <w:jc w:val="both"/>
      </w:pPr>
      <w:hyperlink r:id="rId9">
        <w:proofErr w:type="gramStart"/>
        <w:r w:rsidR="00A76410">
          <w:rPr>
            <w:color w:val="0000FF"/>
          </w:rPr>
          <w:t>Частью 1 статьи 55.8</w:t>
        </w:r>
      </w:hyperlink>
      <w:r w:rsidR="00A76410">
        <w:t xml:space="preserve"> </w:t>
      </w:r>
      <w:proofErr w:type="spellStart"/>
      <w:r w:rsidR="00A76410">
        <w:t>ГрК</w:t>
      </w:r>
      <w:proofErr w:type="spellEnd"/>
      <w:r w:rsidR="00A76410">
        <w:t xml:space="preserve"> РФ установлено, что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w:t>
      </w:r>
      <w:proofErr w:type="gramEnd"/>
      <w:r w:rsidR="00A76410">
        <w:t xml:space="preserve">,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w:t>
      </w:r>
      <w:hyperlink r:id="rId10">
        <w:proofErr w:type="spellStart"/>
        <w:r w:rsidR="00A76410">
          <w:rPr>
            <w:color w:val="0000FF"/>
          </w:rPr>
          <w:t>ГрК</w:t>
        </w:r>
        <w:proofErr w:type="spellEnd"/>
      </w:hyperlink>
      <w:r w:rsidR="00A76410">
        <w:t xml:space="preserve"> РФ.</w:t>
      </w:r>
    </w:p>
    <w:p w:rsidR="00A76410" w:rsidRDefault="00A76410">
      <w:pPr>
        <w:pStyle w:val="ConsPlusNormal"/>
        <w:spacing w:before="220"/>
        <w:ind w:firstLine="540"/>
        <w:jc w:val="both"/>
      </w:pPr>
      <w:proofErr w:type="gramStart"/>
      <w:r>
        <w:t xml:space="preserve">В соответствии с </w:t>
      </w:r>
      <w:hyperlink r:id="rId11">
        <w:r>
          <w:rPr>
            <w:color w:val="0000FF"/>
          </w:rPr>
          <w:t>частью 4 статьи 48</w:t>
        </w:r>
      </w:hyperlink>
      <w:r>
        <w:t xml:space="preserve"> </w:t>
      </w:r>
      <w:proofErr w:type="spellStart"/>
      <w:r>
        <w:t>ГрК</w:t>
      </w:r>
      <w:proofErr w:type="spellEnd"/>
      <w:r>
        <w:t xml:space="preserve"> РФ (в редакции Федерального закона от 31 июля 2025 г. N 309-ФЗ "О внесении изменений в Градостроительный кодекс Российской Федерации", вступающей в силу с 1 марта 2026 г.) работы по договорам о подготовке проектной документации, внесению изменений в проектную документацию в соответствии с </w:t>
      </w:r>
      <w:hyperlink r:id="rId12">
        <w:r>
          <w:rPr>
            <w:color w:val="0000FF"/>
          </w:rPr>
          <w:t>частями 3.8</w:t>
        </w:r>
      </w:hyperlink>
      <w:r>
        <w:t xml:space="preserve"> и </w:t>
      </w:r>
      <w:hyperlink r:id="rId13">
        <w:r>
          <w:rPr>
            <w:color w:val="0000FF"/>
          </w:rPr>
          <w:t>3.9 статьи 49</w:t>
        </w:r>
      </w:hyperlink>
      <w:r>
        <w:t xml:space="preserve"> </w:t>
      </w:r>
      <w:proofErr w:type="spellStart"/>
      <w:r>
        <w:t>ГрК</w:t>
      </w:r>
      <w:proofErr w:type="spellEnd"/>
      <w:r>
        <w:t xml:space="preserve"> РФ, заключенным</w:t>
      </w:r>
      <w:proofErr w:type="gramEnd"/>
      <w:r>
        <w:t xml:space="preserve"> с застройщиком, техническим заказчиком, лицом, ответственным за эксплуатацию здания, сооружения, региональным оператором, работы по договорам о подготовке рабочей документации, внесении изменений в рабочую документацию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w:t>
      </w:r>
      <w:hyperlink r:id="rId14">
        <w:r>
          <w:rPr>
            <w:color w:val="0000FF"/>
          </w:rPr>
          <w:t>статьей 48</w:t>
        </w:r>
      </w:hyperlink>
      <w:r>
        <w:t xml:space="preserve"> </w:t>
      </w:r>
      <w:proofErr w:type="spellStart"/>
      <w:r>
        <w:t>ГрК</w:t>
      </w:r>
      <w:proofErr w:type="spellEnd"/>
      <w:r>
        <w:t xml:space="preserve"> РФ. Выполнение таких работ обеспечивается специалистами по организации архитектурно-строительного проектирования </w:t>
      </w:r>
      <w:r>
        <w:lastRenderedPageBreak/>
        <w:t>(главными инженерами проектов, главными архитекторами проектов).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rsidR="00A76410" w:rsidRDefault="00A76410">
      <w:pPr>
        <w:pStyle w:val="ConsPlusNormal"/>
        <w:spacing w:before="220"/>
        <w:ind w:firstLine="540"/>
        <w:jc w:val="both"/>
      </w:pPr>
      <w:r>
        <w:t xml:space="preserve">В соответствии с </w:t>
      </w:r>
      <w:hyperlink r:id="rId15">
        <w:r>
          <w:rPr>
            <w:color w:val="0000FF"/>
          </w:rPr>
          <w:t>частью 7 статьи 55.5-1</w:t>
        </w:r>
      </w:hyperlink>
      <w:r>
        <w:t xml:space="preserve"> </w:t>
      </w:r>
      <w:proofErr w:type="spellStart"/>
      <w:r>
        <w:t>ГрК</w:t>
      </w:r>
      <w:proofErr w:type="spellEnd"/>
      <w:r>
        <w:t xml:space="preserve"> РФ специалисты по организации инженерных изысканий, специалисты по организации архитектурно-строительного проектирования осуществляют указанные в </w:t>
      </w:r>
      <w:hyperlink r:id="rId16">
        <w:r>
          <w:rPr>
            <w:color w:val="0000FF"/>
          </w:rPr>
          <w:t>части 1</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Таким образом, для осуществления трудовых функций, указанных в </w:t>
      </w:r>
      <w:hyperlink r:id="rId17">
        <w:r>
          <w:rPr>
            <w:color w:val="0000FF"/>
          </w:rPr>
          <w:t>части 1 статьи 55.5-1</w:t>
        </w:r>
      </w:hyperlink>
      <w:r>
        <w:t xml:space="preserve"> </w:t>
      </w:r>
      <w:proofErr w:type="spellStart"/>
      <w:r>
        <w:t>ГрК</w:t>
      </w:r>
      <w:proofErr w:type="spellEnd"/>
      <w:r>
        <w:t xml:space="preserve"> РФ, специалисты должны быть включены в национальный реестр специалистов в области инженерных изысканий и архитектурно-строительного проектирования.</w:t>
      </w:r>
    </w:p>
    <w:p w:rsidR="00A76410" w:rsidRDefault="00A76410">
      <w:pPr>
        <w:pStyle w:val="ConsPlusNormal"/>
        <w:spacing w:before="220"/>
        <w:ind w:firstLine="540"/>
        <w:jc w:val="both"/>
      </w:pPr>
      <w:r>
        <w:t xml:space="preserve">Случаи, при которых не требуется членство в саморегулируемых организациях в области архитектурно-строительного проектирования, установлены </w:t>
      </w:r>
      <w:hyperlink r:id="rId18">
        <w:r>
          <w:rPr>
            <w:color w:val="0000FF"/>
          </w:rPr>
          <w:t>частью 4.1 статьи 48</w:t>
        </w:r>
      </w:hyperlink>
      <w:r>
        <w:t xml:space="preserve"> </w:t>
      </w:r>
      <w:proofErr w:type="spellStart"/>
      <w:r>
        <w:t>ГрК</w:t>
      </w:r>
      <w:proofErr w:type="spellEnd"/>
      <w:r>
        <w:t xml:space="preserve"> РФ.</w:t>
      </w:r>
    </w:p>
    <w:p w:rsidR="00A76410" w:rsidRDefault="00A76410">
      <w:pPr>
        <w:pStyle w:val="ConsPlusNormal"/>
        <w:spacing w:before="220"/>
        <w:ind w:firstLine="540"/>
        <w:jc w:val="both"/>
      </w:pPr>
      <w:r>
        <w:t xml:space="preserve">Порядок проведения экспертизы проектной документации регулируется </w:t>
      </w:r>
      <w:hyperlink r:id="rId19">
        <w:r>
          <w:rPr>
            <w:color w:val="0000FF"/>
          </w:rPr>
          <w:t>статьей 49</w:t>
        </w:r>
      </w:hyperlink>
      <w:r>
        <w:t xml:space="preserve"> </w:t>
      </w:r>
      <w:proofErr w:type="spellStart"/>
      <w:r>
        <w:t>ГрК</w:t>
      </w:r>
      <w:proofErr w:type="spellEnd"/>
      <w:r>
        <w:t xml:space="preserve"> РФ.</w:t>
      </w:r>
    </w:p>
    <w:p w:rsidR="00A76410" w:rsidRDefault="00A76410">
      <w:pPr>
        <w:pStyle w:val="ConsPlusNormal"/>
        <w:spacing w:before="220"/>
        <w:ind w:firstLine="540"/>
        <w:jc w:val="both"/>
      </w:pPr>
      <w:r>
        <w:t>Приказом Минстроя России от 12 мая 2017 г. N 783/</w:t>
      </w:r>
      <w:proofErr w:type="spellStart"/>
      <w:proofErr w:type="gramStart"/>
      <w:r>
        <w:t>пр</w:t>
      </w:r>
      <w:proofErr w:type="spellEnd"/>
      <w:proofErr w:type="gramEnd"/>
      <w: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утверждены соответствующие </w:t>
      </w:r>
      <w:hyperlink r:id="rId20">
        <w:r>
          <w:rPr>
            <w:color w:val="0000FF"/>
          </w:rPr>
          <w:t>требования</w:t>
        </w:r>
      </w:hyperlink>
      <w:r>
        <w:t xml:space="preserve"> к формату электронных документов, представляемых для проведения государственной экспертизы.</w:t>
      </w:r>
    </w:p>
    <w:p w:rsidR="00A76410" w:rsidRDefault="00A76410">
      <w:pPr>
        <w:pStyle w:val="ConsPlusNormal"/>
        <w:spacing w:before="220"/>
        <w:ind w:firstLine="540"/>
        <w:jc w:val="both"/>
      </w:pPr>
      <w:r>
        <w:t xml:space="preserve">В соответствии с нормами </w:t>
      </w:r>
      <w:hyperlink r:id="rId21">
        <w:proofErr w:type="spellStart"/>
        <w:r>
          <w:rPr>
            <w:color w:val="0000FF"/>
          </w:rPr>
          <w:t>ГрК</w:t>
        </w:r>
        <w:proofErr w:type="spellEnd"/>
      </w:hyperlink>
      <w:r>
        <w:t xml:space="preserve"> РФ рабочая документация не подлежит экспертизе. Требования к формату рабочей документации не установлены.</w:t>
      </w:r>
    </w:p>
    <w:p w:rsidR="00A76410" w:rsidRDefault="00A76410">
      <w:pPr>
        <w:pStyle w:val="ConsPlusNormal"/>
        <w:spacing w:before="220"/>
        <w:ind w:firstLine="540"/>
        <w:jc w:val="both"/>
      </w:pPr>
      <w:r>
        <w:t xml:space="preserve">Дополнительно обращаем внимание, что в соответствии с </w:t>
      </w:r>
      <w:hyperlink r:id="rId22">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A76410" w:rsidRDefault="00A76410">
      <w:pPr>
        <w:pStyle w:val="ConsPlusNormal"/>
        <w:spacing w:before="220"/>
        <w:ind w:firstLine="540"/>
        <w:jc w:val="both"/>
      </w:pPr>
      <w:proofErr w:type="gramStart"/>
      <w:r>
        <w:t>В этой связи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являются позицией Минстроя России,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roofErr w:type="gramEnd"/>
    </w:p>
    <w:p w:rsidR="00A76410" w:rsidRDefault="00A76410">
      <w:pPr>
        <w:pStyle w:val="ConsPlusNormal"/>
        <w:ind w:firstLine="540"/>
        <w:jc w:val="both"/>
      </w:pPr>
    </w:p>
    <w:p w:rsidR="00A76410" w:rsidRDefault="00A76410">
      <w:pPr>
        <w:pStyle w:val="ConsPlusNormal"/>
        <w:jc w:val="right"/>
      </w:pPr>
      <w:r>
        <w:t>Директор Департамента</w:t>
      </w:r>
    </w:p>
    <w:p w:rsidR="00A76410" w:rsidRDefault="00A76410">
      <w:pPr>
        <w:pStyle w:val="ConsPlusNormal"/>
        <w:jc w:val="right"/>
      </w:pPr>
      <w:r>
        <w:t>цифрового развития</w:t>
      </w:r>
    </w:p>
    <w:p w:rsidR="00A76410" w:rsidRDefault="00A76410">
      <w:pPr>
        <w:pStyle w:val="ConsPlusNormal"/>
        <w:jc w:val="right"/>
      </w:pPr>
      <w:r>
        <w:t>Н.А.ПАРФЕНТЬЕВ</w:t>
      </w:r>
    </w:p>
    <w:p w:rsidR="00A76410" w:rsidRDefault="00A76410">
      <w:pPr>
        <w:pStyle w:val="ConsPlusNormal"/>
        <w:jc w:val="both"/>
      </w:pPr>
    </w:p>
    <w:p w:rsidR="00A76410" w:rsidRDefault="00A76410">
      <w:pPr>
        <w:pStyle w:val="ConsPlusNormal"/>
        <w:jc w:val="both"/>
      </w:pPr>
    </w:p>
    <w:p w:rsidR="00A76410" w:rsidRDefault="00A76410">
      <w:pPr>
        <w:pStyle w:val="ConsPlusNormal"/>
        <w:pBdr>
          <w:bottom w:val="single" w:sz="6" w:space="0" w:color="auto"/>
        </w:pBdr>
        <w:spacing w:before="100" w:after="100"/>
        <w:jc w:val="both"/>
        <w:rPr>
          <w:sz w:val="2"/>
          <w:szCs w:val="2"/>
        </w:rPr>
      </w:pPr>
    </w:p>
    <w:p w:rsidR="00A83DA8" w:rsidRDefault="00A83DA8"/>
    <w:sectPr w:rsidR="00A83DA8" w:rsidSect="00EA1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10"/>
    <w:rsid w:val="00A76410"/>
    <w:rsid w:val="00A83DA8"/>
    <w:rsid w:val="00E2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6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641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6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64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5518&amp;dst=3609" TargetMode="External"/><Relationship Id="rId13" Type="http://schemas.openxmlformats.org/officeDocument/2006/relationships/hyperlink" Target="https://login.consultant.ru/link/?req=doc&amp;base=LAW&amp;n=525518&amp;dst=4044" TargetMode="External"/><Relationship Id="rId18" Type="http://schemas.openxmlformats.org/officeDocument/2006/relationships/hyperlink" Target="https://login.consultant.ru/link/?req=doc&amp;base=LAW&amp;n=525518&amp;dst=1683" TargetMode="External"/><Relationship Id="rId3" Type="http://schemas.openxmlformats.org/officeDocument/2006/relationships/settings" Target="settings.xml"/><Relationship Id="rId21" Type="http://schemas.openxmlformats.org/officeDocument/2006/relationships/hyperlink" Target="https://login.consultant.ru/link/?req=doc&amp;base=LAW&amp;n=525518" TargetMode="External"/><Relationship Id="rId7" Type="http://schemas.openxmlformats.org/officeDocument/2006/relationships/hyperlink" Target="https://login.consultant.ru/link/?req=doc&amp;base=LAW&amp;n=525518&amp;dst=3047" TargetMode="External"/><Relationship Id="rId12" Type="http://schemas.openxmlformats.org/officeDocument/2006/relationships/hyperlink" Target="https://login.consultant.ru/link/?req=doc&amp;base=LAW&amp;n=525518&amp;dst=3054" TargetMode="External"/><Relationship Id="rId17" Type="http://schemas.openxmlformats.org/officeDocument/2006/relationships/hyperlink" Target="https://login.consultant.ru/link/?req=doc&amp;base=LAW&amp;n=525518&amp;dst=391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5518&amp;dst=3918" TargetMode="External"/><Relationship Id="rId20" Type="http://schemas.openxmlformats.org/officeDocument/2006/relationships/hyperlink" Target="https://login.consultant.ru/link/?req=doc&amp;base=LAW&amp;n=223448&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25518&amp;dst=4635" TargetMode="External"/><Relationship Id="rId11" Type="http://schemas.openxmlformats.org/officeDocument/2006/relationships/hyperlink" Target="https://login.consultant.ru/link/?req=doc&amp;base=LAW&amp;n=511565&amp;dst=4827"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5518&amp;dst=3932" TargetMode="External"/><Relationship Id="rId23" Type="http://schemas.openxmlformats.org/officeDocument/2006/relationships/fontTable" Target="fontTable.xml"/><Relationship Id="rId10" Type="http://schemas.openxmlformats.org/officeDocument/2006/relationships/hyperlink" Target="https://login.consultant.ru/link/?req=doc&amp;base=LAW&amp;n=525518" TargetMode="External"/><Relationship Id="rId19" Type="http://schemas.openxmlformats.org/officeDocument/2006/relationships/hyperlink" Target="https://login.consultant.ru/link/?req=doc&amp;base=LAW&amp;n=525518&amp;dst=444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5518&amp;dst=2705" TargetMode="External"/><Relationship Id="rId14" Type="http://schemas.openxmlformats.org/officeDocument/2006/relationships/hyperlink" Target="https://login.consultant.ru/link/?req=doc&amp;base=LAW&amp;n=525518&amp;dst=100748" TargetMode="External"/><Relationship Id="rId22" Type="http://schemas.openxmlformats.org/officeDocument/2006/relationships/hyperlink" Target="https://login.consultant.ru/link/?req=doc&amp;base=LAW&amp;n=490536&amp;dst=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USSER</cp:lastModifiedBy>
  <cp:revision>2</cp:revision>
  <dcterms:created xsi:type="dcterms:W3CDTF">2026-03-04T15:36:00Z</dcterms:created>
  <dcterms:modified xsi:type="dcterms:W3CDTF">2026-03-04T15:36:00Z</dcterms:modified>
</cp:coreProperties>
</file>