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1B0" w:rsidRDefault="002671B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671B0" w:rsidRDefault="002671B0">
      <w:pPr>
        <w:pStyle w:val="ConsPlusNormal"/>
        <w:jc w:val="both"/>
        <w:outlineLvl w:val="0"/>
      </w:pPr>
    </w:p>
    <w:p w:rsidR="002671B0" w:rsidRDefault="002671B0">
      <w:pPr>
        <w:pStyle w:val="ConsPlusTitle"/>
        <w:jc w:val="center"/>
        <w:outlineLvl w:val="0"/>
      </w:pPr>
      <w:r>
        <w:t>МИНИСТЕРСТВО СТРОИТЕЛЬСТВА И ЖИЛИЩНО-КОММУНАЛЬНОГО</w:t>
      </w:r>
    </w:p>
    <w:p w:rsidR="002671B0" w:rsidRDefault="002671B0">
      <w:pPr>
        <w:pStyle w:val="ConsPlusTitle"/>
        <w:jc w:val="center"/>
      </w:pPr>
      <w:r>
        <w:t>ХОЗЯЙСТВА РОССИЙСКОЙ ФЕДЕРАЦИИ</w:t>
      </w:r>
    </w:p>
    <w:p w:rsidR="002671B0" w:rsidRDefault="002671B0">
      <w:pPr>
        <w:pStyle w:val="ConsPlusTitle"/>
        <w:jc w:val="center"/>
      </w:pPr>
    </w:p>
    <w:p w:rsidR="002671B0" w:rsidRDefault="002671B0">
      <w:pPr>
        <w:pStyle w:val="ConsPlusTitle"/>
        <w:jc w:val="center"/>
      </w:pPr>
      <w:r>
        <w:t>ПИСЬМО</w:t>
      </w:r>
    </w:p>
    <w:p w:rsidR="002671B0" w:rsidRDefault="002671B0">
      <w:pPr>
        <w:pStyle w:val="ConsPlusTitle"/>
        <w:jc w:val="center"/>
      </w:pPr>
      <w:r>
        <w:t>от 28 октября 2025 г. N 30009-ОГ/08</w:t>
      </w:r>
    </w:p>
    <w:p w:rsidR="002671B0" w:rsidRDefault="002671B0">
      <w:pPr>
        <w:pStyle w:val="ConsPlusNormal"/>
        <w:jc w:val="center"/>
      </w:pPr>
    </w:p>
    <w:p w:rsidR="002671B0" w:rsidRDefault="002671B0">
      <w:pPr>
        <w:pStyle w:val="ConsPlusNormal"/>
        <w:ind w:firstLine="540"/>
        <w:jc w:val="both"/>
      </w:pPr>
      <w:r>
        <w:t xml:space="preserve">Департамент градостроительной деятельности и архитектуры Министерства строительства и жилищно-коммунального хозяйства Российской Федерации в пределах компетенции рассмотрел обращение и направляет </w:t>
      </w:r>
      <w:hyperlink w:anchor="P21">
        <w:r>
          <w:rPr>
            <w:color w:val="0000FF"/>
          </w:rPr>
          <w:t>позицию</w:t>
        </w:r>
      </w:hyperlink>
      <w:r>
        <w:t xml:space="preserve"> ФАУ "ФЦС" от 24 октября 2025 г. N Исх-7228 по вопросу, заявленному в обращении.</w:t>
      </w:r>
    </w:p>
    <w:p w:rsidR="002671B0" w:rsidRDefault="002671B0">
      <w:pPr>
        <w:pStyle w:val="ConsPlusNormal"/>
        <w:spacing w:before="220"/>
        <w:ind w:firstLine="540"/>
        <w:jc w:val="both"/>
      </w:pPr>
      <w:r>
        <w:t xml:space="preserve">Дополнительно сообщаем, что в соответствии с </w:t>
      </w:r>
      <w:hyperlink r:id="rId6">
        <w:r>
          <w:rPr>
            <w:color w:val="0000FF"/>
          </w:rPr>
          <w:t>пунктом 2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актами. Письма Минстроя России и его структурных подразделений, в которых разъясняются вопросы применения нормативных правовых актов, не содержат правовых норм,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</w:p>
    <w:p w:rsidR="002671B0" w:rsidRDefault="002671B0">
      <w:pPr>
        <w:pStyle w:val="ConsPlusNormal"/>
        <w:ind w:firstLine="540"/>
        <w:jc w:val="both"/>
      </w:pPr>
    </w:p>
    <w:p w:rsidR="002671B0" w:rsidRDefault="002671B0">
      <w:pPr>
        <w:pStyle w:val="ConsPlusNormal"/>
        <w:jc w:val="right"/>
      </w:pPr>
      <w:r>
        <w:t>Заместитель директора</w:t>
      </w:r>
    </w:p>
    <w:p w:rsidR="002671B0" w:rsidRDefault="002671B0">
      <w:pPr>
        <w:pStyle w:val="ConsPlusNormal"/>
        <w:jc w:val="right"/>
      </w:pPr>
      <w:r>
        <w:t xml:space="preserve">Департамента </w:t>
      </w:r>
      <w:proofErr w:type="gramStart"/>
      <w:r>
        <w:t>градостроительной</w:t>
      </w:r>
      <w:proofErr w:type="gramEnd"/>
    </w:p>
    <w:p w:rsidR="002671B0" w:rsidRDefault="002671B0">
      <w:pPr>
        <w:pStyle w:val="ConsPlusNormal"/>
        <w:jc w:val="right"/>
      </w:pPr>
      <w:r>
        <w:t>деятельности и архитектуры</w:t>
      </w:r>
    </w:p>
    <w:p w:rsidR="002671B0" w:rsidRDefault="002671B0">
      <w:pPr>
        <w:pStyle w:val="ConsPlusNormal"/>
        <w:jc w:val="right"/>
      </w:pPr>
      <w:r>
        <w:t>А.Ю.СТЕПАНОВ</w:t>
      </w:r>
    </w:p>
    <w:p w:rsidR="002671B0" w:rsidRDefault="002671B0">
      <w:pPr>
        <w:pStyle w:val="ConsPlusNormal"/>
        <w:ind w:firstLine="540"/>
        <w:jc w:val="both"/>
      </w:pPr>
    </w:p>
    <w:p w:rsidR="002671B0" w:rsidRDefault="002671B0">
      <w:pPr>
        <w:pStyle w:val="ConsPlusNormal"/>
        <w:ind w:firstLine="540"/>
        <w:jc w:val="both"/>
      </w:pPr>
    </w:p>
    <w:p w:rsidR="002671B0" w:rsidRDefault="002671B0">
      <w:pPr>
        <w:pStyle w:val="ConsPlusNormal"/>
        <w:ind w:firstLine="540"/>
        <w:jc w:val="both"/>
      </w:pPr>
    </w:p>
    <w:p w:rsidR="002671B0" w:rsidRDefault="002671B0">
      <w:pPr>
        <w:pStyle w:val="ConsPlusNormal"/>
        <w:ind w:firstLine="540"/>
        <w:jc w:val="both"/>
      </w:pPr>
    </w:p>
    <w:p w:rsidR="002671B0" w:rsidRDefault="002671B0">
      <w:pPr>
        <w:pStyle w:val="ConsPlusNormal"/>
        <w:ind w:firstLine="540"/>
        <w:jc w:val="both"/>
      </w:pPr>
    </w:p>
    <w:p w:rsidR="002671B0" w:rsidRDefault="002671B0">
      <w:pPr>
        <w:pStyle w:val="ConsPlusNormal"/>
        <w:jc w:val="right"/>
        <w:outlineLvl w:val="0"/>
      </w:pPr>
      <w:r>
        <w:t>Приложение</w:t>
      </w:r>
    </w:p>
    <w:p w:rsidR="002671B0" w:rsidRDefault="002671B0">
      <w:pPr>
        <w:pStyle w:val="ConsPlusNormal"/>
        <w:jc w:val="right"/>
      </w:pPr>
    </w:p>
    <w:p w:rsidR="002671B0" w:rsidRDefault="002671B0">
      <w:pPr>
        <w:pStyle w:val="ConsPlusTitle"/>
        <w:jc w:val="center"/>
      </w:pPr>
      <w:bookmarkStart w:id="0" w:name="P21"/>
      <w:bookmarkEnd w:id="0"/>
      <w:r>
        <w:t>МИНИСТЕРСТВО СТРОИТЕЛЬСТВА И ЖИЛИЩНО-КОММУНАЛЬНОГО</w:t>
      </w:r>
    </w:p>
    <w:p w:rsidR="002671B0" w:rsidRDefault="002671B0">
      <w:pPr>
        <w:pStyle w:val="ConsPlusTitle"/>
        <w:jc w:val="center"/>
      </w:pPr>
      <w:r>
        <w:t>ХОЗЯЙСТВА РОССИЙСКОЙ ФЕДЕРАЦИИ</w:t>
      </w:r>
    </w:p>
    <w:p w:rsidR="002671B0" w:rsidRDefault="002671B0">
      <w:pPr>
        <w:pStyle w:val="ConsPlusTitle"/>
        <w:jc w:val="center"/>
      </w:pPr>
    </w:p>
    <w:p w:rsidR="002671B0" w:rsidRDefault="002671B0">
      <w:pPr>
        <w:pStyle w:val="ConsPlusTitle"/>
        <w:jc w:val="center"/>
      </w:pPr>
      <w:r>
        <w:t>ФЕДЕРАЛЬНОЕ АВТОНОМНОЕ УЧРЕЖДЕНИЕ</w:t>
      </w:r>
    </w:p>
    <w:p w:rsidR="002671B0" w:rsidRDefault="002671B0">
      <w:pPr>
        <w:pStyle w:val="ConsPlusTitle"/>
        <w:jc w:val="center"/>
      </w:pPr>
      <w:r>
        <w:t>"ФЕДЕРАЛЬНЫЙ ЦЕНТР НОРМИРОВАНИЯ, СТАНДАРТИЗАЦИИ</w:t>
      </w:r>
    </w:p>
    <w:p w:rsidR="002671B0" w:rsidRDefault="002671B0">
      <w:pPr>
        <w:pStyle w:val="ConsPlusTitle"/>
        <w:jc w:val="center"/>
      </w:pPr>
      <w:r>
        <w:t>И ТЕХНИЧЕСКОЙ ОЦЕНКИ СООТВЕТСТВИЯ В СТРОИТЕЛЬСТВЕ"</w:t>
      </w:r>
    </w:p>
    <w:p w:rsidR="002671B0" w:rsidRDefault="002671B0">
      <w:pPr>
        <w:pStyle w:val="ConsPlusTitle"/>
        <w:jc w:val="center"/>
      </w:pPr>
    </w:p>
    <w:p w:rsidR="002671B0" w:rsidRDefault="002671B0">
      <w:pPr>
        <w:pStyle w:val="ConsPlusTitle"/>
        <w:jc w:val="center"/>
      </w:pPr>
      <w:r>
        <w:t>ПИСЬМО</w:t>
      </w:r>
    </w:p>
    <w:p w:rsidR="002671B0" w:rsidRDefault="002671B0">
      <w:pPr>
        <w:pStyle w:val="ConsPlusTitle"/>
        <w:jc w:val="center"/>
      </w:pPr>
      <w:r>
        <w:t>от 24 октября 2025 г. N Исх-7228</w:t>
      </w:r>
    </w:p>
    <w:p w:rsidR="002671B0" w:rsidRDefault="002671B0">
      <w:pPr>
        <w:pStyle w:val="ConsPlusNormal"/>
        <w:jc w:val="center"/>
      </w:pPr>
    </w:p>
    <w:p w:rsidR="002671B0" w:rsidRDefault="002671B0">
      <w:pPr>
        <w:pStyle w:val="ConsPlusNormal"/>
        <w:ind w:firstLine="540"/>
        <w:jc w:val="both"/>
      </w:pPr>
      <w:r>
        <w:t>Федеральное автономное учреждение "Федеральный центр нормирования, стандартизации и технической оценки соответствия в строительстве" (ФАУ "ФЦС") по поручению Минстроя России рассмотрело обращение по вопросу применения нормативных документов в сфере строительства и сообщает.</w:t>
      </w:r>
    </w:p>
    <w:p w:rsidR="002671B0" w:rsidRDefault="002671B0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7">
        <w:r>
          <w:rPr>
            <w:color w:val="0000FF"/>
          </w:rPr>
          <w:t>части 2 статьи 5</w:t>
        </w:r>
      </w:hyperlink>
      <w:r>
        <w:t xml:space="preserve"> Федерального закона от 30.12.2009 N 384-ФЗ "Технический регламент о безопасности зданий и сооружений" (далее - 384-ФЗ) безопасность зданий, сооружений, процессов, осуществляемых на всех этапах их жизненного цикла, обеспечивается посредством соблюдения требований указанного федерального закона и требований, </w:t>
      </w:r>
      <w:r>
        <w:lastRenderedPageBreak/>
        <w:t xml:space="preserve">устанавливаемых одним или несколькими документами, предусмотренными </w:t>
      </w:r>
      <w:hyperlink r:id="rId8">
        <w:r>
          <w:rPr>
            <w:color w:val="0000FF"/>
          </w:rPr>
          <w:t>частью 1 статьи 6</w:t>
        </w:r>
      </w:hyperlink>
      <w:r>
        <w:t xml:space="preserve"> 384-ФЗ.</w:t>
      </w:r>
      <w:proofErr w:type="gramEnd"/>
      <w:r>
        <w:t xml:space="preserve"> Такими документами являются:</w:t>
      </w:r>
    </w:p>
    <w:p w:rsidR="002671B0" w:rsidRDefault="002671B0">
      <w:pPr>
        <w:pStyle w:val="ConsPlusNormal"/>
        <w:spacing w:before="220"/>
        <w:ind w:firstLine="540"/>
        <w:jc w:val="both"/>
      </w:pPr>
      <w:proofErr w:type="gramStart"/>
      <w:r>
        <w:t>1) национальные стандарты Российской Федерации и (или) своды правил (часть национального стандарта и (или) часть свода правил), предусматривающие требования безопасности зданий, сооружений, процессов, осуществляемых на всех этапах их жизненного цикла, применяются со дня включения таких требований в реестр требований, подлежащих применению при проведении экспертизы проектной документации и (или) экспертизы результатов инженерных изысканий, осуществлении архитектурно-строительного проектирования, строительства, реконструкции, капитального ремонта, эксплуатации</w:t>
      </w:r>
      <w:proofErr w:type="gramEnd"/>
      <w:r>
        <w:t xml:space="preserve"> и сноса объектов капитального строительства;</w:t>
      </w:r>
    </w:p>
    <w:p w:rsidR="002671B0" w:rsidRDefault="002671B0">
      <w:pPr>
        <w:pStyle w:val="ConsPlusNormal"/>
        <w:spacing w:before="220"/>
        <w:ind w:firstLine="540"/>
        <w:jc w:val="both"/>
      </w:pPr>
      <w:r>
        <w:t>2) международные стандарты, региональные стандарты и региональные своды правил, стандарты иностранных государств и своды правил иностранных государств;</w:t>
      </w:r>
    </w:p>
    <w:p w:rsidR="002671B0" w:rsidRDefault="002671B0">
      <w:pPr>
        <w:pStyle w:val="ConsPlusNormal"/>
        <w:spacing w:before="220"/>
        <w:ind w:firstLine="540"/>
        <w:jc w:val="both"/>
      </w:pPr>
      <w:r>
        <w:t>3) стандарты организаций;</w:t>
      </w:r>
    </w:p>
    <w:p w:rsidR="002671B0" w:rsidRDefault="002671B0">
      <w:pPr>
        <w:pStyle w:val="ConsPlusNormal"/>
        <w:spacing w:before="220"/>
        <w:ind w:firstLine="540"/>
        <w:jc w:val="both"/>
      </w:pPr>
      <w:r>
        <w:t xml:space="preserve">4) результаты применения предусмотренных </w:t>
      </w:r>
      <w:hyperlink r:id="rId9">
        <w:r>
          <w:rPr>
            <w:color w:val="0000FF"/>
          </w:rPr>
          <w:t>частью 6 статьи 15</w:t>
        </w:r>
      </w:hyperlink>
      <w:r>
        <w:t xml:space="preserve"> указанного Федерального закона способов обоснования соответствия архитектурных, функционально-технологических, конструктивных, инженерно-технических и иных решений и мероприятий по обеспечению безопасности зданий, сооружений, процессов, осуществляемых на всех этапах их жизненного цикла, требованиям, установленным </w:t>
      </w:r>
      <w:hyperlink r:id="rId10">
        <w:r>
          <w:rPr>
            <w:color w:val="0000FF"/>
          </w:rPr>
          <w:t>384-ФЗ</w:t>
        </w:r>
      </w:hyperlink>
      <w:r>
        <w:t>.</w:t>
      </w:r>
    </w:p>
    <w:p w:rsidR="002671B0" w:rsidRDefault="002671B0">
      <w:pPr>
        <w:pStyle w:val="ConsPlusNormal"/>
        <w:spacing w:before="220"/>
        <w:ind w:firstLine="540"/>
        <w:jc w:val="both"/>
      </w:pPr>
      <w:proofErr w:type="gramStart"/>
      <w:r>
        <w:t xml:space="preserve">Общие требования к проектированию систем вентиляции и кондиционирования воздуха в строящихся, реконструируемых или капитально ремонтируемых зданиях, общественных, высотой не более 50 м и жилых зданиях, высотой не более 75 м, включая многофункциональные здания и здания одного функционального назначения, приведены в </w:t>
      </w:r>
      <w:hyperlink r:id="rId11">
        <w:r>
          <w:rPr>
            <w:color w:val="0000FF"/>
          </w:rPr>
          <w:t>СП 60.13330.2020</w:t>
        </w:r>
      </w:hyperlink>
      <w:r>
        <w:t xml:space="preserve"> "СНиП 41-01-2003 Отопление, вентиляция и кондиционирование воздуха" (далее - СП 60.13330).</w:t>
      </w:r>
      <w:proofErr w:type="gramEnd"/>
    </w:p>
    <w:p w:rsidR="002671B0" w:rsidRDefault="002671B0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2">
        <w:r>
          <w:rPr>
            <w:color w:val="0000FF"/>
          </w:rPr>
          <w:t>пункту 4.2</w:t>
        </w:r>
      </w:hyperlink>
      <w:r>
        <w:t xml:space="preserve"> СП 60.13330 при проектировании систем отопления, вентиляции и кондиционирования воздуха зданий следует предусматривать технические решения, обеспечивающие требуемые параметры микроклимата и допустимую концентрацию вредных веществ в воздухе обслуживаемой зоны помещений жилых, общественных зданий и сооружений и общественных зданий административного назначения, а также административных и бытовых зданий предприятий согласно </w:t>
      </w:r>
      <w:hyperlink r:id="rId13">
        <w:r>
          <w:rPr>
            <w:color w:val="0000FF"/>
          </w:rPr>
          <w:t>ГОСТ 30494-2011</w:t>
        </w:r>
      </w:hyperlink>
      <w:r>
        <w:t xml:space="preserve"> "Здания жилые и общественные.</w:t>
      </w:r>
      <w:proofErr w:type="gramEnd"/>
      <w:r>
        <w:t xml:space="preserve"> </w:t>
      </w:r>
      <w:proofErr w:type="gramStart"/>
      <w:r>
        <w:t xml:space="preserve">Параметры микроклимата в помещениях" (далее - ГОСТ 30494), </w:t>
      </w:r>
      <w:hyperlink r:id="rId14">
        <w:r>
          <w:rPr>
            <w:color w:val="0000FF"/>
          </w:rPr>
          <w:t>СанПиН 2.1.3684-21</w:t>
        </w:r>
      </w:hyperlink>
      <w:r>
        <w:t xml:space="preserve">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мероприятий", </w:t>
      </w:r>
      <w:hyperlink r:id="rId15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</w:t>
      </w:r>
      <w:proofErr w:type="gramEnd"/>
      <w:r>
        <w:t>" (далее - СанПиН 1.2.3685).</w:t>
      </w:r>
    </w:p>
    <w:p w:rsidR="002671B0" w:rsidRDefault="002671B0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6">
        <w:r>
          <w:rPr>
            <w:color w:val="0000FF"/>
          </w:rPr>
          <w:t>пункту 5.1</w:t>
        </w:r>
      </w:hyperlink>
      <w:r>
        <w:t xml:space="preserve"> СП 60.13330 требуемые параметры микроклимата помещений следует принимать в обслуживаемой или рабочей зонах помещений.</w:t>
      </w:r>
    </w:p>
    <w:p w:rsidR="002671B0" w:rsidRDefault="002671B0">
      <w:pPr>
        <w:pStyle w:val="ConsPlusNormal"/>
        <w:spacing w:before="220"/>
        <w:ind w:firstLine="540"/>
        <w:jc w:val="both"/>
      </w:pPr>
      <w:r>
        <w:t xml:space="preserve">Также в соответствии с </w:t>
      </w:r>
      <w:hyperlink r:id="rId17">
        <w:r>
          <w:rPr>
            <w:color w:val="0000FF"/>
          </w:rPr>
          <w:t>пунктом 92</w:t>
        </w:r>
      </w:hyperlink>
      <w:r>
        <w:t xml:space="preserve"> СанПиН 1.2.3685 при обеспечении показателей микроклимата в различных точках обслуживаемой зоны (зоны обитания) допускаются перепады/изменения параметров микроклимата в соответствии с </w:t>
      </w:r>
      <w:hyperlink r:id="rId18">
        <w:r>
          <w:rPr>
            <w:color w:val="0000FF"/>
          </w:rPr>
          <w:t>таблицей 5.29</w:t>
        </w:r>
      </w:hyperlink>
      <w:r>
        <w:t xml:space="preserve"> СанПиН 1.2.3685.</w:t>
      </w:r>
    </w:p>
    <w:p w:rsidR="002671B0" w:rsidRDefault="002671B0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9">
        <w:r>
          <w:rPr>
            <w:color w:val="0000FF"/>
          </w:rPr>
          <w:t>пунктом 5.13</w:t>
        </w:r>
      </w:hyperlink>
      <w:r>
        <w:t xml:space="preserve"> СП 60.13330 требуемые параметры микроклимата в помещениях жилых и общественных зданиях следует обеспечивать в пределах расчетных параметров наружного воздуха для соответствующих районов строительства, принятых по </w:t>
      </w:r>
      <w:hyperlink r:id="rId20">
        <w:r>
          <w:rPr>
            <w:color w:val="0000FF"/>
          </w:rPr>
          <w:t>СП 131.13330.2025</w:t>
        </w:r>
      </w:hyperlink>
      <w:r>
        <w:t xml:space="preserve"> "СНиП 23-01-99 Строительная климатология" (далее - СП 131.13330):</w:t>
      </w:r>
    </w:p>
    <w:p w:rsidR="002671B0" w:rsidRDefault="002671B0">
      <w:pPr>
        <w:pStyle w:val="ConsPlusNormal"/>
        <w:spacing w:before="220"/>
        <w:ind w:firstLine="540"/>
        <w:jc w:val="both"/>
      </w:pPr>
      <w:r>
        <w:t>- параметры</w:t>
      </w:r>
      <w:proofErr w:type="gramStart"/>
      <w:r>
        <w:t xml:space="preserve"> А</w:t>
      </w:r>
      <w:proofErr w:type="gramEnd"/>
      <w:r>
        <w:t xml:space="preserve"> - для систем вентиляции и воздушного душирования в теплый период года;</w:t>
      </w:r>
    </w:p>
    <w:p w:rsidR="002671B0" w:rsidRDefault="002671B0">
      <w:pPr>
        <w:pStyle w:val="ConsPlusNormal"/>
        <w:spacing w:before="220"/>
        <w:ind w:firstLine="540"/>
        <w:jc w:val="both"/>
      </w:pPr>
      <w:r>
        <w:lastRenderedPageBreak/>
        <w:t>- параметры</w:t>
      </w:r>
      <w:proofErr w:type="gramStart"/>
      <w:r>
        <w:t xml:space="preserve"> Б</w:t>
      </w:r>
      <w:proofErr w:type="gramEnd"/>
      <w:r>
        <w:t xml:space="preserve"> - для систем отопления, вентиляции и воздушного душирования в холодный период года, а также для систем кондиционирования в теплый и холодный периоды года.</w:t>
      </w:r>
    </w:p>
    <w:p w:rsidR="002671B0" w:rsidRDefault="002671B0">
      <w:pPr>
        <w:pStyle w:val="ConsPlusNormal"/>
        <w:spacing w:before="220"/>
        <w:ind w:firstLine="540"/>
        <w:jc w:val="both"/>
      </w:pPr>
      <w:r>
        <w:t xml:space="preserve">Климатические параметры для проектирования отопления, вентиляции, кондиционирования и холодоснабжения представлены в </w:t>
      </w:r>
      <w:hyperlink r:id="rId21">
        <w:r>
          <w:rPr>
            <w:color w:val="0000FF"/>
          </w:rPr>
          <w:t>таблице 16.1</w:t>
        </w:r>
      </w:hyperlink>
      <w:r>
        <w:t xml:space="preserve"> СП 131.13330, при этом указанные параметры не включают среднюю месячную и годовую температуру воздуха.</w:t>
      </w:r>
    </w:p>
    <w:p w:rsidR="002671B0" w:rsidRDefault="002671B0">
      <w:pPr>
        <w:pStyle w:val="ConsPlusNormal"/>
        <w:spacing w:before="220"/>
        <w:ind w:firstLine="540"/>
        <w:jc w:val="both"/>
      </w:pPr>
      <w:r>
        <w:t xml:space="preserve">Таким образом, расчет систем отопления и вентиляции для жилых и общественных зданий следует вести по параметрам, указанным в </w:t>
      </w:r>
      <w:hyperlink r:id="rId22">
        <w:r>
          <w:rPr>
            <w:color w:val="0000FF"/>
          </w:rPr>
          <w:t>пункте 5.13</w:t>
        </w:r>
      </w:hyperlink>
      <w:r>
        <w:t xml:space="preserve"> СП 60.13330. Вместе с тем ФАУ "ФЦС" выражает следующую позицию.</w:t>
      </w:r>
    </w:p>
    <w:p w:rsidR="002671B0" w:rsidRDefault="002671B0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23">
        <w:r>
          <w:rPr>
            <w:color w:val="0000FF"/>
          </w:rPr>
          <w:t>пункту 5.7</w:t>
        </w:r>
      </w:hyperlink>
      <w:r>
        <w:t xml:space="preserve"> СП 60.13330 максимальную скорость движения и температуру в струе приточного воздуха при входе в обслуживаемую или рабочую зону (на рабочих местах) помещения следует принимать с учетом допустимых отклонений от требуемых значений по </w:t>
      </w:r>
      <w:hyperlink r:id="rId24">
        <w:r>
          <w:rPr>
            <w:color w:val="0000FF"/>
          </w:rPr>
          <w:t>приложениям</w:t>
        </w:r>
        <w:proofErr w:type="gramStart"/>
        <w:r>
          <w:rPr>
            <w:color w:val="0000FF"/>
          </w:rPr>
          <w:t xml:space="preserve"> Д</w:t>
        </w:r>
        <w:proofErr w:type="gramEnd"/>
      </w:hyperlink>
      <w:r>
        <w:t xml:space="preserve"> и </w:t>
      </w:r>
      <w:hyperlink r:id="rId25">
        <w:r>
          <w:rPr>
            <w:color w:val="0000FF"/>
          </w:rPr>
          <w:t>Е</w:t>
        </w:r>
      </w:hyperlink>
      <w:r>
        <w:t xml:space="preserve"> СП 60.13330. При размещении воздухораспределителей в пределах обслуживаемой рабочей зоны помещения скорость движения и температура воздуха не регламентируются на расстоянии менее 1 м от воздухораспределителя.</w:t>
      </w:r>
    </w:p>
    <w:p w:rsidR="002671B0" w:rsidRDefault="002671B0">
      <w:pPr>
        <w:pStyle w:val="ConsPlusNormal"/>
        <w:spacing w:before="220"/>
        <w:ind w:firstLine="540"/>
        <w:jc w:val="both"/>
      </w:pPr>
      <w:r>
        <w:t xml:space="preserve">При этом в соответствии с </w:t>
      </w:r>
      <w:hyperlink r:id="rId26">
        <w:r>
          <w:rPr>
            <w:color w:val="0000FF"/>
          </w:rPr>
          <w:t>пунктом 9.10</w:t>
        </w:r>
      </w:hyperlink>
      <w:r>
        <w:t xml:space="preserve"> СП 54.13330.2022 "СНиП 31-01-2003 Здания жилые многоквартирные" в жилых комнатах и кухне (кухне-столовой) в квартирах приток допускается организовывать через регулируемые оконные створки, фрамуги, форточки, клапаны или другие устройства, в том числе стеновые воздушные клапаны с регулируемым открыванием.</w:t>
      </w:r>
    </w:p>
    <w:p w:rsidR="002671B0" w:rsidRDefault="002671B0">
      <w:pPr>
        <w:pStyle w:val="ConsPlusNormal"/>
        <w:spacing w:before="220"/>
        <w:ind w:firstLine="540"/>
        <w:jc w:val="both"/>
      </w:pPr>
      <w:r>
        <w:t xml:space="preserve">Вместе с тем воздухопроизводительность указанных устройств напрямую зависит от наружных климатических условий (температуры воздуха, скорости ветра и т.д.), учесть данные условия при расчете воздухораспределения с учетом требований </w:t>
      </w:r>
      <w:hyperlink r:id="rId27">
        <w:r>
          <w:rPr>
            <w:color w:val="0000FF"/>
          </w:rPr>
          <w:t>приложения</w:t>
        </w:r>
        <w:proofErr w:type="gramStart"/>
        <w:r>
          <w:rPr>
            <w:color w:val="0000FF"/>
          </w:rPr>
          <w:t xml:space="preserve"> Д</w:t>
        </w:r>
        <w:proofErr w:type="gramEnd"/>
      </w:hyperlink>
      <w:r>
        <w:t xml:space="preserve"> и </w:t>
      </w:r>
      <w:hyperlink r:id="rId28">
        <w:r>
          <w:rPr>
            <w:color w:val="0000FF"/>
          </w:rPr>
          <w:t>Е</w:t>
        </w:r>
      </w:hyperlink>
      <w:r>
        <w:t xml:space="preserve"> СП 60.13330 технически сложно, что фактически является ограничением для применения </w:t>
      </w:r>
      <w:hyperlink r:id="rId29">
        <w:r>
          <w:rPr>
            <w:color w:val="0000FF"/>
          </w:rPr>
          <w:t>приложения Д</w:t>
        </w:r>
      </w:hyperlink>
      <w:r>
        <w:t xml:space="preserve"> и </w:t>
      </w:r>
      <w:hyperlink r:id="rId30">
        <w:r>
          <w:rPr>
            <w:color w:val="0000FF"/>
          </w:rPr>
          <w:t>Е</w:t>
        </w:r>
      </w:hyperlink>
      <w:r>
        <w:t xml:space="preserve"> СП 60.13330 при расчете воздушной струи через оконные створки, фрамуги, форточки.</w:t>
      </w:r>
    </w:p>
    <w:p w:rsidR="002671B0" w:rsidRDefault="002671B0">
      <w:pPr>
        <w:pStyle w:val="ConsPlusNormal"/>
        <w:spacing w:before="220"/>
        <w:ind w:firstLine="540"/>
        <w:jc w:val="both"/>
      </w:pPr>
      <w:r>
        <w:t>Необходимо также иметь в виду, что в соответствии с "</w:t>
      </w:r>
      <w:hyperlink r:id="rId31">
        <w:r>
          <w:rPr>
            <w:color w:val="0000FF"/>
          </w:rPr>
          <w:t>МУК 4.3.3922-23</w:t>
        </w:r>
      </w:hyperlink>
      <w:r>
        <w:t xml:space="preserve">. 4.3. Методы контроля. Физические факторы. Методические указания по проведению измерений и оценке микроклимата в помещениях жилых и общественных зданий. Методические указания" и </w:t>
      </w:r>
      <w:hyperlink r:id="rId32">
        <w:r>
          <w:rPr>
            <w:color w:val="0000FF"/>
          </w:rPr>
          <w:t>ГОСТ 30494</w:t>
        </w:r>
      </w:hyperlink>
      <w:r>
        <w:t xml:space="preserve"> допустимые параметры микроклимата - сочетания значений показателей микроклимата, которые при длительном и систематическом воздействии на человека могут вызвать общее и локальное ощущение дискомфорта, ухудшение самочувствия и понижение работоспособности при усиленном напряжении механизмов терморегуляции и не вызывают повреждений или ухудшения состояния здоровья.</w:t>
      </w:r>
    </w:p>
    <w:p w:rsidR="002671B0" w:rsidRDefault="002671B0">
      <w:pPr>
        <w:pStyle w:val="ConsPlusNormal"/>
        <w:spacing w:before="220"/>
        <w:ind w:firstLine="540"/>
        <w:jc w:val="both"/>
      </w:pPr>
      <w:r>
        <w:t>В то же время, компенсация температурах изменений в течени</w:t>
      </w:r>
      <w:proofErr w:type="gramStart"/>
      <w:r>
        <w:t>и</w:t>
      </w:r>
      <w:proofErr w:type="gramEnd"/>
      <w:r>
        <w:t xml:space="preserve"> дня нивелируется тепловой аккумуляцией ограждений помещений, наличием бытовых тепловыделений, а также возможностью регулировки приточных устройств.</w:t>
      </w:r>
    </w:p>
    <w:p w:rsidR="002671B0" w:rsidRDefault="002671B0">
      <w:pPr>
        <w:pStyle w:val="ConsPlusNormal"/>
        <w:spacing w:before="220"/>
        <w:ind w:firstLine="540"/>
        <w:jc w:val="both"/>
      </w:pPr>
      <w:proofErr w:type="gramStart"/>
      <w:r>
        <w:t>Также необходимо отметить, что круглосуточное и круглогодичное поддержание температуры воздуха в жилых и общественных зданиях является также технически сложным и экономически не оправданным мероприятием, при этом подходы к проектированию систем отопления и вентиляции, основанные на вышеуказанных расчетных климатических параметрах, доказали свою работоспособность и эффективность на основе опыта строительства и эксплуатации с учетом допустимых локальных ощущений дискомфорта.</w:t>
      </w:r>
      <w:proofErr w:type="gramEnd"/>
    </w:p>
    <w:p w:rsidR="002671B0" w:rsidRDefault="002671B0">
      <w:pPr>
        <w:pStyle w:val="ConsPlusNormal"/>
        <w:ind w:firstLine="540"/>
        <w:jc w:val="both"/>
      </w:pPr>
    </w:p>
    <w:p w:rsidR="002671B0" w:rsidRDefault="002671B0">
      <w:pPr>
        <w:pStyle w:val="ConsPlusNormal"/>
        <w:jc w:val="right"/>
      </w:pPr>
      <w:r>
        <w:t>Заместитель директора</w:t>
      </w:r>
    </w:p>
    <w:p w:rsidR="002671B0" w:rsidRDefault="002671B0">
      <w:pPr>
        <w:pStyle w:val="ConsPlusNormal"/>
        <w:jc w:val="right"/>
      </w:pPr>
      <w:r>
        <w:t>Ю.В.ШУРКАЛИН</w:t>
      </w:r>
    </w:p>
    <w:p w:rsidR="002671B0" w:rsidRDefault="002671B0">
      <w:pPr>
        <w:pStyle w:val="ConsPlusNormal"/>
        <w:jc w:val="both"/>
      </w:pPr>
    </w:p>
    <w:p w:rsidR="002671B0" w:rsidRDefault="002671B0">
      <w:pPr>
        <w:pStyle w:val="ConsPlusNormal"/>
        <w:jc w:val="both"/>
      </w:pPr>
    </w:p>
    <w:p w:rsidR="002671B0" w:rsidRDefault="002671B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0DA8" w:rsidRDefault="00940DA8">
      <w:bookmarkStart w:id="1" w:name="_GoBack"/>
      <w:bookmarkEnd w:id="1"/>
    </w:p>
    <w:sectPr w:rsidR="00940DA8" w:rsidSect="009B3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B0"/>
    <w:rsid w:val="002671B0"/>
    <w:rsid w:val="0094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1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671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671B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1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671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671B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TR&amp;n=30333" TargetMode="External"/><Relationship Id="rId18" Type="http://schemas.openxmlformats.org/officeDocument/2006/relationships/hyperlink" Target="https://login.consultant.ru/link/?req=doc&amp;base=LAW&amp;n=522971&amp;dst=153843" TargetMode="External"/><Relationship Id="rId26" Type="http://schemas.openxmlformats.org/officeDocument/2006/relationships/hyperlink" Target="https://login.consultant.ru/link/?req=doc&amp;base=STR&amp;n=34874&amp;dst=10064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STR&amp;n=36041&amp;dst=159197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71020&amp;dst=13" TargetMode="External"/><Relationship Id="rId12" Type="http://schemas.openxmlformats.org/officeDocument/2006/relationships/hyperlink" Target="https://login.consultant.ru/link/?req=doc&amp;base=STR&amp;n=34995&amp;dst=100136" TargetMode="External"/><Relationship Id="rId17" Type="http://schemas.openxmlformats.org/officeDocument/2006/relationships/hyperlink" Target="https://login.consultant.ru/link/?req=doc&amp;base=LAW&amp;n=522971&amp;dst=153555" TargetMode="External"/><Relationship Id="rId25" Type="http://schemas.openxmlformats.org/officeDocument/2006/relationships/hyperlink" Target="https://login.consultant.ru/link/?req=doc&amp;base=STR&amp;n=34995&amp;dst=101559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TR&amp;n=34995&amp;dst=102911" TargetMode="External"/><Relationship Id="rId20" Type="http://schemas.openxmlformats.org/officeDocument/2006/relationships/hyperlink" Target="https://login.consultant.ru/link/?req=doc&amp;base=STR&amp;n=36041" TargetMode="External"/><Relationship Id="rId29" Type="http://schemas.openxmlformats.org/officeDocument/2006/relationships/hyperlink" Target="https://login.consultant.ru/link/?req=doc&amp;base=STR&amp;n=34995&amp;dst=10148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0536&amp;dst=157" TargetMode="External"/><Relationship Id="rId11" Type="http://schemas.openxmlformats.org/officeDocument/2006/relationships/hyperlink" Target="https://login.consultant.ru/link/?req=doc&amp;base=STR&amp;n=34995" TargetMode="External"/><Relationship Id="rId24" Type="http://schemas.openxmlformats.org/officeDocument/2006/relationships/hyperlink" Target="https://login.consultant.ru/link/?req=doc&amp;base=STR&amp;n=34995&amp;dst=101486" TargetMode="External"/><Relationship Id="rId32" Type="http://schemas.openxmlformats.org/officeDocument/2006/relationships/hyperlink" Target="https://login.consultant.ru/link/?req=doc&amp;base=STR&amp;n=3033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22971&amp;dst=100137" TargetMode="External"/><Relationship Id="rId23" Type="http://schemas.openxmlformats.org/officeDocument/2006/relationships/hyperlink" Target="https://login.consultant.ru/link/?req=doc&amp;base=STR&amp;n=34995&amp;dst=100180" TargetMode="External"/><Relationship Id="rId28" Type="http://schemas.openxmlformats.org/officeDocument/2006/relationships/hyperlink" Target="https://login.consultant.ru/link/?req=doc&amp;base=STR&amp;n=34995&amp;dst=101559" TargetMode="External"/><Relationship Id="rId10" Type="http://schemas.openxmlformats.org/officeDocument/2006/relationships/hyperlink" Target="https://login.consultant.ru/link/?req=doc&amp;base=LAW&amp;n=471020" TargetMode="External"/><Relationship Id="rId19" Type="http://schemas.openxmlformats.org/officeDocument/2006/relationships/hyperlink" Target="https://login.consultant.ru/link/?req=doc&amp;base=STR&amp;n=34995&amp;dst=100197" TargetMode="External"/><Relationship Id="rId31" Type="http://schemas.openxmlformats.org/officeDocument/2006/relationships/hyperlink" Target="https://login.consultant.ru/link/?req=doc&amp;base=STR&amp;n=314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1020&amp;dst=33" TargetMode="External"/><Relationship Id="rId14" Type="http://schemas.openxmlformats.org/officeDocument/2006/relationships/hyperlink" Target="https://login.consultant.ru/link/?req=doc&amp;base=LAW&amp;n=523616&amp;dst=100041" TargetMode="External"/><Relationship Id="rId22" Type="http://schemas.openxmlformats.org/officeDocument/2006/relationships/hyperlink" Target="https://login.consultant.ru/link/?req=doc&amp;base=STR&amp;n=34995&amp;dst=100197" TargetMode="External"/><Relationship Id="rId27" Type="http://schemas.openxmlformats.org/officeDocument/2006/relationships/hyperlink" Target="https://login.consultant.ru/link/?req=doc&amp;base=STR&amp;n=34995&amp;dst=101486" TargetMode="External"/><Relationship Id="rId30" Type="http://schemas.openxmlformats.org/officeDocument/2006/relationships/hyperlink" Target="https://login.consultant.ru/link/?req=doc&amp;base=STR&amp;n=34995&amp;dst=101559" TargetMode="External"/><Relationship Id="rId8" Type="http://schemas.openxmlformats.org/officeDocument/2006/relationships/hyperlink" Target="https://login.consultant.ru/link/?req=doc&amp;base=LAW&amp;n=471020&amp;dst=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2026-03-04T08:52:00Z</dcterms:created>
  <dcterms:modified xsi:type="dcterms:W3CDTF">2026-03-04T08:53:00Z</dcterms:modified>
</cp:coreProperties>
</file>