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E2" w:rsidRDefault="00B34DE2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34DE2" w:rsidRDefault="00B34DE2">
      <w:pPr>
        <w:pStyle w:val="ConsPlusNormal"/>
        <w:jc w:val="both"/>
        <w:outlineLvl w:val="0"/>
      </w:pPr>
    </w:p>
    <w:p w:rsidR="00B34DE2" w:rsidRDefault="00B34DE2">
      <w:pPr>
        <w:pStyle w:val="ConsPlusTitle"/>
        <w:jc w:val="center"/>
      </w:pPr>
      <w:r>
        <w:t>МИНИСТЕРСТВО СТРОИТЕЛЬСТВА И ЖИЛИЩНО-КОММУНАЛЬНОГО</w:t>
      </w:r>
    </w:p>
    <w:p w:rsidR="00B34DE2" w:rsidRDefault="00B34DE2">
      <w:pPr>
        <w:pStyle w:val="ConsPlusTitle"/>
        <w:jc w:val="center"/>
      </w:pPr>
      <w:r>
        <w:t>ХОЗЯЙСТВА РОССИЙСКОЙ ФЕДЕРАЦИИ</w:t>
      </w:r>
    </w:p>
    <w:p w:rsidR="00B34DE2" w:rsidRDefault="00B34DE2">
      <w:pPr>
        <w:pStyle w:val="ConsPlusTitle"/>
        <w:jc w:val="center"/>
      </w:pPr>
    </w:p>
    <w:p w:rsidR="00B34DE2" w:rsidRDefault="00B34DE2">
      <w:pPr>
        <w:pStyle w:val="ConsPlusTitle"/>
        <w:jc w:val="center"/>
      </w:pPr>
      <w:r>
        <w:t>ПИСЬМО</w:t>
      </w:r>
    </w:p>
    <w:p w:rsidR="00B34DE2" w:rsidRDefault="00B34DE2">
      <w:pPr>
        <w:pStyle w:val="ConsPlusTitle"/>
        <w:jc w:val="center"/>
      </w:pPr>
      <w:r>
        <w:t>от 10 июля 2024 г. N 38814-СМ/08</w:t>
      </w:r>
    </w:p>
    <w:p w:rsidR="00B34DE2" w:rsidRDefault="00B34DE2">
      <w:pPr>
        <w:pStyle w:val="ConsPlusNormal"/>
        <w:jc w:val="both"/>
      </w:pPr>
    </w:p>
    <w:p w:rsidR="00B34DE2" w:rsidRDefault="00B34DE2">
      <w:pPr>
        <w:pStyle w:val="ConsPlusNormal"/>
        <w:ind w:firstLine="540"/>
        <w:jc w:val="both"/>
      </w:pP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мая 2023 г. N 717 "Об утверждении Положения о порядке экспертного сопровождения результатов инженерных изысканий и (или) разделов проектной документации объекта капитального строительства,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Федерации" установлен порядок организации и проведения экспертного сопровождения, проводимого до направления результатов инженерных изысканий и (или) проектной документации на государственную экспертизу проектной документации и (или) результатов инженерных изысканий, установлены сроки проведения такого экспертного сопровождения (не более 20 рабочих дней), а также порядок взимания платы за проведение такого экспертного сопровождения (в зависимости от количества разделов проектной документации (или результатов инженерных изысканий), представленных на экспертное сопровождение).</w:t>
      </w:r>
    </w:p>
    <w:p w:rsidR="00B34DE2" w:rsidRDefault="00B34DE2">
      <w:pPr>
        <w:pStyle w:val="ConsPlusNormal"/>
        <w:spacing w:before="220"/>
        <w:ind w:firstLine="540"/>
        <w:jc w:val="both"/>
      </w:pPr>
      <w:r>
        <w:t>Также при проведении экспертного сопровождения раздел проектной документации, который прошел такое экспертное сопровождение, при экспертизе проектной документации не рассматривается, в связи с чем сокращаются сроки и стоимость проведения экспертизы проектной документации.</w:t>
      </w:r>
    </w:p>
    <w:p w:rsidR="00B34DE2" w:rsidRDefault="00B34DE2">
      <w:pPr>
        <w:pStyle w:val="ConsPlusNormal"/>
        <w:spacing w:before="220"/>
        <w:ind w:firstLine="540"/>
        <w:jc w:val="both"/>
      </w:pPr>
      <w:r>
        <w:t>Таким образом, институт экспертного сопровождения до направления проектной документации и результатов инженерных изысканий на экспертизу проектной документации и (или) результатов инженерных изысканий позволяет избежать неверных проектных решений на более ранней стадии, в связи с чем будут оптимизированы затраты на всех этапах жизненного цикла объекта капитального строительства, а также в целом сократится инвестиционно-строительный цикл объекта капитального строительства.</w:t>
      </w:r>
    </w:p>
    <w:p w:rsidR="00B34DE2" w:rsidRDefault="00B34DE2">
      <w:pPr>
        <w:pStyle w:val="ConsPlusNormal"/>
        <w:spacing w:before="220"/>
        <w:ind w:firstLine="540"/>
        <w:jc w:val="both"/>
      </w:pPr>
      <w:r>
        <w:t xml:space="preserve">Также немаловажно отметить, что </w:t>
      </w:r>
      <w:hyperlink r:id="rId7">
        <w:r>
          <w:rPr>
            <w:color w:val="0000FF"/>
          </w:rPr>
          <w:t>подпунктом "л" пункта 171</w:t>
        </w:r>
      </w:hyperlink>
      <w:r>
        <w:t xml:space="preserve">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Министерства строительства и жилищно-коммунального хозяйства Российской Федерации от 4 августа 2020 г. N 421/пр, в </w:t>
      </w:r>
      <w:hyperlink r:id="rId8">
        <w:r>
          <w:rPr>
            <w:color w:val="0000FF"/>
          </w:rPr>
          <w:t>главу 12</w:t>
        </w:r>
      </w:hyperlink>
      <w:r>
        <w:t xml:space="preserve"> сводного сметного расчета включается стоимость, в том числе затрат на проведение экспертизы проектной документации и результатов инженерных изысканий, экспертное сопровождение результатов инженерных изысканий и (или) разделов проектной документации объекта капитального строительства, а также на проведение государственной историко-культурной экспертизы проектной документации на проведение работ по сохранению объектов культурного наследия.</w:t>
      </w:r>
    </w:p>
    <w:p w:rsidR="00B34DE2" w:rsidRDefault="00B34DE2">
      <w:pPr>
        <w:pStyle w:val="ConsPlusNormal"/>
        <w:spacing w:before="220"/>
        <w:ind w:firstLine="540"/>
        <w:jc w:val="both"/>
      </w:pPr>
      <w:r>
        <w:t>В этой связи Министерство строительства и жилищно-коммунального хозяйства Российской Федерации рекомендует использовать институт экспертного сопровождения до направления проектной документации и (или) результатов инженерных изысканий на государственную экспертизу.</w:t>
      </w:r>
    </w:p>
    <w:p w:rsidR="00B34DE2" w:rsidRDefault="00B34DE2">
      <w:pPr>
        <w:pStyle w:val="ConsPlusNormal"/>
        <w:jc w:val="both"/>
      </w:pPr>
    </w:p>
    <w:p w:rsidR="00B34DE2" w:rsidRDefault="00B34DE2">
      <w:pPr>
        <w:pStyle w:val="ConsPlusNormal"/>
        <w:jc w:val="right"/>
      </w:pPr>
      <w:r>
        <w:t>С.Г.МУЗЫЧЕНКО</w:t>
      </w:r>
    </w:p>
    <w:p w:rsidR="00B34DE2" w:rsidRDefault="00B34DE2">
      <w:pPr>
        <w:pStyle w:val="ConsPlusNormal"/>
        <w:jc w:val="both"/>
      </w:pPr>
    </w:p>
    <w:p w:rsidR="00B34DE2" w:rsidRDefault="00B34DE2">
      <w:pPr>
        <w:pStyle w:val="ConsPlusNormal"/>
        <w:jc w:val="both"/>
      </w:pPr>
    </w:p>
    <w:p w:rsidR="00B34DE2" w:rsidRDefault="00B34D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871B93" w:rsidRDefault="00871B93"/>
    <w:sectPr w:rsidR="00871B93" w:rsidSect="0020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E2"/>
    <w:rsid w:val="00871B93"/>
    <w:rsid w:val="00B3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D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4D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4D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D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4D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4D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3773&amp;dst=1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3773&amp;dst=452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7127&amp;dst=100012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Косолапенкова</dc:creator>
  <cp:lastModifiedBy>Марина В. Косолапенкова</cp:lastModifiedBy>
  <cp:revision>1</cp:revision>
  <dcterms:created xsi:type="dcterms:W3CDTF">2024-08-13T09:41:00Z</dcterms:created>
  <dcterms:modified xsi:type="dcterms:W3CDTF">2024-08-13T09:42:00Z</dcterms:modified>
</cp:coreProperties>
</file>