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17" w:rsidRDefault="00257D17">
      <w:pPr>
        <w:pStyle w:val="ConsPlusTitlePage"/>
      </w:pPr>
      <w:bookmarkStart w:id="0" w:name="_GoBack"/>
      <w:r>
        <w:t xml:space="preserve">Документ предоставлен </w:t>
      </w:r>
      <w:hyperlink r:id="rId5">
        <w:r>
          <w:rPr>
            <w:color w:val="0000FF"/>
          </w:rPr>
          <w:t>КонсультантПлюс</w:t>
        </w:r>
      </w:hyperlink>
      <w:r>
        <w:br/>
      </w:r>
    </w:p>
    <w:p w:rsidR="00257D17" w:rsidRDefault="00257D17">
      <w:pPr>
        <w:pStyle w:val="ConsPlusNormal"/>
        <w:jc w:val="both"/>
        <w:outlineLvl w:val="0"/>
      </w:pPr>
    </w:p>
    <w:p w:rsidR="00257D17" w:rsidRDefault="00257D17">
      <w:pPr>
        <w:pStyle w:val="ConsPlusTitle"/>
        <w:jc w:val="center"/>
        <w:outlineLvl w:val="0"/>
      </w:pPr>
      <w:r>
        <w:t>ПРАВИТЕЛЬСТВО РОССИЙСКОЙ ФЕДЕРАЦИИ</w:t>
      </w:r>
    </w:p>
    <w:p w:rsidR="00257D17" w:rsidRDefault="00257D17">
      <w:pPr>
        <w:pStyle w:val="ConsPlusTitle"/>
        <w:jc w:val="center"/>
      </w:pPr>
    </w:p>
    <w:p w:rsidR="00257D17" w:rsidRDefault="00257D17">
      <w:pPr>
        <w:pStyle w:val="ConsPlusTitle"/>
        <w:jc w:val="center"/>
      </w:pPr>
      <w:r>
        <w:t>ПОСТАНОВЛЕНИЕ</w:t>
      </w:r>
    </w:p>
    <w:p w:rsidR="00257D17" w:rsidRDefault="00257D17">
      <w:pPr>
        <w:pStyle w:val="ConsPlusTitle"/>
        <w:jc w:val="center"/>
      </w:pPr>
      <w:r>
        <w:t>от 30 мая 2024 г. N 708</w:t>
      </w:r>
    </w:p>
    <w:p w:rsidR="00257D17" w:rsidRDefault="00257D17">
      <w:pPr>
        <w:pStyle w:val="ConsPlusTitle"/>
        <w:jc w:val="center"/>
      </w:pPr>
    </w:p>
    <w:p w:rsidR="00257D17" w:rsidRDefault="00257D17">
      <w:pPr>
        <w:pStyle w:val="ConsPlusTitle"/>
        <w:jc w:val="center"/>
      </w:pPr>
      <w:r>
        <w:t>ОБ УТВЕРЖДЕНИИ ТРЕБОВАНИЙ</w:t>
      </w:r>
    </w:p>
    <w:p w:rsidR="00257D17" w:rsidRDefault="00257D17">
      <w:pPr>
        <w:pStyle w:val="ConsPlusTitle"/>
        <w:jc w:val="center"/>
      </w:pPr>
      <w:r>
        <w:t>К СОДЕРЖАНИЮ РЕЗУЛЬТАТОВ ПРИМЕНЕНИЯ ПРЕДУСМОТРЕННЫХ ЧАСТЬЮ 6</w:t>
      </w:r>
    </w:p>
    <w:p w:rsidR="00257D17" w:rsidRDefault="00257D17">
      <w:pPr>
        <w:pStyle w:val="ConsPlusTitle"/>
        <w:jc w:val="center"/>
      </w:pPr>
      <w:r>
        <w:t>СТАТЬИ 15 ФЕДЕРАЛЬНОГО ЗАКОНА "ТЕХНИЧЕСКИЙ РЕГЛАМЕНТ</w:t>
      </w:r>
    </w:p>
    <w:p w:rsidR="00257D17" w:rsidRDefault="00257D17">
      <w:pPr>
        <w:pStyle w:val="ConsPlusTitle"/>
        <w:jc w:val="center"/>
      </w:pPr>
      <w:r>
        <w:t>О БЕЗОПАСНОСТИ ЗДАНИЙ И СООРУЖЕНИЙ" СПОСОБОВ ОБОСНОВАНИЯ</w:t>
      </w:r>
    </w:p>
    <w:p w:rsidR="00257D17" w:rsidRDefault="00257D17">
      <w:pPr>
        <w:pStyle w:val="ConsPlusTitle"/>
        <w:jc w:val="center"/>
      </w:pPr>
      <w:r>
        <w:t xml:space="preserve">СООТВЕТСТВИЯ </w:t>
      </w:r>
      <w:proofErr w:type="gramStart"/>
      <w:r>
        <w:t>АРХИТЕКТУРНЫХ</w:t>
      </w:r>
      <w:proofErr w:type="gramEnd"/>
      <w:r>
        <w:t>, ФУНКЦИОНАЛЬНО-ТЕХНОЛОГИЧЕСКИХ,</w:t>
      </w:r>
    </w:p>
    <w:p w:rsidR="00257D17" w:rsidRDefault="00257D17">
      <w:pPr>
        <w:pStyle w:val="ConsPlusTitle"/>
        <w:jc w:val="center"/>
      </w:pPr>
      <w:r>
        <w:t>КОНСТРУКТИВНЫХ, ИНЖЕНЕРНО-ТЕХНИЧЕСКИХ И ИНЫХ РЕШЕНИЙ</w:t>
      </w:r>
    </w:p>
    <w:p w:rsidR="00257D17" w:rsidRDefault="00257D17">
      <w:pPr>
        <w:pStyle w:val="ConsPlusTitle"/>
        <w:jc w:val="center"/>
      </w:pPr>
      <w:r>
        <w:t>И МЕРОПРИЯТИЙ ПО ОБЕСПЕЧЕНИЮ БЕЗОПАСНОСТИ ЗДАНИЙ,</w:t>
      </w:r>
    </w:p>
    <w:p w:rsidR="00257D17" w:rsidRDefault="00257D17">
      <w:pPr>
        <w:pStyle w:val="ConsPlusTitle"/>
        <w:jc w:val="center"/>
      </w:pPr>
      <w:r>
        <w:t>СООРУЖЕНИЙ, ПРОЦЕССОВ, ОСУЩЕСТВЛЯЕМЫХ НА ВСЕХ ЭТАПАХ</w:t>
      </w:r>
    </w:p>
    <w:p w:rsidR="00257D17" w:rsidRDefault="00257D17">
      <w:pPr>
        <w:pStyle w:val="ConsPlusTitle"/>
        <w:jc w:val="center"/>
      </w:pPr>
      <w:r>
        <w:t>ИХ ЖИЗНЕННОГО ЦИКЛА, ТРЕБОВАНИЯМ, УСТАНОВЛЕННЫМ</w:t>
      </w:r>
    </w:p>
    <w:p w:rsidR="00257D17" w:rsidRDefault="00257D17">
      <w:pPr>
        <w:pStyle w:val="ConsPlusTitle"/>
        <w:jc w:val="center"/>
      </w:pPr>
      <w:r>
        <w:t>УКАЗАННЫМ ФЕДЕРАЛЬНЫМ ЗАКОНОМ, ПОРЯДКУ</w:t>
      </w:r>
    </w:p>
    <w:p w:rsidR="00257D17" w:rsidRDefault="00257D17">
      <w:pPr>
        <w:pStyle w:val="ConsPlusTitle"/>
        <w:jc w:val="center"/>
      </w:pPr>
      <w:r>
        <w:t>ИХ ПОДГОТОВКИ И УТВЕРЖДЕНИЯ</w:t>
      </w:r>
    </w:p>
    <w:p w:rsidR="00257D17" w:rsidRDefault="00257D17">
      <w:pPr>
        <w:pStyle w:val="ConsPlusNormal"/>
        <w:ind w:firstLine="540"/>
        <w:jc w:val="both"/>
      </w:pPr>
    </w:p>
    <w:p w:rsidR="00257D17" w:rsidRDefault="00257D17">
      <w:pPr>
        <w:pStyle w:val="ConsPlusNormal"/>
        <w:ind w:firstLine="540"/>
        <w:jc w:val="both"/>
      </w:pPr>
      <w:r>
        <w:t xml:space="preserve">В </w:t>
      </w:r>
      <w:proofErr w:type="gramStart"/>
      <w:r>
        <w:t>соответствии</w:t>
      </w:r>
      <w:proofErr w:type="gramEnd"/>
      <w:r>
        <w:t xml:space="preserve"> со </w:t>
      </w:r>
      <w:hyperlink r:id="rId6">
        <w:r>
          <w:rPr>
            <w:color w:val="0000FF"/>
          </w:rPr>
          <w:t>статьей 15</w:t>
        </w:r>
      </w:hyperlink>
      <w:r>
        <w:t xml:space="preserve"> Федерального закона "Технический регламент о безопасности зданий и сооружений" Правительство Российской Федерации постановляет:</w:t>
      </w:r>
    </w:p>
    <w:p w:rsidR="00257D17" w:rsidRDefault="00257D17">
      <w:pPr>
        <w:pStyle w:val="ConsPlusNormal"/>
        <w:spacing w:before="220"/>
        <w:ind w:firstLine="540"/>
        <w:jc w:val="both"/>
      </w:pPr>
      <w:r>
        <w:t>1. Утвердить прилагаемые:</w:t>
      </w:r>
    </w:p>
    <w:p w:rsidR="00257D17" w:rsidRDefault="00257D17">
      <w:pPr>
        <w:pStyle w:val="ConsPlusNormal"/>
        <w:spacing w:before="220"/>
        <w:ind w:firstLine="540"/>
        <w:jc w:val="both"/>
      </w:pPr>
      <w:hyperlink w:anchor="P37">
        <w:r>
          <w:rPr>
            <w:color w:val="0000FF"/>
          </w:rPr>
          <w:t>требования</w:t>
        </w:r>
      </w:hyperlink>
      <w:r>
        <w:t xml:space="preserve">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w:t>
      </w:r>
    </w:p>
    <w:p w:rsidR="00257D17" w:rsidRDefault="00257D17">
      <w:pPr>
        <w:pStyle w:val="ConsPlusNormal"/>
        <w:spacing w:before="220"/>
        <w:ind w:firstLine="540"/>
        <w:jc w:val="both"/>
      </w:pPr>
      <w:hyperlink w:anchor="P102">
        <w:r>
          <w:rPr>
            <w:color w:val="0000FF"/>
          </w:rPr>
          <w:t>требования</w:t>
        </w:r>
      </w:hyperlink>
      <w:r>
        <w:t xml:space="preserve"> к порядку подготовки и утверждения результатов </w:t>
      </w:r>
      <w:proofErr w:type="gramStart"/>
      <w:r>
        <w:t>применения</w:t>
      </w:r>
      <w:proofErr w:type="gramEnd"/>
      <w:r>
        <w:t xml:space="preserve">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w:t>
      </w:r>
    </w:p>
    <w:p w:rsidR="00257D17" w:rsidRDefault="00257D17">
      <w:pPr>
        <w:pStyle w:val="ConsPlusNormal"/>
        <w:spacing w:before="220"/>
        <w:ind w:firstLine="540"/>
        <w:jc w:val="both"/>
      </w:pPr>
      <w:r>
        <w:t>2. Настоящее постановление вступает в силу с 1 сентября 2024 г. и действует до 31 августа 2030 г. включительно.</w:t>
      </w:r>
    </w:p>
    <w:p w:rsidR="00257D17" w:rsidRDefault="00257D17">
      <w:pPr>
        <w:pStyle w:val="ConsPlusNormal"/>
        <w:ind w:firstLine="540"/>
        <w:jc w:val="both"/>
      </w:pPr>
    </w:p>
    <w:p w:rsidR="00257D17" w:rsidRDefault="00257D17">
      <w:pPr>
        <w:pStyle w:val="ConsPlusNormal"/>
        <w:jc w:val="right"/>
      </w:pPr>
      <w:r>
        <w:t>Председатель Правительства</w:t>
      </w:r>
    </w:p>
    <w:p w:rsidR="00257D17" w:rsidRDefault="00257D17">
      <w:pPr>
        <w:pStyle w:val="ConsPlusNormal"/>
        <w:jc w:val="right"/>
      </w:pPr>
      <w:r>
        <w:t>Российской Федерации</w:t>
      </w:r>
    </w:p>
    <w:p w:rsidR="00257D17" w:rsidRDefault="00257D17">
      <w:pPr>
        <w:pStyle w:val="ConsPlusNormal"/>
        <w:jc w:val="right"/>
      </w:pPr>
      <w:r>
        <w:t>М.МИШУСТИН</w:t>
      </w: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jc w:val="right"/>
        <w:outlineLvl w:val="0"/>
      </w:pPr>
      <w:r>
        <w:t>Утверждены</w:t>
      </w:r>
    </w:p>
    <w:p w:rsidR="00257D17" w:rsidRDefault="00257D17">
      <w:pPr>
        <w:pStyle w:val="ConsPlusNormal"/>
        <w:jc w:val="right"/>
      </w:pPr>
      <w:r>
        <w:t>постановлением Правительства</w:t>
      </w:r>
    </w:p>
    <w:p w:rsidR="00257D17" w:rsidRDefault="00257D17">
      <w:pPr>
        <w:pStyle w:val="ConsPlusNormal"/>
        <w:jc w:val="right"/>
      </w:pPr>
      <w:r>
        <w:t>Российской Федерации</w:t>
      </w:r>
    </w:p>
    <w:p w:rsidR="00257D17" w:rsidRDefault="00257D17">
      <w:pPr>
        <w:pStyle w:val="ConsPlusNormal"/>
        <w:jc w:val="right"/>
      </w:pPr>
      <w:r>
        <w:t>от 30 мая 2024 г. N 708</w:t>
      </w:r>
    </w:p>
    <w:p w:rsidR="00257D17" w:rsidRDefault="00257D17">
      <w:pPr>
        <w:pStyle w:val="ConsPlusNormal"/>
        <w:jc w:val="both"/>
      </w:pPr>
    </w:p>
    <w:p w:rsidR="00257D17" w:rsidRDefault="00257D17">
      <w:pPr>
        <w:pStyle w:val="ConsPlusTitle"/>
        <w:jc w:val="center"/>
      </w:pPr>
      <w:bookmarkStart w:id="1" w:name="P37"/>
      <w:bookmarkEnd w:id="1"/>
      <w:r>
        <w:lastRenderedPageBreak/>
        <w:t>ТРЕБОВАНИЯ</w:t>
      </w:r>
    </w:p>
    <w:p w:rsidR="00257D17" w:rsidRDefault="00257D17">
      <w:pPr>
        <w:pStyle w:val="ConsPlusTitle"/>
        <w:jc w:val="center"/>
      </w:pPr>
      <w:r>
        <w:t>К СОДЕРЖАНИЮ РЕЗУЛЬТАТОВ ПРИМЕНЕНИЯ ПРЕДУСМОТРЕННЫХ ЧАСТЬЮ 6</w:t>
      </w:r>
    </w:p>
    <w:p w:rsidR="00257D17" w:rsidRDefault="00257D17">
      <w:pPr>
        <w:pStyle w:val="ConsPlusTitle"/>
        <w:jc w:val="center"/>
      </w:pPr>
      <w:r>
        <w:t>СТАТЬИ 15 ФЕДЕРАЛЬНОГО ЗАКОНА "ТЕХНИЧЕСКИЙ РЕГЛАМЕНТ</w:t>
      </w:r>
    </w:p>
    <w:p w:rsidR="00257D17" w:rsidRDefault="00257D17">
      <w:pPr>
        <w:pStyle w:val="ConsPlusTitle"/>
        <w:jc w:val="center"/>
      </w:pPr>
      <w:r>
        <w:t>О БЕЗОПАСНОСТИ ЗДАНИЙ И СООРУЖЕНИЙ" СПОСОБОВ ОБОСНОВАНИЯ</w:t>
      </w:r>
    </w:p>
    <w:p w:rsidR="00257D17" w:rsidRDefault="00257D17">
      <w:pPr>
        <w:pStyle w:val="ConsPlusTitle"/>
        <w:jc w:val="center"/>
      </w:pPr>
      <w:r>
        <w:t xml:space="preserve">СООТВЕТСТВИЯ </w:t>
      </w:r>
      <w:proofErr w:type="gramStart"/>
      <w:r>
        <w:t>АРХИТЕКТУРНЫХ</w:t>
      </w:r>
      <w:proofErr w:type="gramEnd"/>
      <w:r>
        <w:t>, ФУНКЦИОНАЛЬНО-ТЕХНОЛОГИЧЕСКИХ,</w:t>
      </w:r>
    </w:p>
    <w:p w:rsidR="00257D17" w:rsidRDefault="00257D17">
      <w:pPr>
        <w:pStyle w:val="ConsPlusTitle"/>
        <w:jc w:val="center"/>
      </w:pPr>
      <w:r>
        <w:t>КОНСТРУКТИВНЫХ, ИНЖЕНЕРНО-ТЕХНИЧЕСКИХ И ИНЫХ РЕШЕНИЙ</w:t>
      </w:r>
    </w:p>
    <w:p w:rsidR="00257D17" w:rsidRDefault="00257D17">
      <w:pPr>
        <w:pStyle w:val="ConsPlusTitle"/>
        <w:jc w:val="center"/>
      </w:pPr>
      <w:r>
        <w:t>И МЕРОПРИЯТИЙ ПО ОБЕСПЕЧЕНИЮ БЕЗОПАСНОСТИ ЗДАНИЙ,</w:t>
      </w:r>
    </w:p>
    <w:p w:rsidR="00257D17" w:rsidRDefault="00257D17">
      <w:pPr>
        <w:pStyle w:val="ConsPlusTitle"/>
        <w:jc w:val="center"/>
      </w:pPr>
      <w:r>
        <w:t>СООРУЖЕНИЙ, ПРОЦЕССОВ, ОСУЩЕСТВЛЯЕМЫХ НА ВСЕХ ЭТАПАХ</w:t>
      </w:r>
    </w:p>
    <w:p w:rsidR="00257D17" w:rsidRDefault="00257D17">
      <w:pPr>
        <w:pStyle w:val="ConsPlusTitle"/>
        <w:jc w:val="center"/>
      </w:pPr>
      <w:r>
        <w:t>ИХ ЖИЗНЕННОГО ЦИКЛА, ТРЕБОВАНИЯМ, УСТАНОВЛЕННЫМ</w:t>
      </w:r>
    </w:p>
    <w:p w:rsidR="00257D17" w:rsidRDefault="00257D17">
      <w:pPr>
        <w:pStyle w:val="ConsPlusTitle"/>
        <w:jc w:val="center"/>
      </w:pPr>
      <w:r>
        <w:t>УКАЗАННЫМ ФЕДЕРАЛЬНЫМ ЗАКОНОМ</w:t>
      </w:r>
    </w:p>
    <w:p w:rsidR="00257D17" w:rsidRDefault="00257D17">
      <w:pPr>
        <w:pStyle w:val="ConsPlusNormal"/>
        <w:jc w:val="both"/>
      </w:pPr>
    </w:p>
    <w:p w:rsidR="00257D17" w:rsidRDefault="00257D17">
      <w:pPr>
        <w:pStyle w:val="ConsPlusNormal"/>
        <w:ind w:firstLine="540"/>
        <w:jc w:val="both"/>
      </w:pPr>
      <w:r>
        <w:t xml:space="preserve">1. </w:t>
      </w:r>
      <w:proofErr w:type="gramStart"/>
      <w:r>
        <w:t xml:space="preserve">Настоящий документ устанавливает требования к содержанию результатов применения предусмотренных </w:t>
      </w:r>
      <w:hyperlink r:id="rId7">
        <w:r>
          <w:rPr>
            <w:color w:val="0000FF"/>
          </w:rPr>
          <w:t>частью 6 статьи 15</w:t>
        </w:r>
      </w:hyperlink>
      <w:r>
        <w:t xml:space="preserve">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w:t>
      </w:r>
      <w:hyperlink r:id="rId8">
        <w:r>
          <w:rPr>
            <w:color w:val="0000FF"/>
          </w:rPr>
          <w:t>законом</w:t>
        </w:r>
      </w:hyperlink>
      <w:r>
        <w:t xml:space="preserve"> (далее соответственно - способы обоснования, результаты применения способов обоснования</w:t>
      </w:r>
      <w:proofErr w:type="gramEnd"/>
      <w:r>
        <w:t>).</w:t>
      </w:r>
    </w:p>
    <w:p w:rsidR="00257D17" w:rsidRDefault="00257D17">
      <w:pPr>
        <w:pStyle w:val="ConsPlusNormal"/>
        <w:spacing w:before="220"/>
        <w:ind w:firstLine="540"/>
        <w:jc w:val="both"/>
      </w:pPr>
      <w:r>
        <w:t xml:space="preserve">2. Результаты применения способов обоснования представляют собой документ, содержащий материалы в текстовой и (или) графической формах и состоящий </w:t>
      </w:r>
      <w:proofErr w:type="gramStart"/>
      <w:r>
        <w:t>из</w:t>
      </w:r>
      <w:proofErr w:type="gramEnd"/>
      <w:r>
        <w:t>:</w:t>
      </w:r>
    </w:p>
    <w:p w:rsidR="00257D17" w:rsidRDefault="00257D17">
      <w:pPr>
        <w:pStyle w:val="ConsPlusNormal"/>
        <w:spacing w:before="220"/>
        <w:ind w:firstLine="540"/>
        <w:jc w:val="both"/>
      </w:pPr>
      <w:r>
        <w:t>а) титульного листа;</w:t>
      </w:r>
    </w:p>
    <w:p w:rsidR="00257D17" w:rsidRDefault="00257D17">
      <w:pPr>
        <w:pStyle w:val="ConsPlusNormal"/>
        <w:spacing w:before="220"/>
        <w:ind w:firstLine="540"/>
        <w:jc w:val="both"/>
      </w:pPr>
      <w:r>
        <w:t>б) введения;</w:t>
      </w:r>
    </w:p>
    <w:p w:rsidR="00257D17" w:rsidRDefault="00257D17">
      <w:pPr>
        <w:pStyle w:val="ConsPlusNormal"/>
        <w:spacing w:before="220"/>
        <w:ind w:firstLine="540"/>
        <w:jc w:val="both"/>
      </w:pPr>
      <w:r>
        <w:t>в) основной части;</w:t>
      </w:r>
    </w:p>
    <w:p w:rsidR="00257D17" w:rsidRDefault="00257D17">
      <w:pPr>
        <w:pStyle w:val="ConsPlusNormal"/>
        <w:spacing w:before="220"/>
        <w:ind w:firstLine="540"/>
        <w:jc w:val="both"/>
      </w:pPr>
      <w:r>
        <w:t>г) выводов по результатам применения способов обоснования;</w:t>
      </w:r>
    </w:p>
    <w:p w:rsidR="00257D17" w:rsidRDefault="00257D17">
      <w:pPr>
        <w:pStyle w:val="ConsPlusNormal"/>
        <w:spacing w:before="220"/>
        <w:ind w:firstLine="540"/>
        <w:jc w:val="both"/>
      </w:pPr>
      <w:r>
        <w:t>д) сведений о физических лицах, юридических лицах и (или) индивидуальных предпринимателях, осуществивших применение способов обоснования и подготовивших результаты применения способов обоснования (далее - исполнители);</w:t>
      </w:r>
    </w:p>
    <w:p w:rsidR="00257D17" w:rsidRDefault="00257D17">
      <w:pPr>
        <w:pStyle w:val="ConsPlusNormal"/>
        <w:spacing w:before="220"/>
        <w:ind w:firstLine="540"/>
        <w:jc w:val="both"/>
      </w:pPr>
      <w:r>
        <w:t>е) приложения.</w:t>
      </w:r>
    </w:p>
    <w:p w:rsidR="00257D17" w:rsidRDefault="00257D17">
      <w:pPr>
        <w:pStyle w:val="ConsPlusNormal"/>
        <w:spacing w:before="220"/>
        <w:ind w:firstLine="540"/>
        <w:jc w:val="both"/>
      </w:pPr>
      <w:r>
        <w:t>3. Титульный лист должен содержать:</w:t>
      </w:r>
    </w:p>
    <w:p w:rsidR="00257D17" w:rsidRDefault="00257D17">
      <w:pPr>
        <w:pStyle w:val="ConsPlusNormal"/>
        <w:spacing w:before="220"/>
        <w:ind w:firstLine="540"/>
        <w:jc w:val="both"/>
      </w:pPr>
      <w:proofErr w:type="gramStart"/>
      <w:r>
        <w:t>а) гриф утверждения, содержащий наименование должности (при наличии), фамилию, инициалы, идентификационный номер в национальном реестре специалистов в области инженерных изысканий и архитектурно-строительного проектирования физического лица, осуществляющего по трудовому договору, заключенному с индивидуальным предпринимателем или юридическим лицом, осуществляющим подготовку проектной документации здания или сооружения, трудовые функции по подготовке проектной документации в должности главного инженера проекта и являющегося специалистом по организации архитектурно-строительного</w:t>
      </w:r>
      <w:proofErr w:type="gramEnd"/>
      <w:r>
        <w:t xml:space="preserve"> проектирования, а также дату </w:t>
      </w:r>
      <w:proofErr w:type="gramStart"/>
      <w:r>
        <w:t>утверждения результатов применения способов обоснования</w:t>
      </w:r>
      <w:proofErr w:type="gramEnd"/>
      <w:r>
        <w:t>;</w:t>
      </w:r>
    </w:p>
    <w:p w:rsidR="00257D17" w:rsidRDefault="00257D17">
      <w:pPr>
        <w:pStyle w:val="ConsPlusNormal"/>
        <w:spacing w:before="220"/>
        <w:ind w:firstLine="540"/>
        <w:jc w:val="both"/>
      </w:pPr>
      <w:r>
        <w:t>б) наименование и адрес (местоположение) здания или сооружения;</w:t>
      </w:r>
    </w:p>
    <w:p w:rsidR="00257D17" w:rsidRDefault="00257D17">
      <w:pPr>
        <w:pStyle w:val="ConsPlusNormal"/>
        <w:spacing w:before="220"/>
        <w:ind w:firstLine="540"/>
        <w:jc w:val="both"/>
      </w:pPr>
      <w:r>
        <w:t>в) указание на один или несколько примененных способов обоснования;</w:t>
      </w:r>
    </w:p>
    <w:p w:rsidR="00257D17" w:rsidRDefault="00257D17">
      <w:pPr>
        <w:pStyle w:val="ConsPlusNormal"/>
        <w:spacing w:before="220"/>
        <w:ind w:firstLine="540"/>
        <w:jc w:val="both"/>
      </w:pPr>
      <w:proofErr w:type="gramStart"/>
      <w:r>
        <w:t xml:space="preserve">г) идентификационные сведения о лице, осуществляющем подготовку проектной документации здания или сооружения (для индивидуального предпринимателя - фамилию,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w:t>
      </w:r>
      <w:r>
        <w:lastRenderedPageBreak/>
        <w:t>налогоплательщика, адрес регистрации по месту жительства, почтовый адрес, контактный телефон, адрес электронной почты, для юридического лица - полное и сокращенное (при наличии) наименования, основной государственный регистрационный номер записи</w:t>
      </w:r>
      <w:proofErr w:type="gramEnd"/>
      <w:r>
        <w:t xml:space="preserve"> в едином государственном реестре юридических лиц, идентификационный номер налогоплательщика, адрес юридического лица в пределах места нахождения юридического лица, указанный в едином государственном реестре юридических лиц, почтовый адрес, контактный телефон, адрес электронной почты);</w:t>
      </w:r>
    </w:p>
    <w:p w:rsidR="00257D17" w:rsidRDefault="00257D17">
      <w:pPr>
        <w:pStyle w:val="ConsPlusNormal"/>
        <w:spacing w:before="220"/>
        <w:ind w:firstLine="540"/>
        <w:jc w:val="both"/>
      </w:pPr>
      <w:proofErr w:type="gramStart"/>
      <w:r>
        <w:t xml:space="preserve">д) вывод об обеспечении в результате использования результатов применения способов обоснования соответствия архитектурных, функционально-технологических, конструктивных, инженерно-технических и иных решений и мероприятий, содержащихся в проектной документации, требованиям, установленным Федеральным </w:t>
      </w:r>
      <w:hyperlink r:id="rId9">
        <w:r>
          <w:rPr>
            <w:color w:val="0000FF"/>
          </w:rPr>
          <w:t>законом</w:t>
        </w:r>
      </w:hyperlink>
      <w:r>
        <w:t xml:space="preserve"> "Технический регламент о безопасности зданий и сооружений", с указанием требований, предусмотренных </w:t>
      </w:r>
      <w:hyperlink r:id="rId10">
        <w:r>
          <w:rPr>
            <w:color w:val="0000FF"/>
          </w:rPr>
          <w:t>частью 6 статьи 3</w:t>
        </w:r>
      </w:hyperlink>
      <w:r>
        <w:t xml:space="preserve"> указанного Федерального закона, в целях подтверждения соответствия архитектурных, функционально-технологических, конструктивных, инженерно-технических и иных решений и мероприятий</w:t>
      </w:r>
      <w:proofErr w:type="gramEnd"/>
      <w:r>
        <w:t xml:space="preserve"> которым были применены способы обоснования.</w:t>
      </w:r>
    </w:p>
    <w:p w:rsidR="00257D17" w:rsidRDefault="00257D17">
      <w:pPr>
        <w:pStyle w:val="ConsPlusNormal"/>
        <w:spacing w:before="220"/>
        <w:ind w:firstLine="540"/>
        <w:jc w:val="both"/>
      </w:pPr>
      <w:r>
        <w:t>4. Введение должно содержать:</w:t>
      </w:r>
    </w:p>
    <w:p w:rsidR="00257D17" w:rsidRDefault="00257D17">
      <w:pPr>
        <w:pStyle w:val="ConsPlusNormal"/>
        <w:spacing w:before="220"/>
        <w:ind w:firstLine="540"/>
        <w:jc w:val="both"/>
      </w:pPr>
      <w:r>
        <w:t xml:space="preserve">а) информацию о наличии указания о необходимости применения способов обоснования в задании на проектирование или информацию о том, что решение </w:t>
      </w:r>
      <w:proofErr w:type="gramStart"/>
      <w:r>
        <w:t>применить способы обоснования было принято</w:t>
      </w:r>
      <w:proofErr w:type="gramEnd"/>
      <w:r>
        <w:t xml:space="preserve"> лицом, осуществляющим подготовку проектной документации здания или сооружения;</w:t>
      </w:r>
    </w:p>
    <w:p w:rsidR="00257D17" w:rsidRDefault="00257D17">
      <w:pPr>
        <w:pStyle w:val="ConsPlusNormal"/>
        <w:spacing w:before="220"/>
        <w:ind w:firstLine="540"/>
        <w:jc w:val="both"/>
      </w:pPr>
      <w:r>
        <w:t>б) информацию о наличии задания на применение способов обоснования (в случае если способы обоснования выполняются с привлечением научной организации и (или) научных работников), выдаваемого лицом, осуществляющим подготовку проектной документации здания или сооружения;</w:t>
      </w:r>
    </w:p>
    <w:p w:rsidR="00257D17" w:rsidRDefault="00257D17">
      <w:pPr>
        <w:pStyle w:val="ConsPlusNormal"/>
        <w:spacing w:before="220"/>
        <w:ind w:firstLine="540"/>
        <w:jc w:val="both"/>
      </w:pPr>
      <w:r>
        <w:t>в) исходные данные, передаваемые застройщиком (заказчиком) исполнителю в соответствии с законодательством о градостроительной деятельности;</w:t>
      </w:r>
    </w:p>
    <w:p w:rsidR="00257D17" w:rsidRDefault="00257D17">
      <w:pPr>
        <w:pStyle w:val="ConsPlusNormal"/>
        <w:spacing w:before="220"/>
        <w:ind w:firstLine="540"/>
        <w:jc w:val="both"/>
      </w:pPr>
      <w:r>
        <w:t xml:space="preserve">г) предусмотренные </w:t>
      </w:r>
      <w:hyperlink r:id="rId11">
        <w:r>
          <w:rPr>
            <w:color w:val="0000FF"/>
          </w:rPr>
          <w:t>частью 1 статьи 4</w:t>
        </w:r>
      </w:hyperlink>
      <w:r>
        <w:t xml:space="preserve"> Федерального закона "Технический регламент о безопасности зданий и сооружений" идентификационные признаки здания или сооружения, при подготовке проектной документации которого применяются способы обоснования;</w:t>
      </w:r>
    </w:p>
    <w:p w:rsidR="00257D17" w:rsidRDefault="00257D17">
      <w:pPr>
        <w:pStyle w:val="ConsPlusNormal"/>
        <w:spacing w:before="220"/>
        <w:ind w:firstLine="540"/>
        <w:jc w:val="both"/>
      </w:pPr>
      <w:r>
        <w:t>д) описание планируемых архитектурных, функционально-технологических, конструктивных, инженерно-технических и иных решений здания или сооружения;</w:t>
      </w:r>
    </w:p>
    <w:p w:rsidR="00257D17" w:rsidRDefault="00257D17">
      <w:pPr>
        <w:pStyle w:val="ConsPlusNormal"/>
        <w:spacing w:before="220"/>
        <w:ind w:firstLine="540"/>
        <w:jc w:val="both"/>
      </w:pPr>
      <w:proofErr w:type="gramStart"/>
      <w:r>
        <w:t>е) данные о планируемом наименовании и месте расположения здания или сооружения (адрес (местоположение) здания или сооружения, кадастровый номер земельного участка), для линейных объектов - реквизиты проекта планировки территории и проекта межевания территории (при наличии), а в отношении линейного объекта федерального значения, линейного объекта регионального значения или линейного объекта местного значения, подготовка проектной документации которых осуществляется до утверждения документации по планировке территории</w:t>
      </w:r>
      <w:proofErr w:type="gramEnd"/>
      <w:r>
        <w:t xml:space="preserve">, </w:t>
      </w:r>
      <w:proofErr w:type="gramStart"/>
      <w:r>
        <w:t>предусматривающей</w:t>
      </w:r>
      <w:proofErr w:type="gramEnd"/>
      <w:r>
        <w:t xml:space="preserve"> строительство, реконструкцию соответствующего линейного объекта, - чертеж границ зон планируемого размещения линейного объекта;</w:t>
      </w:r>
    </w:p>
    <w:p w:rsidR="00257D17" w:rsidRDefault="00257D17">
      <w:pPr>
        <w:pStyle w:val="ConsPlusNormal"/>
        <w:spacing w:before="220"/>
        <w:ind w:firstLine="540"/>
        <w:jc w:val="both"/>
      </w:pPr>
      <w:proofErr w:type="gramStart"/>
      <w:r>
        <w:t>ж) наименования программ для электронных вычислительных машин, которые использовались при применении способов обоснования (далее - программное обеспечение), номер лицензионного или иного договора о предоставлении права использования программного обеспечения, класс (классы) программного обеспечения, которому соответствует программное обеспечение, определяемое в соответствии с классификатором программ для электронных вычислительных машин и баз данных, утвержденным Министерством цифрового развития, связи и массовых коммуникаций Российской Федерации, адрес страницы</w:t>
      </w:r>
      <w:proofErr w:type="gramEnd"/>
      <w:r>
        <w:t xml:space="preserve"> сайта правообладателя </w:t>
      </w:r>
      <w:r>
        <w:lastRenderedPageBreak/>
        <w:t>программного обеспечения в информационно-телекоммуникационной сети "Интернет", на которой размещена документация, содержащая описание функциональных характеристик программного обеспечения (при наличии);</w:t>
      </w:r>
    </w:p>
    <w:p w:rsidR="00257D17" w:rsidRDefault="00257D17">
      <w:pPr>
        <w:pStyle w:val="ConsPlusNormal"/>
        <w:spacing w:before="220"/>
        <w:ind w:firstLine="540"/>
        <w:jc w:val="both"/>
      </w:pPr>
      <w:r>
        <w:t>з) перечень используемых терминов и определений, перечень сокращений и обозначений;</w:t>
      </w:r>
    </w:p>
    <w:p w:rsidR="00257D17" w:rsidRDefault="00257D17">
      <w:pPr>
        <w:pStyle w:val="ConsPlusNormal"/>
        <w:spacing w:before="220"/>
        <w:ind w:firstLine="540"/>
        <w:jc w:val="both"/>
      </w:pPr>
      <w:r>
        <w:t>и) перечень примененных при применении способов обоснования источников информации, нормативных актов Российской Федерации (при необходимости).</w:t>
      </w:r>
    </w:p>
    <w:p w:rsidR="00257D17" w:rsidRDefault="00257D17">
      <w:pPr>
        <w:pStyle w:val="ConsPlusNormal"/>
        <w:spacing w:before="220"/>
        <w:ind w:firstLine="540"/>
        <w:jc w:val="both"/>
      </w:pPr>
      <w:r>
        <w:t xml:space="preserve">5. </w:t>
      </w:r>
      <w:proofErr w:type="gramStart"/>
      <w:r>
        <w:t>Основная часть должна содержать перечень документов по стандартизации, которые применялись при применении способов обоснования, программу подготовки результатов применения способов обоснования, сроки и период применения способов обоснования, описание примененных методов и методик, средств измерений, единиц измерений, описание природно-климатических условий территории расположения здания или сооружения, а также подробное описание порядка и результатов применения способов обоснования, включая:</w:t>
      </w:r>
      <w:proofErr w:type="gramEnd"/>
    </w:p>
    <w:p w:rsidR="00257D17" w:rsidRDefault="00257D17">
      <w:pPr>
        <w:pStyle w:val="ConsPlusNormal"/>
        <w:spacing w:before="220"/>
        <w:ind w:firstLine="540"/>
        <w:jc w:val="both"/>
      </w:pPr>
      <w:r>
        <w:t xml:space="preserve">а) для результатов исследований - описание исходных условий проведения исследований, предмета исследований, применяемых средств измерений и фиксации результатов исследований, качественные и (или) количественные показатели результатов исследований, обосновывающих соблюдение требований Федерального </w:t>
      </w:r>
      <w:hyperlink r:id="rId12">
        <w:r>
          <w:rPr>
            <w:color w:val="0000FF"/>
          </w:rPr>
          <w:t>закона</w:t>
        </w:r>
      </w:hyperlink>
      <w:r>
        <w:t xml:space="preserve"> "Технический регламент о безопасности зданий и сооружений";</w:t>
      </w:r>
    </w:p>
    <w:p w:rsidR="00257D17" w:rsidRDefault="00257D17">
      <w:pPr>
        <w:pStyle w:val="ConsPlusNormal"/>
        <w:spacing w:before="220"/>
        <w:ind w:firstLine="540"/>
        <w:jc w:val="both"/>
      </w:pPr>
      <w:r>
        <w:t xml:space="preserve">б) для расчетов - совокупность вычислений, результаты которых представляют собой качественные и (или) количественные показатели, обосновывающие исходя из характеристик здания или сооружения соблюдение требований Федерального </w:t>
      </w:r>
      <w:hyperlink r:id="rId13">
        <w:r>
          <w:rPr>
            <w:color w:val="0000FF"/>
          </w:rPr>
          <w:t>закона</w:t>
        </w:r>
      </w:hyperlink>
      <w:r>
        <w:t xml:space="preserve"> "Технический регламент о безопасности зданий и сооружений";</w:t>
      </w:r>
    </w:p>
    <w:p w:rsidR="00257D17" w:rsidRDefault="00257D17">
      <w:pPr>
        <w:pStyle w:val="ConsPlusNormal"/>
        <w:spacing w:before="220"/>
        <w:ind w:firstLine="540"/>
        <w:jc w:val="both"/>
      </w:pPr>
      <w:r>
        <w:t xml:space="preserve">в) для испытаний - описание исходных условий проведения испытаний, предмета испытаний, применяемых средств измерений и фиксации результатов, описание процессов испытаний, а также результаты испытаний, представляющие собой качественные и (или) количественные показатели, обосновывающие соблюдение требований Федерального </w:t>
      </w:r>
      <w:hyperlink r:id="rId14">
        <w:r>
          <w:rPr>
            <w:color w:val="0000FF"/>
          </w:rPr>
          <w:t>закона</w:t>
        </w:r>
      </w:hyperlink>
      <w:r>
        <w:t xml:space="preserve"> "Технический регламент о безопасности зданий и сооружений";</w:t>
      </w:r>
    </w:p>
    <w:p w:rsidR="00257D17" w:rsidRDefault="00257D17">
      <w:pPr>
        <w:pStyle w:val="ConsPlusNormal"/>
        <w:spacing w:before="220"/>
        <w:ind w:firstLine="540"/>
        <w:jc w:val="both"/>
      </w:pPr>
      <w:proofErr w:type="gramStart"/>
      <w:r>
        <w:t>г) для моделирования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 - описание инженерно-геологических условий в отношении земельного участка или земельных участков, на которых планируется строительство (реконструкция) здания или сооружения, окружающих их зданий и сооружений (включая инженерные коммуникации), возможных опасных природных процессов и</w:t>
      </w:r>
      <w:proofErr w:type="gramEnd"/>
      <w:r>
        <w:t xml:space="preserve"> </w:t>
      </w:r>
      <w:proofErr w:type="gramStart"/>
      <w:r>
        <w:t>явлений и (или) техногенных воздействий, вероятности принятых сценариев возникновения и развития аварий, возможной интенсивности реализации каждой из прогнозируемых аварий, а также описание последствий таких аварий для жизни и здоровья граждан (включая инвалидов и другие группы населения с ограниченными возможностями передвижения), имущества физических или юридических лиц, государственного или муниципального имущества, окружающей среды, жизни и здоровья животных и растений, описание событий, наиболее</w:t>
      </w:r>
      <w:proofErr w:type="gramEnd"/>
      <w:r>
        <w:t xml:space="preserve"> существенно влияющих на интенсивность (вероятность) аварий, а также результаты моделирования, представляющие собой качественные и (или) количественные показатели, обосновывающие соблюдение требований Федерального </w:t>
      </w:r>
      <w:hyperlink r:id="rId15">
        <w:r>
          <w:rPr>
            <w:color w:val="0000FF"/>
          </w:rPr>
          <w:t>закона</w:t>
        </w:r>
      </w:hyperlink>
      <w:r>
        <w:t xml:space="preserve"> "Технический регламент о безопасности зданий и сооружений";</w:t>
      </w:r>
    </w:p>
    <w:p w:rsidR="00257D17" w:rsidRDefault="00257D17">
      <w:pPr>
        <w:pStyle w:val="ConsPlusNormal"/>
        <w:spacing w:before="220"/>
        <w:ind w:firstLine="540"/>
        <w:jc w:val="both"/>
      </w:pPr>
      <w:proofErr w:type="gramStart"/>
      <w:r>
        <w:t xml:space="preserve">д) для оценки риска возникновения опасных природных процессов и явлений и (или) техногенных воздействий - описание инженерно-геологических условий земельного участка или земельных участков, на которых планируется строительство (реконструкция) здания или сооружения, окружающих их зданий и сооружений (включая инженерные коммуникации), возможных опасных природных процессов и явлений и (или) факторов техногенного воздействия, определение причин и источников возникновения рисков возникновения опасных природных </w:t>
      </w:r>
      <w:r>
        <w:lastRenderedPageBreak/>
        <w:t>процессов и</w:t>
      </w:r>
      <w:proofErr w:type="gramEnd"/>
      <w:r>
        <w:t xml:space="preserve"> </w:t>
      </w:r>
      <w:proofErr w:type="gramStart"/>
      <w:r>
        <w:t>явлений и (или) техногенного воздействия, определение сценариев возникновения и развития опасных природных процессов и явлений и (или) техногенного воздействия, установление степени опасности природных процессов и явлений и (или) техногенного воздействия, описание ранее случившихся аварийных ситуаций (при наличии), оценку последствий и ущерба от прогнозируемых аварий, разработку мероприятий по повышению защищенности зданий или сооружений от возникновения рисков, способы предупреждения аварий, а также</w:t>
      </w:r>
      <w:proofErr w:type="gramEnd"/>
      <w:r>
        <w:t xml:space="preserve"> результаты оценки риска возникновения опасных природных процессов и явлений и (или) техногенных воздействий, представляющие собой качественные и (или) количественные показатели, обосновывающие соблюдение требований Федерального </w:t>
      </w:r>
      <w:hyperlink r:id="rId16">
        <w:r>
          <w:rPr>
            <w:color w:val="0000FF"/>
          </w:rPr>
          <w:t>закона</w:t>
        </w:r>
      </w:hyperlink>
      <w:r>
        <w:t xml:space="preserve"> "Технический регламент о безопасности зданий и сооружений".</w:t>
      </w:r>
    </w:p>
    <w:p w:rsidR="00257D17" w:rsidRDefault="00257D17">
      <w:pPr>
        <w:pStyle w:val="ConsPlusNormal"/>
        <w:spacing w:before="220"/>
        <w:ind w:firstLine="540"/>
        <w:jc w:val="both"/>
      </w:pPr>
      <w:r>
        <w:t xml:space="preserve">6. </w:t>
      </w:r>
      <w:proofErr w:type="gramStart"/>
      <w:r>
        <w:t xml:space="preserve">Выводы по результатам применения способов обоснования должны содержать обоснование достоверности и достаточности результатов применения способов обоснования для подготовки проектной документации, обоснование полноты учета факторов, влияющих на результаты применения способов обоснования, выводы о соответствии результатов применения способов обоснования требованиям Федерального </w:t>
      </w:r>
      <w:hyperlink r:id="rId17">
        <w:r>
          <w:rPr>
            <w:color w:val="0000FF"/>
          </w:rPr>
          <w:t>закона</w:t>
        </w:r>
      </w:hyperlink>
      <w:r>
        <w:t xml:space="preserve"> "Технический регламент о безопасности зданий и сооружений", количественные и (или) качественные характеристики здания, сооружения, а также осуществляемых на всех этапах</w:t>
      </w:r>
      <w:proofErr w:type="gramEnd"/>
      <w:r>
        <w:t xml:space="preserve"> </w:t>
      </w:r>
      <w:proofErr w:type="gramStart"/>
      <w:r>
        <w:t xml:space="preserve">их жизненного цикла процессов инженерных изысканий, архитектурно-строительного проектирования, строительства, реконструкции, капитального ремонта, монтажа, наладки, эксплуатации (включая текущий ремонт), сноса, обеспечивающие соблюдение требований указанного Федерального </w:t>
      </w:r>
      <w:hyperlink r:id="rId18">
        <w:r>
          <w:rPr>
            <w:color w:val="0000FF"/>
          </w:rPr>
          <w:t>закона</w:t>
        </w:r>
      </w:hyperlink>
      <w:r>
        <w:t>.</w:t>
      </w:r>
      <w:proofErr w:type="gramEnd"/>
    </w:p>
    <w:p w:rsidR="00257D17" w:rsidRDefault="00257D17">
      <w:pPr>
        <w:pStyle w:val="ConsPlusNormal"/>
        <w:spacing w:before="220"/>
        <w:ind w:firstLine="540"/>
        <w:jc w:val="both"/>
      </w:pPr>
      <w:bookmarkStart w:id="2" w:name="P79"/>
      <w:bookmarkEnd w:id="2"/>
      <w:r>
        <w:t>7. Сведения об исполнителях включают в себя:</w:t>
      </w:r>
    </w:p>
    <w:p w:rsidR="00257D17" w:rsidRDefault="00257D17">
      <w:pPr>
        <w:pStyle w:val="ConsPlusNormal"/>
        <w:spacing w:before="220"/>
        <w:ind w:firstLine="540"/>
        <w:jc w:val="both"/>
      </w:pPr>
      <w:proofErr w:type="gramStart"/>
      <w:r>
        <w:t>а) для юридических лиц - полное и сокращенное (при наличии)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адрес юридического лица в пределах места нахождения юридического лица, указанный в едином государственном реестре юридических лиц, почтовый адрес, контактный телефон, адрес электронной почты, а также информацию об отнесении юридического лица к научной организации или организации, осуществляющей</w:t>
      </w:r>
      <w:proofErr w:type="gramEnd"/>
      <w:r>
        <w:t xml:space="preserve"> подготовку проектной документации здания или сооружения;</w:t>
      </w:r>
    </w:p>
    <w:p w:rsidR="00257D17" w:rsidRDefault="00257D17">
      <w:pPr>
        <w:pStyle w:val="ConsPlusNormal"/>
        <w:spacing w:before="220"/>
        <w:ind w:firstLine="540"/>
        <w:jc w:val="both"/>
      </w:pPr>
      <w:r>
        <w:t>б) для индивидуальных предпринимателей - фамилию,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257D17" w:rsidRDefault="00257D17">
      <w:pPr>
        <w:pStyle w:val="ConsPlusNormal"/>
        <w:spacing w:before="220"/>
        <w:ind w:firstLine="540"/>
        <w:jc w:val="both"/>
      </w:pPr>
      <w:proofErr w:type="gramStart"/>
      <w:r>
        <w:t>в) для физических лиц - фамилию, имя, отчество (при наличии), дату рождения, данные паспорта или иного документа, удостоверяющего личность, место работы,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 уровень профессионального образования и квалификацию (квалификации), реквизиты документов об образовании и (или) о квалификации.</w:t>
      </w:r>
      <w:proofErr w:type="gramEnd"/>
    </w:p>
    <w:p w:rsidR="00257D17" w:rsidRDefault="00257D17">
      <w:pPr>
        <w:pStyle w:val="ConsPlusNormal"/>
        <w:spacing w:before="220"/>
        <w:ind w:firstLine="540"/>
        <w:jc w:val="both"/>
      </w:pPr>
      <w:bookmarkStart w:id="3" w:name="P83"/>
      <w:bookmarkEnd w:id="3"/>
      <w:r>
        <w:t>8. К результатам применения способов обоснования прилагаются следующие документы и материалы:</w:t>
      </w:r>
    </w:p>
    <w:p w:rsidR="00257D17" w:rsidRDefault="00257D17">
      <w:pPr>
        <w:pStyle w:val="ConsPlusNormal"/>
        <w:spacing w:before="220"/>
        <w:ind w:firstLine="540"/>
        <w:jc w:val="both"/>
      </w:pPr>
      <w:r>
        <w:t>а) исходные данные, передаваемые застройщиком (заказчиком) в соответствии с законодательством о градостроительной деятельности;</w:t>
      </w:r>
    </w:p>
    <w:p w:rsidR="00257D17" w:rsidRDefault="00257D17">
      <w:pPr>
        <w:pStyle w:val="ConsPlusNormal"/>
        <w:spacing w:before="220"/>
        <w:ind w:firstLine="540"/>
        <w:jc w:val="both"/>
      </w:pPr>
      <w:proofErr w:type="gramStart"/>
      <w:r>
        <w:t xml:space="preserve">б) согласие исполнителей или физических лиц, осуществляющих трудовые функции по трудовому договору с исполнителями, в случае если исполнители являются юридическими лицами или индивидуальными предпринимателями, на обработку персональных данных, соответствующее положениям Федерального </w:t>
      </w:r>
      <w:hyperlink r:id="rId19">
        <w:r>
          <w:rPr>
            <w:color w:val="0000FF"/>
          </w:rPr>
          <w:t>закона</w:t>
        </w:r>
      </w:hyperlink>
      <w:r>
        <w:t xml:space="preserve"> "О персональных данных";</w:t>
      </w:r>
      <w:proofErr w:type="gramEnd"/>
    </w:p>
    <w:p w:rsidR="00257D17" w:rsidRDefault="00257D17">
      <w:pPr>
        <w:pStyle w:val="ConsPlusNormal"/>
        <w:spacing w:before="220"/>
        <w:ind w:firstLine="540"/>
        <w:jc w:val="both"/>
      </w:pPr>
      <w:r>
        <w:lastRenderedPageBreak/>
        <w:t>в) протоколы применения способов обоснования;</w:t>
      </w:r>
    </w:p>
    <w:p w:rsidR="00257D17" w:rsidRDefault="00257D17">
      <w:pPr>
        <w:pStyle w:val="ConsPlusNormal"/>
        <w:spacing w:before="220"/>
        <w:ind w:firstLine="540"/>
        <w:jc w:val="both"/>
      </w:pPr>
      <w:r>
        <w:t>г) сведения об использованном оборудовании и средствах измерений, прошедших поверку в соответствии с законодательством Российской Федерации;</w:t>
      </w:r>
    </w:p>
    <w:p w:rsidR="00257D17" w:rsidRDefault="00257D17">
      <w:pPr>
        <w:pStyle w:val="ConsPlusNormal"/>
        <w:spacing w:before="220"/>
        <w:ind w:firstLine="540"/>
        <w:jc w:val="both"/>
      </w:pPr>
      <w:r>
        <w:t>д) задание на применение способов обоснования (в случае если способы обоснования выполняются с привлечением научной организации и (или) научных работников), выдаваемое лицом, осуществляющим подготовку проектной документации здания или сооружения;</w:t>
      </w:r>
    </w:p>
    <w:p w:rsidR="00257D17" w:rsidRDefault="00257D17">
      <w:pPr>
        <w:pStyle w:val="ConsPlusNormal"/>
        <w:spacing w:before="220"/>
        <w:ind w:firstLine="540"/>
        <w:jc w:val="both"/>
      </w:pPr>
      <w:proofErr w:type="gramStart"/>
      <w:r>
        <w:t xml:space="preserve">е) иные документы и материалы, созданные в результате применения способов обоснования и обосновывающие соответствие содержащихся в проектной документации здания или сооружения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Федеральным </w:t>
      </w:r>
      <w:hyperlink r:id="rId20">
        <w:r>
          <w:rPr>
            <w:color w:val="0000FF"/>
          </w:rPr>
          <w:t>законом</w:t>
        </w:r>
      </w:hyperlink>
      <w:r>
        <w:t xml:space="preserve"> "Технический регламент о безопасности зданий и сооружений".</w:t>
      </w:r>
      <w:proofErr w:type="gramEnd"/>
    </w:p>
    <w:p w:rsidR="00257D17" w:rsidRDefault="00257D17">
      <w:pPr>
        <w:pStyle w:val="ConsPlusNormal"/>
        <w:spacing w:before="220"/>
        <w:ind w:firstLine="540"/>
        <w:jc w:val="both"/>
      </w:pPr>
      <w:r>
        <w:t xml:space="preserve">9. </w:t>
      </w:r>
      <w:proofErr w:type="gramStart"/>
      <w:r>
        <w:t xml:space="preserve">В случае если документы, указанные в </w:t>
      </w:r>
      <w:hyperlink w:anchor="P83">
        <w:r>
          <w:rPr>
            <w:color w:val="0000FF"/>
          </w:rPr>
          <w:t>пункте 8</w:t>
        </w:r>
      </w:hyperlink>
      <w:r>
        <w:t xml:space="preserve"> настоящих требований, содержат сведения, составляющие государственную тайну, то такие документы представляются на бумажном и (или) электронном носителе с соблюдением требований законодательства Российской Федерации о государственной тайне.</w:t>
      </w:r>
      <w:proofErr w:type="gramEnd"/>
    </w:p>
    <w:p w:rsidR="00257D17" w:rsidRDefault="00257D17">
      <w:pPr>
        <w:pStyle w:val="ConsPlusNormal"/>
        <w:spacing w:before="220"/>
        <w:ind w:firstLine="540"/>
        <w:jc w:val="both"/>
      </w:pPr>
      <w:r>
        <w:t xml:space="preserve">10. Результаты применения способов обоснования подписываются исполнителями или лицами, осуществляющими трудовые функции по трудовому договору с исполнителями, в случае если исполнители являются юридическими лицами или индивидуальными предпринимателями, и содержат фамилии, имена, отчества (при наличии) таких лиц, дату </w:t>
      </w:r>
      <w:proofErr w:type="gramStart"/>
      <w:r>
        <w:t>подписания результатов применения способов обоснования</w:t>
      </w:r>
      <w:proofErr w:type="gramEnd"/>
      <w:r>
        <w:t>.</w:t>
      </w: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ind w:firstLine="540"/>
        <w:jc w:val="both"/>
      </w:pPr>
    </w:p>
    <w:p w:rsidR="00257D17" w:rsidRDefault="00257D17">
      <w:pPr>
        <w:pStyle w:val="ConsPlusNormal"/>
        <w:jc w:val="right"/>
        <w:outlineLvl w:val="0"/>
      </w:pPr>
      <w:r>
        <w:t>Утверждены</w:t>
      </w:r>
    </w:p>
    <w:p w:rsidR="00257D17" w:rsidRDefault="00257D17">
      <w:pPr>
        <w:pStyle w:val="ConsPlusNormal"/>
        <w:jc w:val="right"/>
      </w:pPr>
      <w:r>
        <w:t>постановлением Правительства</w:t>
      </w:r>
    </w:p>
    <w:p w:rsidR="00257D17" w:rsidRDefault="00257D17">
      <w:pPr>
        <w:pStyle w:val="ConsPlusNormal"/>
        <w:jc w:val="right"/>
      </w:pPr>
      <w:r>
        <w:t>Российской Федерации</w:t>
      </w:r>
    </w:p>
    <w:p w:rsidR="00257D17" w:rsidRDefault="00257D17">
      <w:pPr>
        <w:pStyle w:val="ConsPlusNormal"/>
        <w:jc w:val="right"/>
      </w:pPr>
      <w:r>
        <w:t>от 30 мая 2024 г. N 708</w:t>
      </w:r>
    </w:p>
    <w:p w:rsidR="00257D17" w:rsidRDefault="00257D17">
      <w:pPr>
        <w:pStyle w:val="ConsPlusNormal"/>
        <w:jc w:val="both"/>
      </w:pPr>
    </w:p>
    <w:p w:rsidR="00257D17" w:rsidRDefault="00257D17">
      <w:pPr>
        <w:pStyle w:val="ConsPlusTitle"/>
        <w:jc w:val="center"/>
      </w:pPr>
      <w:bookmarkStart w:id="4" w:name="P102"/>
      <w:bookmarkEnd w:id="4"/>
      <w:r>
        <w:t>ТРЕБОВАНИЯ</w:t>
      </w:r>
    </w:p>
    <w:p w:rsidR="00257D17" w:rsidRDefault="00257D17">
      <w:pPr>
        <w:pStyle w:val="ConsPlusTitle"/>
        <w:jc w:val="center"/>
      </w:pPr>
      <w:r>
        <w:t>К ПОРЯДКУ ПОДГОТОВКИ И УТВЕРЖДЕНИЯ РЕЗУЛЬТАТОВ ПРИМЕНЕНИЯ</w:t>
      </w:r>
    </w:p>
    <w:p w:rsidR="00257D17" w:rsidRDefault="00257D17">
      <w:pPr>
        <w:pStyle w:val="ConsPlusTitle"/>
        <w:jc w:val="center"/>
      </w:pPr>
      <w:proofErr w:type="gramStart"/>
      <w:r>
        <w:t>ПРЕДУСМОТРЕННЫХ</w:t>
      </w:r>
      <w:proofErr w:type="gramEnd"/>
      <w:r>
        <w:t xml:space="preserve"> ЧАСТЬЮ 6 СТАТЬИ 15 ФЕДЕРАЛЬНОГО ЗАКОНА</w:t>
      </w:r>
    </w:p>
    <w:p w:rsidR="00257D17" w:rsidRDefault="00257D17">
      <w:pPr>
        <w:pStyle w:val="ConsPlusTitle"/>
        <w:jc w:val="center"/>
      </w:pPr>
      <w:r>
        <w:t>"ТЕХНИЧЕСКИЙ РЕГЛАМЕНТ О БЕЗОПАСНОСТИ ЗДАНИЙ И СООРУЖЕНИЙ"</w:t>
      </w:r>
    </w:p>
    <w:p w:rsidR="00257D17" w:rsidRDefault="00257D17">
      <w:pPr>
        <w:pStyle w:val="ConsPlusTitle"/>
        <w:jc w:val="center"/>
      </w:pPr>
      <w:r>
        <w:t>СПОСОБОВ ОБОСНОВАНИЯ СООТВЕТСТВИЯ АРХИТЕКТУРНЫХ,</w:t>
      </w:r>
    </w:p>
    <w:p w:rsidR="00257D17" w:rsidRDefault="00257D17">
      <w:pPr>
        <w:pStyle w:val="ConsPlusTitle"/>
        <w:jc w:val="center"/>
      </w:pPr>
      <w:r>
        <w:t>ФУНКЦИОНАЛЬНО-ТЕХНОЛОГИЧЕСКИХ, КОНСТРУКТИВНЫХ,</w:t>
      </w:r>
    </w:p>
    <w:p w:rsidR="00257D17" w:rsidRDefault="00257D17">
      <w:pPr>
        <w:pStyle w:val="ConsPlusTitle"/>
        <w:jc w:val="center"/>
      </w:pPr>
      <w:r>
        <w:t>ИНЖЕНЕРНО-ТЕХНИЧЕСКИХ И ИНЫХ РЕШЕНИЙ И МЕРОПРИЯТИЙ</w:t>
      </w:r>
    </w:p>
    <w:p w:rsidR="00257D17" w:rsidRDefault="00257D17">
      <w:pPr>
        <w:pStyle w:val="ConsPlusTitle"/>
        <w:jc w:val="center"/>
      </w:pPr>
      <w:r>
        <w:t>ПО ОБЕСПЕЧЕНИЮ БЕЗОПАСНОСТИ ЗДАНИЙ, СООРУЖЕНИЙ,</w:t>
      </w:r>
    </w:p>
    <w:p w:rsidR="00257D17" w:rsidRDefault="00257D17">
      <w:pPr>
        <w:pStyle w:val="ConsPlusTitle"/>
        <w:jc w:val="center"/>
      </w:pPr>
      <w:r>
        <w:t>ПРОЦЕССОВ, ОСУЩЕСТВЛЯЕМЫХ НА ВСЕХ ЭТАПАХ ИХ</w:t>
      </w:r>
    </w:p>
    <w:p w:rsidR="00257D17" w:rsidRDefault="00257D17">
      <w:pPr>
        <w:pStyle w:val="ConsPlusTitle"/>
        <w:jc w:val="center"/>
      </w:pPr>
      <w:r>
        <w:t>ЖИЗНЕННОГО ЦИКЛА, ТРЕБОВАНИЯМ, УСТАНОВЛЕННЫМ</w:t>
      </w:r>
    </w:p>
    <w:p w:rsidR="00257D17" w:rsidRDefault="00257D17">
      <w:pPr>
        <w:pStyle w:val="ConsPlusTitle"/>
        <w:jc w:val="center"/>
      </w:pPr>
      <w:r>
        <w:t>УКАЗАННЫМ ФЕДЕРАЛЬНЫМ ЗАКОНОМ</w:t>
      </w:r>
    </w:p>
    <w:p w:rsidR="00257D17" w:rsidRDefault="00257D17">
      <w:pPr>
        <w:pStyle w:val="ConsPlusNormal"/>
        <w:jc w:val="both"/>
      </w:pPr>
    </w:p>
    <w:p w:rsidR="00257D17" w:rsidRDefault="00257D17">
      <w:pPr>
        <w:pStyle w:val="ConsPlusNormal"/>
        <w:ind w:firstLine="540"/>
        <w:jc w:val="both"/>
      </w:pPr>
      <w:r>
        <w:t xml:space="preserve">1. Настоящий документ устанавливает требования к порядку подготовки и утверждения результатов </w:t>
      </w:r>
      <w:proofErr w:type="gramStart"/>
      <w:r>
        <w:t>применения</w:t>
      </w:r>
      <w:proofErr w:type="gramEnd"/>
      <w:r>
        <w:t xml:space="preserve"> предусмотренных </w:t>
      </w:r>
      <w:hyperlink r:id="rId21">
        <w:r>
          <w:rPr>
            <w:color w:val="0000FF"/>
          </w:rPr>
          <w:t>частью 6 статьи 15</w:t>
        </w:r>
      </w:hyperlink>
      <w:r>
        <w:t xml:space="preserve">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 (далее соответственно - способы обоснования, результаты применения </w:t>
      </w:r>
      <w:r>
        <w:lastRenderedPageBreak/>
        <w:t>способов обоснования).</w:t>
      </w:r>
    </w:p>
    <w:p w:rsidR="00257D17" w:rsidRDefault="00257D17">
      <w:pPr>
        <w:pStyle w:val="ConsPlusNormal"/>
        <w:spacing w:before="220"/>
        <w:ind w:firstLine="540"/>
        <w:jc w:val="both"/>
      </w:pPr>
      <w:r>
        <w:t xml:space="preserve">2. Необходимость применения способов обоснования может быть предусмотрена заданием на проектирование здания или сооружения. В </w:t>
      </w:r>
      <w:proofErr w:type="gramStart"/>
      <w:r>
        <w:t>случае</w:t>
      </w:r>
      <w:proofErr w:type="gramEnd"/>
      <w:r>
        <w:t xml:space="preserve"> если в задании на проектирование здания или сооружения не предусмотрена необходимость применения способов обоснования, лицо, осуществляющее подготовку проектной документации здания или сооружения, вправе самостоятельно принять решение о применении способов обоснования и подготовке результатов применения способов обоснования.</w:t>
      </w:r>
    </w:p>
    <w:p w:rsidR="00257D17" w:rsidRDefault="00257D17">
      <w:pPr>
        <w:pStyle w:val="ConsPlusNormal"/>
        <w:spacing w:before="220"/>
        <w:ind w:firstLine="540"/>
        <w:jc w:val="both"/>
      </w:pPr>
      <w:r>
        <w:t>3. Подготовка результатов применения способов обоснования может осуществляться как лицом, осуществляющим подготовку проектной документации здания или сооружения, самостоятельно, так и с привлечением научной организации и (или) научных работников.</w:t>
      </w:r>
    </w:p>
    <w:p w:rsidR="00257D17" w:rsidRDefault="00257D17">
      <w:pPr>
        <w:pStyle w:val="ConsPlusNormal"/>
        <w:spacing w:before="220"/>
        <w:ind w:firstLine="540"/>
        <w:jc w:val="both"/>
      </w:pPr>
      <w:r>
        <w:t xml:space="preserve">4. </w:t>
      </w:r>
      <w:proofErr w:type="gramStart"/>
      <w:r>
        <w:t>В случае если подготовка результатов применения способов обоснования осуществляется лицом, осуществляющим подготовку проектной документации здания или сооружения, самостоятельно, выполнение работ по подготовке результатов применения способов обоснования обеспечивается физическим лицом, осуществляющим по трудовому договору, заключенному с индивидуальным предпринимателем или юридическим лицом, осуществляющим подготовку проектной документации здания или сооружения, трудовые функции по подготовке проектной документации в должности главного инженера проекта и являющимся</w:t>
      </w:r>
      <w:proofErr w:type="gramEnd"/>
      <w:r>
        <w:t xml:space="preserve"> специалистом по организации архитектурно-строительного проектирования.</w:t>
      </w:r>
    </w:p>
    <w:p w:rsidR="00257D17" w:rsidRDefault="00257D17">
      <w:pPr>
        <w:pStyle w:val="ConsPlusNormal"/>
        <w:spacing w:before="220"/>
        <w:ind w:firstLine="540"/>
        <w:jc w:val="both"/>
      </w:pPr>
      <w:r>
        <w:t xml:space="preserve">5. </w:t>
      </w:r>
      <w:proofErr w:type="gramStart"/>
      <w:r>
        <w:t xml:space="preserve">В случае если подготовка результатов применения способов обоснования осуществляется с привлечением научной организации и (или) научных работников, такие организации и работники должны соответствовать положениям </w:t>
      </w:r>
      <w:hyperlink r:id="rId22">
        <w:r>
          <w:rPr>
            <w:color w:val="0000FF"/>
          </w:rPr>
          <w:t>статей 5</w:t>
        </w:r>
      </w:hyperlink>
      <w:r>
        <w:t xml:space="preserve"> и </w:t>
      </w:r>
      <w:hyperlink r:id="rId23">
        <w:r>
          <w:rPr>
            <w:color w:val="0000FF"/>
          </w:rPr>
          <w:t>4</w:t>
        </w:r>
      </w:hyperlink>
      <w:r>
        <w:t xml:space="preserve"> Федерального закона "О науке и государственной научно-технической политике" соответственно.</w:t>
      </w:r>
      <w:proofErr w:type="gramEnd"/>
    </w:p>
    <w:p w:rsidR="00257D17" w:rsidRDefault="00257D17">
      <w:pPr>
        <w:pStyle w:val="ConsPlusNormal"/>
        <w:spacing w:before="220"/>
        <w:ind w:firstLine="540"/>
        <w:jc w:val="both"/>
      </w:pPr>
      <w:bookmarkStart w:id="5" w:name="P119"/>
      <w:bookmarkEnd w:id="5"/>
      <w:r>
        <w:t xml:space="preserve">6. Подготовка результатов применения способов обоснования осуществляется на основании задания на проектирование или решения о применении способов обоснования, принимаемого лицом, осуществляющим подготовку проектной документации здания или сооружения. В </w:t>
      </w:r>
      <w:proofErr w:type="gramStart"/>
      <w:r>
        <w:t>случае</w:t>
      </w:r>
      <w:proofErr w:type="gramEnd"/>
      <w:r>
        <w:t xml:space="preserve"> если применение способов обоснования осуществляется с привлечением научной организации и (или) научных работников, подготовка результатов применения способов обоснования осуществляется также на основании задания на выполнение способов обоснования, выдаваемого лицом, осуществляющим подготовку проектной документации здания или сооружения.</w:t>
      </w:r>
    </w:p>
    <w:p w:rsidR="00257D17" w:rsidRDefault="00257D17">
      <w:pPr>
        <w:pStyle w:val="ConsPlusNormal"/>
        <w:spacing w:before="220"/>
        <w:ind w:firstLine="540"/>
        <w:jc w:val="both"/>
      </w:pPr>
      <w:r>
        <w:t>7. Решение о применении способов обоснования содержит:</w:t>
      </w:r>
    </w:p>
    <w:p w:rsidR="00257D17" w:rsidRDefault="00257D17">
      <w:pPr>
        <w:pStyle w:val="ConsPlusNormal"/>
        <w:spacing w:before="220"/>
        <w:ind w:firstLine="540"/>
        <w:jc w:val="both"/>
      </w:pPr>
      <w:proofErr w:type="gramStart"/>
      <w:r>
        <w:t xml:space="preserve">а) сведения о застройщике, техническом заказчике, лице, осуществляющем подготовку проектной документации здания, сооружения, научной организации и (или) научном работнике (в случае их привлечения) в составе, предусмотренном </w:t>
      </w:r>
      <w:hyperlink w:anchor="P79">
        <w:r>
          <w:rPr>
            <w:color w:val="0000FF"/>
          </w:rPr>
          <w:t>пунктом 7</w:t>
        </w:r>
      </w:hyperlink>
      <w:r>
        <w:t xml:space="preserve"> требований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w:t>
      </w:r>
      <w:proofErr w:type="gramEnd"/>
      <w:r>
        <w:t xml:space="preserve"> </w:t>
      </w:r>
      <w:proofErr w:type="gramStart"/>
      <w:r>
        <w:t>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 утвержденных постановлением Правительства Российской Федерации от 30 мая 2024 г. N 708 "Об утверждении требований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w:t>
      </w:r>
      <w:proofErr w:type="gramEnd"/>
      <w:r>
        <w:t xml:space="preserve">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 порядку их подготовки и утверждения" (далее - требования к содержанию результатов применения способов обоснования);</w:t>
      </w:r>
    </w:p>
    <w:p w:rsidR="00257D17" w:rsidRDefault="00257D17">
      <w:pPr>
        <w:pStyle w:val="ConsPlusNormal"/>
        <w:spacing w:before="220"/>
        <w:ind w:firstLine="540"/>
        <w:jc w:val="both"/>
      </w:pPr>
      <w:r>
        <w:lastRenderedPageBreak/>
        <w:t>б) обоснование необходимости применения способов обоснования;</w:t>
      </w:r>
    </w:p>
    <w:p w:rsidR="00257D17" w:rsidRDefault="00257D17">
      <w:pPr>
        <w:pStyle w:val="ConsPlusNormal"/>
        <w:spacing w:before="220"/>
        <w:ind w:firstLine="540"/>
        <w:jc w:val="both"/>
      </w:pPr>
      <w:r>
        <w:t xml:space="preserve">в) идентификационные признаки здания или сооружения, предусмотренные </w:t>
      </w:r>
      <w:hyperlink r:id="rId24">
        <w:r>
          <w:rPr>
            <w:color w:val="0000FF"/>
          </w:rPr>
          <w:t>частью 1 статьи 4</w:t>
        </w:r>
      </w:hyperlink>
      <w:r>
        <w:t xml:space="preserve"> Федерального закона "Технический регламент о безопасности зданий и сооружений", описание планируемых архитектурных, функционально-технологических, конструктивных, инженерно-технических и иных решений здания или сооружения;</w:t>
      </w:r>
    </w:p>
    <w:p w:rsidR="00257D17" w:rsidRDefault="00257D17">
      <w:pPr>
        <w:pStyle w:val="ConsPlusNormal"/>
        <w:spacing w:before="220"/>
        <w:ind w:firstLine="540"/>
        <w:jc w:val="both"/>
      </w:pPr>
      <w:proofErr w:type="gramStart"/>
      <w:r>
        <w:t>г) данные о планируемом наименовании и месте расположения здания или сооружения (адрес (местоположение) здания или сооружения, кадастровый номер земельного участка), для линейных объектов - реквизиты проекта планировки территории и проекта межевания территории (при наличии), а в отношении линейного объекта федерального значения, линейного объекта регионального значения или линейного объекта местного значения, подготовка проектной документации которых осуществляется до утверждения документации по планировке территории</w:t>
      </w:r>
      <w:proofErr w:type="gramEnd"/>
      <w:r>
        <w:t xml:space="preserve">, </w:t>
      </w:r>
      <w:proofErr w:type="gramStart"/>
      <w:r>
        <w:t>предусматривающей</w:t>
      </w:r>
      <w:proofErr w:type="gramEnd"/>
      <w:r>
        <w:t xml:space="preserve"> строительство, реконструкцию соответствующего линейного объекта, - чертеж границ зон планируемого размещения линейного объекта;</w:t>
      </w:r>
    </w:p>
    <w:p w:rsidR="00257D17" w:rsidRDefault="00257D17">
      <w:pPr>
        <w:pStyle w:val="ConsPlusNormal"/>
        <w:spacing w:before="220"/>
        <w:ind w:firstLine="540"/>
        <w:jc w:val="both"/>
      </w:pPr>
      <w:r>
        <w:t>д) описание способов обоснований, которые необходимо применить;</w:t>
      </w:r>
    </w:p>
    <w:p w:rsidR="00257D17" w:rsidRDefault="00257D17">
      <w:pPr>
        <w:pStyle w:val="ConsPlusNormal"/>
        <w:spacing w:before="220"/>
        <w:ind w:firstLine="540"/>
        <w:jc w:val="both"/>
      </w:pPr>
      <w:r>
        <w:t xml:space="preserve">е) программа </w:t>
      </w:r>
      <w:proofErr w:type="gramStart"/>
      <w:r>
        <w:t>подготовки результатов применения способов обоснования</w:t>
      </w:r>
      <w:proofErr w:type="gramEnd"/>
      <w:r>
        <w:t>.</w:t>
      </w:r>
    </w:p>
    <w:p w:rsidR="00257D17" w:rsidRDefault="00257D17">
      <w:pPr>
        <w:pStyle w:val="ConsPlusNormal"/>
        <w:spacing w:before="220"/>
        <w:ind w:firstLine="540"/>
        <w:jc w:val="both"/>
      </w:pPr>
      <w:r>
        <w:t>8. Подготовка результатов применения способов обоснования и применение способов обоснования осуществляются в соответствии с требованиями технических регламентов, настоящими требованиями, а также в соответствии с национальными стандартами, международными стандартами.</w:t>
      </w:r>
    </w:p>
    <w:p w:rsidR="00257D17" w:rsidRDefault="00257D17">
      <w:pPr>
        <w:pStyle w:val="ConsPlusNormal"/>
        <w:spacing w:before="220"/>
        <w:ind w:firstLine="540"/>
        <w:jc w:val="both"/>
      </w:pPr>
      <w:r>
        <w:t xml:space="preserve">В </w:t>
      </w:r>
      <w:proofErr w:type="gramStart"/>
      <w:r>
        <w:t>случае</w:t>
      </w:r>
      <w:proofErr w:type="gramEnd"/>
      <w:r>
        <w:t xml:space="preserve"> отсутствия национальных и (или) международных стандартов, устанавливающих требования к способам обоснования, лицо, применяющее способы обоснования, самостоятельно определяет порядок их выполнения.</w:t>
      </w:r>
    </w:p>
    <w:p w:rsidR="00257D17" w:rsidRDefault="00257D17">
      <w:pPr>
        <w:pStyle w:val="ConsPlusNormal"/>
        <w:spacing w:before="220"/>
        <w:ind w:firstLine="540"/>
        <w:jc w:val="both"/>
      </w:pPr>
      <w:r>
        <w:t xml:space="preserve">9. С целью </w:t>
      </w:r>
      <w:proofErr w:type="gramStart"/>
      <w:r>
        <w:t>подготовки результатов применения способов обоснования</w:t>
      </w:r>
      <w:proofErr w:type="gramEnd"/>
      <w:r>
        <w:t xml:space="preserve"> применяется один или несколько способов обоснования из числа указанных в </w:t>
      </w:r>
      <w:hyperlink r:id="rId25">
        <w:r>
          <w:rPr>
            <w:color w:val="0000FF"/>
          </w:rPr>
          <w:t>части 6 статьи 15</w:t>
        </w:r>
      </w:hyperlink>
      <w:r>
        <w:t xml:space="preserve"> Федерального закона "Технический регламент о безопасности зданий и сооружений", определенных заданием на проектирование или решением о применении способов обоснования, предусмотренным </w:t>
      </w:r>
      <w:hyperlink w:anchor="P119">
        <w:r>
          <w:rPr>
            <w:color w:val="0000FF"/>
          </w:rPr>
          <w:t>пунктом 6</w:t>
        </w:r>
      </w:hyperlink>
      <w:r>
        <w:t xml:space="preserve"> настоящих требований.</w:t>
      </w:r>
    </w:p>
    <w:p w:rsidR="00257D17" w:rsidRDefault="00257D17">
      <w:pPr>
        <w:pStyle w:val="ConsPlusNormal"/>
        <w:spacing w:before="220"/>
        <w:ind w:firstLine="540"/>
        <w:jc w:val="both"/>
      </w:pPr>
      <w:r>
        <w:t xml:space="preserve">10. При выборе способов обоснования, при определении порядка, методов и методик применения способов обоснования, при подготовке результатов применения способов обоснования должна быть обеспечена достаточность результатов применения способов обоснования для обоснования </w:t>
      </w:r>
      <w:proofErr w:type="gramStart"/>
      <w:r>
        <w:t>соответствия</w:t>
      </w:r>
      <w:proofErr w:type="gramEnd"/>
      <w:r>
        <w:t xml:space="preserve"> содержащихся в проектной документации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Федерального </w:t>
      </w:r>
      <w:hyperlink r:id="rId26">
        <w:r>
          <w:rPr>
            <w:color w:val="0000FF"/>
          </w:rPr>
          <w:t>закона</w:t>
        </w:r>
      </w:hyperlink>
      <w:r>
        <w:t xml:space="preserve"> "Технический регламент о безопасности зданий и сооружений".</w:t>
      </w:r>
    </w:p>
    <w:p w:rsidR="00257D17" w:rsidRDefault="00257D17">
      <w:pPr>
        <w:pStyle w:val="ConsPlusNormal"/>
        <w:spacing w:before="220"/>
        <w:ind w:firstLine="540"/>
        <w:jc w:val="both"/>
      </w:pPr>
      <w:r>
        <w:t xml:space="preserve">11. </w:t>
      </w:r>
      <w:proofErr w:type="gramStart"/>
      <w:r>
        <w:t>В случае если применение способа обоснований предполагает несколько этапов подготовки результатов применения способов обоснования, итоги применения способов обоснования для каждого этапа фиксируются протоколом, который составляется физическими лицами, индивидуальными предпринимателями и (или) лицами, осуществляющими трудовые функции по трудовому договору с юридическими лицами, выполнившими работы по подготовке результатов применения способов обоснования в рамках соответствующего этапа, в форме электронного документа и подписывается усиленной</w:t>
      </w:r>
      <w:proofErr w:type="gramEnd"/>
      <w:r>
        <w:t xml:space="preserve"> квалифицированной электронной подписью. В </w:t>
      </w:r>
      <w:proofErr w:type="gramStart"/>
      <w:r>
        <w:t>протоколе</w:t>
      </w:r>
      <w:proofErr w:type="gramEnd"/>
      <w:r>
        <w:t xml:space="preserve"> указываются лица, участвовавшие в выполнении работ по подготовке результатов применения способов обоснования в рамках соответствующего этапа, и информация о них в соответствии с </w:t>
      </w:r>
      <w:hyperlink w:anchor="P79">
        <w:r>
          <w:rPr>
            <w:color w:val="0000FF"/>
          </w:rPr>
          <w:t>пунктом 7</w:t>
        </w:r>
      </w:hyperlink>
      <w:r>
        <w:t xml:space="preserve"> требований к содержанию результатов применения способов обоснования.</w:t>
      </w:r>
    </w:p>
    <w:p w:rsidR="00257D17" w:rsidRDefault="00257D17">
      <w:pPr>
        <w:pStyle w:val="ConsPlusNormal"/>
        <w:spacing w:before="220"/>
        <w:ind w:firstLine="540"/>
        <w:jc w:val="both"/>
      </w:pPr>
      <w:r>
        <w:lastRenderedPageBreak/>
        <w:t>12. Результаты применения способов обоснования подготавливаются в электронной форме и подписываются усиленной квалифицированной электронной подписью физическими лицами, индивидуальными предпринимателями и (или) лицами, осуществляющими трудовые функции по трудовому договору с юридическими лицами и индивидуальными предпринимателями, применившими способы обоснования и подготовившими результаты применения способов обоснования.</w:t>
      </w:r>
    </w:p>
    <w:p w:rsidR="00257D17" w:rsidRDefault="00257D17">
      <w:pPr>
        <w:pStyle w:val="ConsPlusNormal"/>
        <w:spacing w:before="220"/>
        <w:ind w:firstLine="540"/>
        <w:jc w:val="both"/>
      </w:pPr>
      <w:r>
        <w:t xml:space="preserve">В </w:t>
      </w:r>
      <w:proofErr w:type="gramStart"/>
      <w:r>
        <w:t>случае</w:t>
      </w:r>
      <w:proofErr w:type="gramEnd"/>
      <w:r>
        <w:t xml:space="preserve"> если результаты применения способов обоснования содержат сведения, составляющие государственную тайну, то такие результаты подготавливаются в форме бумажного документа с соблюдением требований законодательства Российской Федерации о государственной тайне.</w:t>
      </w:r>
    </w:p>
    <w:p w:rsidR="00257D17" w:rsidRDefault="00257D17">
      <w:pPr>
        <w:pStyle w:val="ConsPlusNormal"/>
        <w:spacing w:before="220"/>
        <w:ind w:firstLine="540"/>
        <w:jc w:val="both"/>
      </w:pPr>
      <w:r>
        <w:t>13. Результаты применения способов обоснования утверждаются лицом, осуществляющим подготовку проектной документации здания или сооружения, в форме электронного документа, подписанного усиленной квалифицированной электронной подписью.</w:t>
      </w:r>
    </w:p>
    <w:p w:rsidR="00257D17" w:rsidRDefault="00257D17">
      <w:pPr>
        <w:pStyle w:val="ConsPlusNormal"/>
        <w:jc w:val="both"/>
      </w:pPr>
    </w:p>
    <w:p w:rsidR="00257D17" w:rsidRDefault="00257D17">
      <w:pPr>
        <w:pStyle w:val="ConsPlusNormal"/>
        <w:jc w:val="both"/>
      </w:pPr>
    </w:p>
    <w:p w:rsidR="00257D17" w:rsidRDefault="00257D17">
      <w:pPr>
        <w:pStyle w:val="ConsPlusNormal"/>
        <w:pBdr>
          <w:bottom w:val="single" w:sz="6" w:space="0" w:color="auto"/>
        </w:pBdr>
        <w:spacing w:before="100" w:after="100"/>
        <w:jc w:val="both"/>
        <w:rPr>
          <w:sz w:val="2"/>
          <w:szCs w:val="2"/>
        </w:rPr>
      </w:pPr>
    </w:p>
    <w:bookmarkEnd w:id="0"/>
    <w:p w:rsidR="00773FDB" w:rsidRDefault="00773FDB"/>
    <w:sectPr w:rsidR="00773FDB" w:rsidSect="00790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17"/>
    <w:rsid w:val="00257D17"/>
    <w:rsid w:val="0077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D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7D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7D1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D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7D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7D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719" TargetMode="External"/><Relationship Id="rId13" Type="http://schemas.openxmlformats.org/officeDocument/2006/relationships/hyperlink" Target="https://login.consultant.ru/link/?req=doc&amp;base=LAW&amp;n=148719" TargetMode="External"/><Relationship Id="rId18" Type="http://schemas.openxmlformats.org/officeDocument/2006/relationships/hyperlink" Target="https://login.consultant.ru/link/?req=doc&amp;base=LAW&amp;n=148719" TargetMode="External"/><Relationship Id="rId26" Type="http://schemas.openxmlformats.org/officeDocument/2006/relationships/hyperlink" Target="https://login.consultant.ru/link/?req=doc&amp;base=LAW&amp;n=148719" TargetMode="External"/><Relationship Id="rId3" Type="http://schemas.openxmlformats.org/officeDocument/2006/relationships/settings" Target="settings.xml"/><Relationship Id="rId21" Type="http://schemas.openxmlformats.org/officeDocument/2006/relationships/hyperlink" Target="https://login.consultant.ru/link/?req=doc&amp;base=LAW&amp;n=148719&amp;dst=100145" TargetMode="External"/><Relationship Id="rId7" Type="http://schemas.openxmlformats.org/officeDocument/2006/relationships/hyperlink" Target="https://login.consultant.ru/link/?req=doc&amp;base=LAW&amp;n=148719&amp;dst=100145" TargetMode="External"/><Relationship Id="rId12" Type="http://schemas.openxmlformats.org/officeDocument/2006/relationships/hyperlink" Target="https://login.consultant.ru/link/?req=doc&amp;base=LAW&amp;n=148719" TargetMode="External"/><Relationship Id="rId17" Type="http://schemas.openxmlformats.org/officeDocument/2006/relationships/hyperlink" Target="https://login.consultant.ru/link/?req=doc&amp;base=LAW&amp;n=148719" TargetMode="External"/><Relationship Id="rId25" Type="http://schemas.openxmlformats.org/officeDocument/2006/relationships/hyperlink" Target="https://login.consultant.ru/link/?req=doc&amp;base=LAW&amp;n=148719&amp;dst=10014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48719" TargetMode="External"/><Relationship Id="rId20" Type="http://schemas.openxmlformats.org/officeDocument/2006/relationships/hyperlink" Target="https://login.consultant.ru/link/?req=doc&amp;base=LAW&amp;n=148719" TargetMode="External"/><Relationship Id="rId1" Type="http://schemas.openxmlformats.org/officeDocument/2006/relationships/styles" Target="styles.xml"/><Relationship Id="rId6" Type="http://schemas.openxmlformats.org/officeDocument/2006/relationships/hyperlink" Target="https://login.consultant.ru/link/?req=doc&amp;base=LAW&amp;n=148719&amp;dst=100139" TargetMode="External"/><Relationship Id="rId11" Type="http://schemas.openxmlformats.org/officeDocument/2006/relationships/hyperlink" Target="https://login.consultant.ru/link/?req=doc&amp;base=LAW&amp;n=148719&amp;dst=100062" TargetMode="External"/><Relationship Id="rId24" Type="http://schemas.openxmlformats.org/officeDocument/2006/relationships/hyperlink" Target="https://login.consultant.ru/link/?req=doc&amp;base=LAW&amp;n=148719&amp;dst=10006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48719" TargetMode="External"/><Relationship Id="rId23" Type="http://schemas.openxmlformats.org/officeDocument/2006/relationships/hyperlink" Target="https://login.consultant.ru/link/?req=doc&amp;base=LAW&amp;n=452879&amp;dst=100033" TargetMode="External"/><Relationship Id="rId28" Type="http://schemas.openxmlformats.org/officeDocument/2006/relationships/theme" Target="theme/theme1.xml"/><Relationship Id="rId10" Type="http://schemas.openxmlformats.org/officeDocument/2006/relationships/hyperlink" Target="https://login.consultant.ru/link/?req=doc&amp;base=LAW&amp;n=148719&amp;dst=100052" TargetMode="External"/><Relationship Id="rId19"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8719" TargetMode="External"/><Relationship Id="rId14" Type="http://schemas.openxmlformats.org/officeDocument/2006/relationships/hyperlink" Target="https://login.consultant.ru/link/?req=doc&amp;base=LAW&amp;n=148719" TargetMode="External"/><Relationship Id="rId22" Type="http://schemas.openxmlformats.org/officeDocument/2006/relationships/hyperlink" Target="https://login.consultant.ru/link/?req=doc&amp;base=LAW&amp;n=452879&amp;dst=10030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4284</Words>
  <Characters>24421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2024-08-13T09:32:00Z</dcterms:created>
  <dcterms:modified xsi:type="dcterms:W3CDTF">2024-08-13T09:34:00Z</dcterms:modified>
</cp:coreProperties>
</file>