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40" w:rsidRPr="00E34912" w:rsidRDefault="00E34912" w:rsidP="00E34912">
      <w:pPr>
        <w:jc w:val="center"/>
        <w:rPr>
          <w:b/>
        </w:rPr>
      </w:pPr>
      <w:bookmarkStart w:id="0" w:name="_GoBack"/>
      <w:bookmarkEnd w:id="0"/>
      <w:r w:rsidRPr="00E34912">
        <w:rPr>
          <w:b/>
        </w:rPr>
        <w:t>Ключевые события 2024 года</w:t>
      </w:r>
      <w:r w:rsidR="005E00CC">
        <w:rPr>
          <w:b/>
        </w:rPr>
        <w:t xml:space="preserve">, </w:t>
      </w:r>
      <w:r w:rsidR="00373E29">
        <w:rPr>
          <w:b/>
        </w:rPr>
        <w:t xml:space="preserve">в наибольшей </w:t>
      </w:r>
      <w:proofErr w:type="gramStart"/>
      <w:r w:rsidR="00373E29">
        <w:rPr>
          <w:b/>
        </w:rPr>
        <w:t>степени</w:t>
      </w:r>
      <w:proofErr w:type="gramEnd"/>
      <w:r w:rsidR="00373E29">
        <w:rPr>
          <w:b/>
        </w:rPr>
        <w:t xml:space="preserve"> повлиявшие</w:t>
      </w:r>
      <w:r w:rsidR="005E00CC" w:rsidRPr="005E00CC">
        <w:rPr>
          <w:b/>
        </w:rPr>
        <w:t xml:space="preserve"> на российское предпринимательское сообщество</w:t>
      </w:r>
    </w:p>
    <w:p w:rsidR="00E34912" w:rsidRDefault="00E34912"/>
    <w:p w:rsidR="00E34912" w:rsidRDefault="00E3491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55"/>
        <w:gridCol w:w="1037"/>
      </w:tblGrid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Выборы Президента Российской Федерации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Новый «майский указ» Президента Российской Федерации с национальными целями развития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Подготовка и одобрение новых национальных проектов, включая нацпроекты по обеспечению технологического лидерства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Несколько этапов ужесточения санкций, включая «вторичные»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CF27E8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Неоднократное повышение ключевой ставки</w:t>
            </w:r>
            <w:r w:rsidR="00CF27E8">
              <w:t xml:space="preserve"> и ужесточение условий кредитования бизнеса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Изменения в налоговой системе (повышение налога на прибыль, уход от «плоской» шкалы НДФЛ, повышение НДПИ и акцизов, корректировка УСН и т.д.)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CF27E8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proofErr w:type="gramStart"/>
            <w:r w:rsidRPr="00A83FD2">
              <w:t>Высокая</w:t>
            </w:r>
            <w:proofErr w:type="gramEnd"/>
            <w:r w:rsidRPr="00A83FD2">
              <w:t xml:space="preserve"> волатильность курса рубля, включая п</w:t>
            </w:r>
            <w:r w:rsidRPr="006B6269">
              <w:t>адение курса рубля в конце 2024 г.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Применение Банком России механизма установления курса иностранных валют на основе внебиржевых торгов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 xml:space="preserve">Минимизация льготных ипотечных программ, изменение правил предоставления ипотечного кредитования для сохранившихся льготных категорий, включая работников IT-сектора, семейную ипотеку и др. 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Председательство России в БРИКС, саммит в Казани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Рост нестабильности на Ближнем Востоке</w:t>
            </w:r>
            <w:r w:rsidR="00474063">
              <w:t>, смена режима в Сирии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Победа Д. Трампа на выборах президента США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CF27E8" w:rsidRPr="006B6269" w:rsidTr="006B6269">
        <w:tc>
          <w:tcPr>
            <w:tcW w:w="8755" w:type="dxa"/>
          </w:tcPr>
          <w:p w:rsidR="00CF27E8" w:rsidRPr="006B6269" w:rsidRDefault="00CF27E8" w:rsidP="00CF27E8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>
              <w:t xml:space="preserve">Сложная ситуация на фондовом рынке, включая падение индекса </w:t>
            </w:r>
            <w:proofErr w:type="spellStart"/>
            <w:r w:rsidRPr="00A83FD2">
              <w:t>МосБиржи</w:t>
            </w:r>
            <w:proofErr w:type="spellEnd"/>
            <w:r w:rsidRPr="00A83FD2">
              <w:t xml:space="preserve"> (ММВБ)</w:t>
            </w:r>
            <w:r>
              <w:t xml:space="preserve"> и РТС на 25%, падение в цене акций всех компаний, которые провели </w:t>
            </w:r>
            <w:r>
              <w:rPr>
                <w:lang w:val="en-US"/>
              </w:rPr>
              <w:t>IPO</w:t>
            </w:r>
            <w:r w:rsidRPr="009D5ED1">
              <w:t xml:space="preserve"> </w:t>
            </w:r>
            <w:r>
              <w:t xml:space="preserve">в </w:t>
            </w:r>
            <w:r w:rsidRPr="009D5ED1">
              <w:t xml:space="preserve">2024 </w:t>
            </w:r>
            <w:r>
              <w:t xml:space="preserve">году  </w:t>
            </w:r>
          </w:p>
        </w:tc>
        <w:tc>
          <w:tcPr>
            <w:tcW w:w="1037" w:type="dxa"/>
          </w:tcPr>
          <w:p w:rsidR="00CF27E8" w:rsidRPr="006B6269" w:rsidRDefault="00CF27E8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Корректировка правил предоставления из бюджетов бюджетной системы Российской Федерации субсидий и процедуры публичного обсуждения порядка их предоставления (постановление Правительства Российской Федерации от 25.10.2023 № 1780)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Налоговая амнистия в части дробления бизнеса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Смягчение требований по продаже валютной выручке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 xml:space="preserve">Восстановление в рамках эксперимента государственного </w:t>
            </w:r>
            <w:proofErr w:type="gramStart"/>
            <w:r w:rsidRPr="006B6269">
              <w:t>контроля за</w:t>
            </w:r>
            <w:proofErr w:type="gramEnd"/>
            <w:r w:rsidRPr="006B6269">
              <w:t xml:space="preserve"> соблюдением обязательных требований ряда технических регламентов ЕАЭС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Отказ от обслуживания сделок с участием российских контрагентов/усложнение процедур международных расчетов со стороны банков «дружественных» стран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Проведение первой премии «Лидеры ответственного бизнеса»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Продолжение СВО, вторжение Вооружённых сил Украины на территорию Курской области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527931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lastRenderedPageBreak/>
              <w:t xml:space="preserve">Внесение изменений в законодательство, упростивших процедуру </w:t>
            </w:r>
            <w:proofErr w:type="spellStart"/>
            <w:r w:rsidRPr="006B6269">
              <w:t>редомициляции</w:t>
            </w:r>
            <w:proofErr w:type="spellEnd"/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527931" w:rsidRPr="006B6269" w:rsidTr="006B6269">
        <w:tc>
          <w:tcPr>
            <w:tcW w:w="8755" w:type="dxa"/>
          </w:tcPr>
          <w:p w:rsidR="00527931" w:rsidRPr="006B6269" w:rsidRDefault="00527931" w:rsidP="00527931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proofErr w:type="gramStart"/>
            <w:r w:rsidRPr="00527931">
              <w:t xml:space="preserve">Развитие ВЭД с «дружественными странами» (поездки </w:t>
            </w:r>
            <w:r>
              <w:t xml:space="preserve">Президента РФ </w:t>
            </w:r>
            <w:r w:rsidRPr="00527931">
              <w:t>В.В. Путина в КНР, Беларусь, Узбекис</w:t>
            </w:r>
            <w:r>
              <w:t xml:space="preserve">тан, КНДР, Вьетнам, Казахстан, </w:t>
            </w:r>
            <w:r w:rsidRPr="00527931">
              <w:t xml:space="preserve">Азербайджан, Монголию, Туркменистан; </w:t>
            </w:r>
            <w:proofErr w:type="spellStart"/>
            <w:r w:rsidRPr="00527931">
              <w:t>Межправкомиссии</w:t>
            </w:r>
            <w:proofErr w:type="spellEnd"/>
            <w:r w:rsidRPr="00527931">
              <w:t xml:space="preserve"> с Сербией и Венгрией)</w:t>
            </w:r>
            <w:proofErr w:type="gramEnd"/>
          </w:p>
        </w:tc>
        <w:tc>
          <w:tcPr>
            <w:tcW w:w="1037" w:type="dxa"/>
          </w:tcPr>
          <w:p w:rsidR="00527931" w:rsidRPr="006B6269" w:rsidRDefault="00527931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527931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Председательство России в СНГ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>Запуск евразийского механизма предоставления финансового содействия при реализации кооперационных проектов в отраслях промышленности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</w:tabs>
              <w:ind w:left="0" w:firstLine="0"/>
              <w:jc w:val="both"/>
            </w:pPr>
            <w:r w:rsidRPr="006B6269">
              <w:t xml:space="preserve">Создание </w:t>
            </w:r>
            <w:proofErr w:type="gramStart"/>
            <w:r w:rsidRPr="006B6269">
              <w:t>бизнес-диалога</w:t>
            </w:r>
            <w:proofErr w:type="gramEnd"/>
            <w:r w:rsidRPr="006B6269">
              <w:t xml:space="preserve"> «ЕАЭС – КНР»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Инициирование членами «Деловой двадцатки» процесса пересмотра односторонних ограничительных мер в области торговой политики, введенных странами G20 за последние три года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C15E1C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proofErr w:type="gramStart"/>
            <w:r w:rsidRPr="006B6269">
              <w:t>Принятие федерального закона, установившего единые правила применения национального режима в государственных закупках и закупках отдельных видов юридических лиц, а также предусмотревшего возможность устанавливать запрет/ ограничение на приобретение импортных товаров</w:t>
            </w:r>
            <w:r w:rsidR="00C15E1C">
              <w:t xml:space="preserve"> и</w:t>
            </w:r>
            <w:r w:rsidRPr="006B6269">
              <w:t xml:space="preserve"> преимущества для то</w:t>
            </w:r>
            <w:r>
              <w:t>варов российского происхождения</w:t>
            </w:r>
            <w:proofErr w:type="gramEnd"/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Tr="00BB2230">
        <w:tc>
          <w:tcPr>
            <w:tcW w:w="8755" w:type="dxa"/>
          </w:tcPr>
          <w:p w:rsidR="006B6269" w:rsidRDefault="006B6269" w:rsidP="00BB2230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 xml:space="preserve">Корректировка правил подтверждения </w:t>
            </w:r>
            <w:proofErr w:type="spellStart"/>
            <w:r w:rsidRPr="006B6269">
              <w:t>российскости</w:t>
            </w:r>
            <w:proofErr w:type="spellEnd"/>
            <w:r w:rsidRPr="006B6269">
              <w:t xml:space="preserve"> (замена заключений о подтверждении производства на территории РФ на записи в реестре российской продукции)</w:t>
            </w:r>
          </w:p>
        </w:tc>
        <w:tc>
          <w:tcPr>
            <w:tcW w:w="1037" w:type="dxa"/>
          </w:tcPr>
          <w:p w:rsidR="006B6269" w:rsidRPr="006B6269" w:rsidRDefault="006B6269" w:rsidP="00BB2230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Ужесточение уголовной ответственности за картельные соглашения (изменения в ст</w:t>
            </w:r>
            <w:r>
              <w:t>атью 178 Уголовного кодекса РФ)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Значительное обновление персонального состава Правительства РФ, а также руководителей ряда министерств и ведомств.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Рассмотрение Конституционным Судом РФ дела о сроках исковой давности по коррупционным делам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 xml:space="preserve">Договор о всеобъемлющем стратегическом партнерстве между Российской Федерацией и Корейской Народно-Демократической Республикой от 19 июня 2024 года 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Высокие темпы инфляции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6B6269" w:rsidRPr="006B6269" w:rsidTr="006B6269">
        <w:tc>
          <w:tcPr>
            <w:tcW w:w="8755" w:type="dxa"/>
          </w:tcPr>
          <w:p w:rsidR="006B6269" w:rsidRPr="006B6269" w:rsidRDefault="006B6269" w:rsidP="006B626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  <w:r w:rsidRPr="006B6269">
              <w:t>Ужесточение регулирования в отношении привлечения трудовых мигрантов</w:t>
            </w:r>
          </w:p>
        </w:tc>
        <w:tc>
          <w:tcPr>
            <w:tcW w:w="1037" w:type="dxa"/>
          </w:tcPr>
          <w:p w:rsidR="006B6269" w:rsidRPr="006B6269" w:rsidRDefault="006B6269" w:rsidP="006B6269">
            <w:pPr>
              <w:pStyle w:val="a3"/>
              <w:ind w:left="0"/>
              <w:jc w:val="both"/>
            </w:pPr>
          </w:p>
        </w:tc>
      </w:tr>
      <w:tr w:rsidR="00700199" w:rsidRPr="006B6269" w:rsidTr="006B6269">
        <w:tc>
          <w:tcPr>
            <w:tcW w:w="8755" w:type="dxa"/>
          </w:tcPr>
          <w:p w:rsidR="00700199" w:rsidRDefault="00700199" w:rsidP="00700199">
            <w:pPr>
              <w:pStyle w:val="a3"/>
              <w:numPr>
                <w:ilvl w:val="0"/>
                <w:numId w:val="1"/>
              </w:numPr>
              <w:tabs>
                <w:tab w:val="left" w:pos="490"/>
                <w:tab w:val="left" w:pos="1276"/>
              </w:tabs>
              <w:ind w:left="0" w:firstLine="0"/>
              <w:jc w:val="both"/>
            </w:pPr>
          </w:p>
          <w:p w:rsidR="00700199" w:rsidRDefault="00700199" w:rsidP="00700199">
            <w:pPr>
              <w:tabs>
                <w:tab w:val="left" w:pos="490"/>
                <w:tab w:val="left" w:pos="1276"/>
              </w:tabs>
              <w:jc w:val="both"/>
            </w:pPr>
          </w:p>
          <w:p w:rsidR="00700199" w:rsidRDefault="00700199" w:rsidP="00700199">
            <w:pPr>
              <w:tabs>
                <w:tab w:val="left" w:pos="490"/>
                <w:tab w:val="left" w:pos="1276"/>
              </w:tabs>
              <w:jc w:val="both"/>
            </w:pPr>
          </w:p>
          <w:p w:rsidR="00700199" w:rsidRDefault="00700199" w:rsidP="00700199">
            <w:pPr>
              <w:tabs>
                <w:tab w:val="left" w:pos="490"/>
                <w:tab w:val="left" w:pos="1276"/>
              </w:tabs>
              <w:jc w:val="both"/>
            </w:pPr>
          </w:p>
          <w:p w:rsidR="00700199" w:rsidRDefault="00700199" w:rsidP="00700199">
            <w:pPr>
              <w:tabs>
                <w:tab w:val="left" w:pos="490"/>
                <w:tab w:val="left" w:pos="1276"/>
              </w:tabs>
              <w:jc w:val="both"/>
            </w:pPr>
          </w:p>
          <w:p w:rsidR="00700199" w:rsidRPr="006B6269" w:rsidRDefault="00700199" w:rsidP="00700199">
            <w:pPr>
              <w:tabs>
                <w:tab w:val="left" w:pos="490"/>
                <w:tab w:val="left" w:pos="1276"/>
              </w:tabs>
              <w:jc w:val="both"/>
            </w:pPr>
            <w:r>
              <w:t>(другое)</w:t>
            </w:r>
          </w:p>
        </w:tc>
        <w:tc>
          <w:tcPr>
            <w:tcW w:w="1037" w:type="dxa"/>
          </w:tcPr>
          <w:p w:rsidR="00700199" w:rsidRPr="006B6269" w:rsidRDefault="00700199" w:rsidP="006B6269">
            <w:pPr>
              <w:pStyle w:val="a3"/>
              <w:ind w:left="0"/>
              <w:jc w:val="both"/>
            </w:pPr>
          </w:p>
        </w:tc>
      </w:tr>
    </w:tbl>
    <w:p w:rsidR="0080545B" w:rsidRDefault="0080545B" w:rsidP="006B6269">
      <w:pPr>
        <w:tabs>
          <w:tab w:val="left" w:pos="1276"/>
        </w:tabs>
        <w:jc w:val="both"/>
      </w:pPr>
    </w:p>
    <w:sectPr w:rsidR="0080545B" w:rsidSect="006B6269">
      <w:headerReference w:type="default" r:id="rId8"/>
      <w:pgSz w:w="11906" w:h="16838" w:code="9"/>
      <w:pgMar w:top="1191" w:right="1134" w:bottom="1134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44" w:rsidRDefault="001A7444" w:rsidP="006B6269">
      <w:r>
        <w:separator/>
      </w:r>
    </w:p>
  </w:endnote>
  <w:endnote w:type="continuationSeparator" w:id="0">
    <w:p w:rsidR="001A7444" w:rsidRDefault="001A7444" w:rsidP="006B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44" w:rsidRDefault="001A7444" w:rsidP="006B6269">
      <w:r>
        <w:separator/>
      </w:r>
    </w:p>
  </w:footnote>
  <w:footnote w:type="continuationSeparator" w:id="0">
    <w:p w:rsidR="001A7444" w:rsidRDefault="001A7444" w:rsidP="006B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24272"/>
      <w:docPartObj>
        <w:docPartGallery w:val="Page Numbers (Top of Page)"/>
        <w:docPartUnique/>
      </w:docPartObj>
    </w:sdtPr>
    <w:sdtEndPr/>
    <w:sdtContent>
      <w:p w:rsidR="006B6269" w:rsidRDefault="006B6269" w:rsidP="006B6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6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13223"/>
    <w:multiLevelType w:val="hybridMultilevel"/>
    <w:tmpl w:val="7020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12"/>
    <w:rsid w:val="001A7444"/>
    <w:rsid w:val="002206E5"/>
    <w:rsid w:val="00373E29"/>
    <w:rsid w:val="00474063"/>
    <w:rsid w:val="004F527F"/>
    <w:rsid w:val="005021A0"/>
    <w:rsid w:val="00527931"/>
    <w:rsid w:val="005A6A30"/>
    <w:rsid w:val="005B3829"/>
    <w:rsid w:val="005E00CC"/>
    <w:rsid w:val="005F468E"/>
    <w:rsid w:val="006B6269"/>
    <w:rsid w:val="006C5106"/>
    <w:rsid w:val="006D7240"/>
    <w:rsid w:val="00700199"/>
    <w:rsid w:val="007A2D4A"/>
    <w:rsid w:val="008043F0"/>
    <w:rsid w:val="0080545B"/>
    <w:rsid w:val="00811D94"/>
    <w:rsid w:val="00976D40"/>
    <w:rsid w:val="009D6E8B"/>
    <w:rsid w:val="00A311E0"/>
    <w:rsid w:val="00A8463D"/>
    <w:rsid w:val="00AE2017"/>
    <w:rsid w:val="00AF0314"/>
    <w:rsid w:val="00AF3FF7"/>
    <w:rsid w:val="00B6591E"/>
    <w:rsid w:val="00B814F8"/>
    <w:rsid w:val="00B96DD7"/>
    <w:rsid w:val="00BD2F4A"/>
    <w:rsid w:val="00BE0046"/>
    <w:rsid w:val="00C15E1C"/>
    <w:rsid w:val="00C6763F"/>
    <w:rsid w:val="00CF27E8"/>
    <w:rsid w:val="00E34912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A30"/>
    <w:pPr>
      <w:ind w:left="720"/>
      <w:contextualSpacing/>
    </w:pPr>
  </w:style>
  <w:style w:type="table" w:styleId="a4">
    <w:name w:val="Table Grid"/>
    <w:basedOn w:val="a1"/>
    <w:uiPriority w:val="59"/>
    <w:rsid w:val="006B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2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269"/>
  </w:style>
  <w:style w:type="paragraph" w:styleId="a7">
    <w:name w:val="footer"/>
    <w:basedOn w:val="a"/>
    <w:link w:val="a8"/>
    <w:uiPriority w:val="99"/>
    <w:unhideWhenUsed/>
    <w:rsid w:val="006B62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269"/>
  </w:style>
  <w:style w:type="character" w:styleId="a9">
    <w:name w:val="annotation reference"/>
    <w:basedOn w:val="a0"/>
    <w:uiPriority w:val="99"/>
    <w:semiHidden/>
    <w:unhideWhenUsed/>
    <w:rsid w:val="00CF27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27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27E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2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2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A30"/>
    <w:pPr>
      <w:ind w:left="720"/>
      <w:contextualSpacing/>
    </w:pPr>
  </w:style>
  <w:style w:type="table" w:styleId="a4">
    <w:name w:val="Table Grid"/>
    <w:basedOn w:val="a1"/>
    <w:uiPriority w:val="59"/>
    <w:rsid w:val="006B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2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269"/>
  </w:style>
  <w:style w:type="paragraph" w:styleId="a7">
    <w:name w:val="footer"/>
    <w:basedOn w:val="a"/>
    <w:link w:val="a8"/>
    <w:uiPriority w:val="99"/>
    <w:unhideWhenUsed/>
    <w:rsid w:val="006B62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269"/>
  </w:style>
  <w:style w:type="character" w:styleId="a9">
    <w:name w:val="annotation reference"/>
    <w:basedOn w:val="a0"/>
    <w:uiPriority w:val="99"/>
    <w:semiHidden/>
    <w:unhideWhenUsed/>
    <w:rsid w:val="00CF27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27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27E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27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USSER</cp:lastModifiedBy>
  <cp:revision>2</cp:revision>
  <dcterms:created xsi:type="dcterms:W3CDTF">2025-01-10T12:19:00Z</dcterms:created>
  <dcterms:modified xsi:type="dcterms:W3CDTF">2025-01-10T12:19:00Z</dcterms:modified>
</cp:coreProperties>
</file>